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22BC" w14:textId="77777777" w:rsidR="00C90128" w:rsidRPr="006752D4" w:rsidRDefault="005F39DD" w:rsidP="00C90128">
      <w:pPr>
        <w:pBdr>
          <w:bottom w:val="single" w:sz="18" w:space="1" w:color="auto"/>
        </w:pBdr>
        <w:spacing w:after="0" w:line="240" w:lineRule="auto"/>
        <w:jc w:val="center"/>
        <w:rPr>
          <w:rFonts w:eastAsia="Times New Roman" w:cs="Arial"/>
          <w:b/>
          <w:sz w:val="24"/>
          <w:szCs w:val="24"/>
        </w:rPr>
      </w:pPr>
      <w:r w:rsidRPr="006752D4">
        <w:rPr>
          <w:rFonts w:eastAsia="Times New Roman" w:cs="Arial"/>
          <w:b/>
          <w:sz w:val="24"/>
          <w:szCs w:val="24"/>
        </w:rPr>
        <w:t xml:space="preserve">South African </w:t>
      </w:r>
      <w:r w:rsidR="00C90128" w:rsidRPr="006752D4">
        <w:rPr>
          <w:rFonts w:eastAsia="Times New Roman" w:cs="Arial"/>
          <w:b/>
          <w:sz w:val="24"/>
          <w:szCs w:val="24"/>
        </w:rPr>
        <w:t>National Essential Medicine List</w:t>
      </w:r>
    </w:p>
    <w:p w14:paraId="02BA4DC8" w14:textId="2715818D" w:rsidR="00C90128" w:rsidRPr="006752D4" w:rsidRDefault="006C40A8" w:rsidP="00C90128">
      <w:pPr>
        <w:pBdr>
          <w:bottom w:val="single" w:sz="18" w:space="1" w:color="auto"/>
        </w:pBdr>
        <w:spacing w:after="0" w:line="240" w:lineRule="auto"/>
        <w:jc w:val="center"/>
        <w:rPr>
          <w:rFonts w:eastAsia="Times New Roman" w:cs="Arial"/>
          <w:b/>
          <w:sz w:val="24"/>
          <w:szCs w:val="24"/>
        </w:rPr>
      </w:pPr>
      <w:r w:rsidRPr="006752D4">
        <w:rPr>
          <w:rFonts w:eastAsia="Times New Roman" w:cs="Arial"/>
          <w:b/>
          <w:iCs/>
          <w:sz w:val="24"/>
          <w:szCs w:val="24"/>
          <w:lang w:val="en-GB"/>
        </w:rPr>
        <w:t>Primary Healthcare/ Adult Hospital Level of Care</w:t>
      </w:r>
      <w:r w:rsidRPr="006752D4">
        <w:rPr>
          <w:rFonts w:eastAsia="Times New Roman" w:cs="Arial"/>
          <w:b/>
          <w:i/>
          <w:sz w:val="24"/>
          <w:szCs w:val="24"/>
          <w:lang w:val="en-GB"/>
        </w:rPr>
        <w:t xml:space="preserve"> </w:t>
      </w:r>
      <w:r w:rsidR="00C90128" w:rsidRPr="006752D4">
        <w:rPr>
          <w:rFonts w:eastAsia="Times New Roman" w:cs="Arial"/>
          <w:b/>
          <w:sz w:val="24"/>
          <w:szCs w:val="24"/>
        </w:rPr>
        <w:t>Medication Review Process</w:t>
      </w:r>
    </w:p>
    <w:p w14:paraId="4046B012" w14:textId="1E591FD6" w:rsidR="00C90128" w:rsidRPr="006752D4" w:rsidRDefault="00C90128" w:rsidP="00C90128">
      <w:pPr>
        <w:pBdr>
          <w:bottom w:val="single" w:sz="18" w:space="1" w:color="auto"/>
        </w:pBdr>
        <w:spacing w:after="0" w:line="240" w:lineRule="auto"/>
        <w:jc w:val="center"/>
        <w:rPr>
          <w:rFonts w:eastAsia="Times New Roman" w:cs="Arial"/>
          <w:b/>
          <w:sz w:val="24"/>
          <w:szCs w:val="24"/>
        </w:rPr>
      </w:pPr>
      <w:r w:rsidRPr="006752D4">
        <w:rPr>
          <w:rFonts w:eastAsia="Times New Roman" w:cs="Arial"/>
          <w:b/>
          <w:sz w:val="24"/>
          <w:szCs w:val="24"/>
        </w:rPr>
        <w:t xml:space="preserve">Component: </w:t>
      </w:r>
      <w:r w:rsidR="00904D5B" w:rsidRPr="006752D4">
        <w:rPr>
          <w:rFonts w:eastAsia="Times New Roman" w:cs="Arial"/>
          <w:b/>
          <w:sz w:val="24"/>
          <w:szCs w:val="24"/>
        </w:rPr>
        <w:t>Emergencies and injuries</w:t>
      </w:r>
    </w:p>
    <w:p w14:paraId="72DD8824" w14:textId="77777777" w:rsidR="00C90128" w:rsidRPr="00B31B5C" w:rsidRDefault="00C90128" w:rsidP="00C90128">
      <w:pPr>
        <w:spacing w:after="0" w:line="240" w:lineRule="auto"/>
        <w:jc w:val="both"/>
        <w:rPr>
          <w:rFonts w:eastAsia="Times New Roman" w:cs="Times New Roman"/>
          <w:bCs/>
          <w:sz w:val="6"/>
          <w:szCs w:val="6"/>
        </w:rPr>
      </w:pPr>
    </w:p>
    <w:p w14:paraId="37BCC99C" w14:textId="77777777" w:rsidR="003C055F" w:rsidRPr="006752D4" w:rsidRDefault="00FF38ED" w:rsidP="00FF38ED">
      <w:pPr>
        <w:spacing w:after="0" w:line="240" w:lineRule="auto"/>
        <w:rPr>
          <w:b/>
          <w:sz w:val="24"/>
          <w:szCs w:val="20"/>
          <w:u w:val="single"/>
        </w:rPr>
      </w:pPr>
      <w:r w:rsidRPr="006752D4">
        <w:rPr>
          <w:b/>
          <w:sz w:val="24"/>
          <w:szCs w:val="20"/>
          <w:u w:val="single"/>
        </w:rPr>
        <w:t xml:space="preserve">MEDICINE </w:t>
      </w:r>
      <w:r w:rsidR="005564DE" w:rsidRPr="006752D4">
        <w:rPr>
          <w:b/>
          <w:sz w:val="24"/>
          <w:szCs w:val="20"/>
          <w:u w:val="single"/>
        </w:rPr>
        <w:t>REVIEW</w:t>
      </w:r>
    </w:p>
    <w:p w14:paraId="608F3B50" w14:textId="77777777" w:rsidR="00472E28" w:rsidRDefault="00472E28" w:rsidP="00472E28">
      <w:pPr>
        <w:pStyle w:val="ListParagraph"/>
        <w:numPr>
          <w:ilvl w:val="0"/>
          <w:numId w:val="1"/>
        </w:numPr>
        <w:spacing w:after="0" w:line="240" w:lineRule="auto"/>
        <w:rPr>
          <w:b/>
        </w:rPr>
      </w:pPr>
      <w:r w:rsidRPr="004F0E43">
        <w:rPr>
          <w:b/>
        </w:rPr>
        <w:t>Executive Summary</w:t>
      </w:r>
    </w:p>
    <w:tbl>
      <w:tblPr>
        <w:tblStyle w:val="TableGrid"/>
        <w:tblW w:w="5000" w:type="pct"/>
        <w:tblLook w:val="04A0" w:firstRow="1" w:lastRow="0" w:firstColumn="1" w:lastColumn="0" w:noHBand="0" w:noVBand="1"/>
      </w:tblPr>
      <w:tblGrid>
        <w:gridCol w:w="10790"/>
      </w:tblGrid>
      <w:tr w:rsidR="00472E28" w:rsidRPr="006752D4" w14:paraId="557C64FF" w14:textId="77777777" w:rsidTr="006752D4">
        <w:tc>
          <w:tcPr>
            <w:tcW w:w="5000" w:type="pct"/>
          </w:tcPr>
          <w:p w14:paraId="71E35D80" w14:textId="0B69146E" w:rsidR="00472E28" w:rsidRPr="006752D4" w:rsidRDefault="00472E28" w:rsidP="009B327A">
            <w:pPr>
              <w:pStyle w:val="ListParagraph"/>
              <w:ind w:left="0"/>
              <w:rPr>
                <w:b/>
                <w:sz w:val="20"/>
                <w:szCs w:val="20"/>
              </w:rPr>
            </w:pPr>
            <w:r w:rsidRPr="006752D4">
              <w:rPr>
                <w:b/>
                <w:sz w:val="20"/>
                <w:szCs w:val="20"/>
              </w:rPr>
              <w:t>Date:</w:t>
            </w:r>
            <w:r w:rsidR="00904D5B" w:rsidRPr="006752D4">
              <w:rPr>
                <w:b/>
                <w:sz w:val="20"/>
                <w:szCs w:val="20"/>
              </w:rPr>
              <w:t xml:space="preserve"> </w:t>
            </w:r>
            <w:r w:rsidR="002D55C8">
              <w:rPr>
                <w:bCs/>
                <w:sz w:val="20"/>
                <w:szCs w:val="20"/>
              </w:rPr>
              <w:t>18</w:t>
            </w:r>
            <w:r w:rsidR="002D55C8" w:rsidRPr="00D06858">
              <w:rPr>
                <w:bCs/>
                <w:sz w:val="20"/>
                <w:szCs w:val="20"/>
              </w:rPr>
              <w:t xml:space="preserve"> </w:t>
            </w:r>
            <w:r w:rsidR="00DC71BA" w:rsidRPr="006752D4">
              <w:rPr>
                <w:bCs/>
                <w:sz w:val="20"/>
                <w:szCs w:val="20"/>
              </w:rPr>
              <w:t>August 2022</w:t>
            </w:r>
          </w:p>
          <w:p w14:paraId="3A86F7DA" w14:textId="0D15DF23" w:rsidR="00472E28" w:rsidRPr="006752D4" w:rsidRDefault="00472E28" w:rsidP="009B327A">
            <w:pPr>
              <w:pStyle w:val="ListParagraph"/>
              <w:ind w:left="0"/>
              <w:rPr>
                <w:b/>
                <w:sz w:val="20"/>
                <w:szCs w:val="20"/>
              </w:rPr>
            </w:pPr>
            <w:r w:rsidRPr="006752D4">
              <w:rPr>
                <w:b/>
                <w:sz w:val="20"/>
                <w:szCs w:val="20"/>
              </w:rPr>
              <w:t>Medicine (INN):</w:t>
            </w:r>
            <w:r w:rsidR="00B251C8" w:rsidRPr="006752D4">
              <w:rPr>
                <w:b/>
                <w:sz w:val="20"/>
                <w:szCs w:val="20"/>
              </w:rPr>
              <w:t xml:space="preserve"> </w:t>
            </w:r>
            <w:r w:rsidR="00B251C8" w:rsidRPr="006752D4">
              <w:rPr>
                <w:bCs/>
                <w:sz w:val="20"/>
                <w:szCs w:val="20"/>
              </w:rPr>
              <w:t>Olanzapine</w:t>
            </w:r>
            <w:r w:rsidR="00DC71BA" w:rsidRPr="006752D4">
              <w:rPr>
                <w:bCs/>
                <w:sz w:val="20"/>
                <w:szCs w:val="20"/>
              </w:rPr>
              <w:t xml:space="preserve"> (IM, orodispersible)</w:t>
            </w:r>
          </w:p>
          <w:p w14:paraId="66DF45E0" w14:textId="7502A0A1" w:rsidR="00472E28" w:rsidRPr="006752D4" w:rsidRDefault="00472E28" w:rsidP="009B327A">
            <w:pPr>
              <w:pStyle w:val="ListParagraph"/>
              <w:ind w:left="0"/>
              <w:rPr>
                <w:iCs/>
                <w:sz w:val="20"/>
                <w:szCs w:val="20"/>
              </w:rPr>
            </w:pPr>
            <w:r w:rsidRPr="006752D4">
              <w:rPr>
                <w:b/>
                <w:sz w:val="20"/>
                <w:szCs w:val="20"/>
              </w:rPr>
              <w:t xml:space="preserve">Medicine (ATC): </w:t>
            </w:r>
            <w:r w:rsidR="00DC71BA" w:rsidRPr="006752D4">
              <w:rPr>
                <w:iCs/>
                <w:sz w:val="20"/>
                <w:szCs w:val="20"/>
              </w:rPr>
              <w:t>N05AH03</w:t>
            </w:r>
          </w:p>
          <w:p w14:paraId="1E88A0DB" w14:textId="65A916EF" w:rsidR="00472E28" w:rsidRPr="006752D4" w:rsidRDefault="00472E28" w:rsidP="009B327A">
            <w:pPr>
              <w:pStyle w:val="ListParagraph"/>
              <w:ind w:left="0"/>
              <w:rPr>
                <w:b/>
                <w:iCs/>
                <w:sz w:val="20"/>
                <w:szCs w:val="20"/>
              </w:rPr>
            </w:pPr>
            <w:r w:rsidRPr="006752D4">
              <w:rPr>
                <w:b/>
                <w:sz w:val="20"/>
                <w:szCs w:val="20"/>
              </w:rPr>
              <w:t xml:space="preserve">Indication (ICD10 code): </w:t>
            </w:r>
            <w:r w:rsidR="00CA15CD" w:rsidRPr="006752D4">
              <w:rPr>
                <w:bCs/>
                <w:sz w:val="20"/>
                <w:szCs w:val="20"/>
              </w:rPr>
              <w:t xml:space="preserve">Delirium </w:t>
            </w:r>
            <w:r w:rsidR="00551D70" w:rsidRPr="006752D4">
              <w:rPr>
                <w:iCs/>
                <w:sz w:val="20"/>
                <w:szCs w:val="20"/>
              </w:rPr>
              <w:t>F05.0</w:t>
            </w:r>
            <w:r w:rsidR="00F979D2" w:rsidRPr="006752D4">
              <w:rPr>
                <w:iCs/>
                <w:sz w:val="20"/>
                <w:szCs w:val="20"/>
              </w:rPr>
              <w:t>/.</w:t>
            </w:r>
            <w:r w:rsidR="00551D70" w:rsidRPr="006752D4">
              <w:rPr>
                <w:iCs/>
                <w:sz w:val="20"/>
                <w:szCs w:val="20"/>
              </w:rPr>
              <w:t>1/</w:t>
            </w:r>
            <w:r w:rsidR="00F979D2" w:rsidRPr="006752D4">
              <w:rPr>
                <w:iCs/>
                <w:sz w:val="20"/>
                <w:szCs w:val="20"/>
              </w:rPr>
              <w:t>.</w:t>
            </w:r>
            <w:r w:rsidR="00551D70" w:rsidRPr="006752D4">
              <w:rPr>
                <w:iCs/>
                <w:sz w:val="20"/>
                <w:szCs w:val="20"/>
              </w:rPr>
              <w:t>8</w:t>
            </w:r>
            <w:r w:rsidR="004E662F" w:rsidRPr="006752D4">
              <w:rPr>
                <w:iCs/>
                <w:sz w:val="20"/>
                <w:szCs w:val="20"/>
              </w:rPr>
              <w:t>/.</w:t>
            </w:r>
            <w:r w:rsidR="00551D70" w:rsidRPr="006752D4">
              <w:rPr>
                <w:iCs/>
                <w:sz w:val="20"/>
                <w:szCs w:val="20"/>
              </w:rPr>
              <w:t>9</w:t>
            </w:r>
          </w:p>
          <w:p w14:paraId="7A8FBC69" w14:textId="285A24F7" w:rsidR="00472E28" w:rsidRPr="006752D4" w:rsidRDefault="00472E28" w:rsidP="009B327A">
            <w:pPr>
              <w:pStyle w:val="ListParagraph"/>
              <w:ind w:left="0"/>
              <w:rPr>
                <w:b/>
                <w:sz w:val="20"/>
                <w:szCs w:val="20"/>
              </w:rPr>
            </w:pPr>
            <w:r w:rsidRPr="006752D4">
              <w:rPr>
                <w:b/>
                <w:sz w:val="20"/>
                <w:szCs w:val="20"/>
              </w:rPr>
              <w:t>Patient population:</w:t>
            </w:r>
            <w:r w:rsidR="00351F57" w:rsidRPr="006752D4">
              <w:rPr>
                <w:sz w:val="20"/>
                <w:szCs w:val="20"/>
              </w:rPr>
              <w:t xml:space="preserve"> Adults with delirium </w:t>
            </w:r>
            <w:r w:rsidR="005C21AD" w:rsidRPr="006752D4">
              <w:rPr>
                <w:sz w:val="20"/>
                <w:szCs w:val="20"/>
              </w:rPr>
              <w:t>who are</w:t>
            </w:r>
            <w:r w:rsidR="00351F57" w:rsidRPr="006752D4">
              <w:rPr>
                <w:sz w:val="20"/>
                <w:szCs w:val="20"/>
              </w:rPr>
              <w:t xml:space="preserve"> </w:t>
            </w:r>
            <w:r w:rsidR="00E27A6A" w:rsidRPr="006752D4">
              <w:rPr>
                <w:sz w:val="20"/>
                <w:szCs w:val="20"/>
              </w:rPr>
              <w:t>agitated</w:t>
            </w:r>
            <w:r w:rsidR="00351F57" w:rsidRPr="006752D4">
              <w:rPr>
                <w:sz w:val="20"/>
                <w:szCs w:val="20"/>
              </w:rPr>
              <w:t xml:space="preserve"> or considered a risk to themselves or others</w:t>
            </w:r>
            <w:r w:rsidR="00A740BC" w:rsidRPr="006752D4">
              <w:rPr>
                <w:sz w:val="20"/>
                <w:szCs w:val="20"/>
              </w:rPr>
              <w:t>,</w:t>
            </w:r>
            <w:r w:rsidR="00351F57" w:rsidRPr="006752D4">
              <w:rPr>
                <w:sz w:val="20"/>
                <w:szCs w:val="20"/>
              </w:rPr>
              <w:t xml:space="preserve"> and </w:t>
            </w:r>
            <w:r w:rsidR="00C00D82" w:rsidRPr="006752D4">
              <w:rPr>
                <w:sz w:val="20"/>
                <w:szCs w:val="20"/>
              </w:rPr>
              <w:t>non-pharmacological measures</w:t>
            </w:r>
            <w:r w:rsidR="00351F57" w:rsidRPr="006752D4">
              <w:rPr>
                <w:sz w:val="20"/>
                <w:szCs w:val="20"/>
              </w:rPr>
              <w:t xml:space="preserve"> are ineffective</w:t>
            </w:r>
            <w:r w:rsidR="005C21AD" w:rsidRPr="006752D4">
              <w:rPr>
                <w:sz w:val="20"/>
                <w:szCs w:val="20"/>
              </w:rPr>
              <w:t>.</w:t>
            </w:r>
          </w:p>
          <w:p w14:paraId="0A2308DC" w14:textId="77777777" w:rsidR="00924A31" w:rsidRPr="006752D4" w:rsidRDefault="00472E28" w:rsidP="009B327A">
            <w:pPr>
              <w:pStyle w:val="ListParagraph"/>
              <w:ind w:left="0"/>
              <w:rPr>
                <w:b/>
                <w:sz w:val="20"/>
                <w:szCs w:val="20"/>
              </w:rPr>
            </w:pPr>
            <w:r w:rsidRPr="006752D4">
              <w:rPr>
                <w:b/>
                <w:sz w:val="20"/>
                <w:szCs w:val="20"/>
              </w:rPr>
              <w:t xml:space="preserve">Prevalence of condition: </w:t>
            </w:r>
          </w:p>
          <w:p w14:paraId="371D8E07" w14:textId="1D61004C" w:rsidR="00924A31" w:rsidRPr="006752D4" w:rsidRDefault="00CD7B0E" w:rsidP="009B327A">
            <w:pPr>
              <w:pStyle w:val="ListParagraph"/>
              <w:ind w:left="0"/>
              <w:rPr>
                <w:bCs/>
                <w:sz w:val="20"/>
                <w:szCs w:val="20"/>
                <w:u w:val="single"/>
              </w:rPr>
            </w:pPr>
            <w:r w:rsidRPr="006752D4">
              <w:rPr>
                <w:bCs/>
                <w:sz w:val="20"/>
                <w:szCs w:val="20"/>
                <w:u w:val="single"/>
              </w:rPr>
              <w:t xml:space="preserve">South African </w:t>
            </w:r>
            <w:r w:rsidR="008B519E" w:rsidRPr="006752D4">
              <w:rPr>
                <w:bCs/>
                <w:sz w:val="20"/>
                <w:szCs w:val="20"/>
                <w:u w:val="single"/>
              </w:rPr>
              <w:t>studies</w:t>
            </w:r>
          </w:p>
          <w:p w14:paraId="773BF397" w14:textId="58E039C6" w:rsidR="00472E28" w:rsidRPr="006752D4" w:rsidRDefault="0063420E" w:rsidP="006752D4">
            <w:pPr>
              <w:pStyle w:val="ListParagraph"/>
              <w:numPr>
                <w:ilvl w:val="0"/>
                <w:numId w:val="8"/>
              </w:numPr>
              <w:ind w:left="318" w:hanging="318"/>
              <w:rPr>
                <w:sz w:val="20"/>
                <w:szCs w:val="20"/>
              </w:rPr>
            </w:pPr>
            <w:r w:rsidRPr="006752D4">
              <w:rPr>
                <w:bCs/>
                <w:sz w:val="20"/>
                <w:szCs w:val="20"/>
              </w:rPr>
              <w:t xml:space="preserve">12.3% of </w:t>
            </w:r>
            <w:r w:rsidR="003A5F31" w:rsidRPr="006752D4">
              <w:rPr>
                <w:bCs/>
                <w:sz w:val="20"/>
                <w:szCs w:val="20"/>
              </w:rPr>
              <w:t>acute medical inpatients (</w:t>
            </w:r>
            <w:hyperlink r:id="rId11" w:history="1">
              <w:r w:rsidR="00DE2126" w:rsidRPr="006752D4">
                <w:rPr>
                  <w:rStyle w:val="Hyperlink"/>
                  <w:bCs/>
                  <w:sz w:val="20"/>
                  <w:szCs w:val="20"/>
                </w:rPr>
                <w:t>Du Plooy, 2020</w:t>
              </w:r>
            </w:hyperlink>
            <w:r w:rsidR="00924A31" w:rsidRPr="006752D4">
              <w:rPr>
                <w:bCs/>
                <w:sz w:val="20"/>
                <w:szCs w:val="20"/>
              </w:rPr>
              <w:t>)</w:t>
            </w:r>
            <w:r w:rsidR="0073685F" w:rsidRPr="006752D4">
              <w:rPr>
                <w:bCs/>
                <w:sz w:val="20"/>
                <w:szCs w:val="20"/>
              </w:rPr>
              <w:fldChar w:fldCharType="begin">
                <w:fldData xml:space="preserve">PEVuZE5vdGU+PENpdGU+PEF1dGhvcj5EdSBQbG9veTwvQXV0aG9yPjxZZWFyPjIwMjA8L1llYXI+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</w:fldData>
              </w:fldChar>
            </w:r>
            <w:r w:rsidR="0073685F" w:rsidRPr="006752D4">
              <w:rPr>
                <w:bCs/>
                <w:sz w:val="20"/>
                <w:szCs w:val="20"/>
              </w:rPr>
              <w:instrText xml:space="preserve"> ADDIN EN.CITE </w:instrText>
            </w:r>
            <w:r w:rsidR="0073685F" w:rsidRPr="006752D4">
              <w:rPr>
                <w:bCs/>
                <w:sz w:val="20"/>
                <w:szCs w:val="20"/>
              </w:rPr>
              <w:fldChar w:fldCharType="begin">
                <w:fldData xml:space="preserve">PEVuZE5vdGU+PENpdGU+PEF1dGhvcj5EdSBQbG9veTwvQXV0aG9yPjxZZWFyPjIwMjA8L1llYXI+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</w:fldData>
              </w:fldChar>
            </w:r>
            <w:r w:rsidR="0073685F" w:rsidRPr="006752D4">
              <w:rPr>
                <w:bCs/>
                <w:sz w:val="20"/>
                <w:szCs w:val="20"/>
              </w:rPr>
              <w:instrText xml:space="preserve"> ADDIN EN.CITE.DATA </w:instrText>
            </w:r>
            <w:r w:rsidR="0073685F" w:rsidRPr="006752D4">
              <w:rPr>
                <w:bCs/>
                <w:sz w:val="20"/>
                <w:szCs w:val="20"/>
              </w:rPr>
            </w:r>
            <w:r w:rsidR="0073685F" w:rsidRPr="006752D4">
              <w:rPr>
                <w:bCs/>
                <w:sz w:val="20"/>
                <w:szCs w:val="20"/>
              </w:rPr>
              <w:fldChar w:fldCharType="end"/>
            </w:r>
            <w:r w:rsidR="0073685F" w:rsidRPr="006752D4">
              <w:rPr>
                <w:bCs/>
                <w:sz w:val="20"/>
                <w:szCs w:val="20"/>
              </w:rPr>
            </w:r>
            <w:r w:rsidR="0073685F" w:rsidRPr="006752D4">
              <w:rPr>
                <w:bCs/>
                <w:sz w:val="20"/>
                <w:szCs w:val="20"/>
              </w:rPr>
              <w:fldChar w:fldCharType="separate"/>
            </w:r>
            <w:r w:rsidR="0073685F" w:rsidRPr="006752D4">
              <w:rPr>
                <w:bCs/>
                <w:noProof/>
                <w:sz w:val="20"/>
                <w:szCs w:val="20"/>
                <w:vertAlign w:val="superscript"/>
              </w:rPr>
              <w:t>1</w:t>
            </w:r>
            <w:r w:rsidR="0073685F" w:rsidRPr="006752D4">
              <w:rPr>
                <w:bCs/>
                <w:sz w:val="20"/>
                <w:szCs w:val="20"/>
              </w:rPr>
              <w:fldChar w:fldCharType="end"/>
            </w:r>
          </w:p>
          <w:p w14:paraId="1564567B" w14:textId="53B4D31B" w:rsidR="00924A31" w:rsidRPr="006752D4" w:rsidRDefault="00345D3A" w:rsidP="006752D4">
            <w:pPr>
              <w:pStyle w:val="ListParagraph"/>
              <w:numPr>
                <w:ilvl w:val="0"/>
                <w:numId w:val="8"/>
              </w:numPr>
              <w:ind w:left="318" w:hanging="318"/>
              <w:rPr>
                <w:sz w:val="20"/>
                <w:szCs w:val="20"/>
              </w:rPr>
            </w:pPr>
            <w:r w:rsidRPr="006752D4">
              <w:rPr>
                <w:sz w:val="20"/>
                <w:szCs w:val="20"/>
              </w:rPr>
              <w:t xml:space="preserve">17.6% of </w:t>
            </w:r>
            <w:r w:rsidR="00B92D60" w:rsidRPr="006752D4">
              <w:rPr>
                <w:sz w:val="20"/>
                <w:szCs w:val="20"/>
              </w:rPr>
              <w:t xml:space="preserve">acutely admitted people with HIV </w:t>
            </w:r>
            <w:r w:rsidR="0058369C" w:rsidRPr="006752D4">
              <w:rPr>
                <w:sz w:val="20"/>
                <w:szCs w:val="20"/>
              </w:rPr>
              <w:t>(</w:t>
            </w:r>
            <w:hyperlink r:id="rId12" w:history="1">
              <w:r w:rsidR="00DE2126" w:rsidRPr="006752D4">
                <w:rPr>
                  <w:rStyle w:val="Hyperlink"/>
                  <w:sz w:val="20"/>
                  <w:szCs w:val="20"/>
                </w:rPr>
                <w:t>Day, 2021</w:t>
              </w:r>
            </w:hyperlink>
            <w:r w:rsidR="00D24349" w:rsidRPr="006752D4">
              <w:rPr>
                <w:sz w:val="20"/>
                <w:szCs w:val="20"/>
              </w:rPr>
              <w:t>)</w:t>
            </w:r>
            <w:r w:rsidR="00EF4B8E" w:rsidRPr="006752D4">
              <w:rPr>
                <w:sz w:val="20"/>
                <w:szCs w:val="20"/>
              </w:rPr>
              <w:fldChar w:fldCharType="begin">
                <w:fldData xml:space="preserve">PEVuZE5vdGU+PENpdGU+PEF1dGhvcj5EYXk8L0F1dGhvcj48WWVhcj4yMDIxPC9ZZWFyPjxSZWNO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</w:fldData>
              </w:fldChar>
            </w:r>
            <w:r w:rsidR="00EF4B8E" w:rsidRPr="006752D4">
              <w:rPr>
                <w:sz w:val="20"/>
                <w:szCs w:val="20"/>
              </w:rPr>
              <w:instrText xml:space="preserve"> ADDIN EN.CITE </w:instrText>
            </w:r>
            <w:r w:rsidR="00EF4B8E" w:rsidRPr="006752D4">
              <w:rPr>
                <w:sz w:val="20"/>
                <w:szCs w:val="20"/>
              </w:rPr>
              <w:fldChar w:fldCharType="begin">
                <w:fldData xml:space="preserve">PEVuZE5vdGU+PENpdGU+PEF1dGhvcj5EYXk8L0F1dGhvcj48WWVhcj4yMDIxPC9ZZWFyPjxSZWNO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</w:fldData>
              </w:fldChar>
            </w:r>
            <w:r w:rsidR="00EF4B8E" w:rsidRPr="006752D4">
              <w:rPr>
                <w:sz w:val="20"/>
                <w:szCs w:val="20"/>
              </w:rPr>
              <w:instrText xml:space="preserve"> ADDIN EN.CITE.DATA </w:instrText>
            </w:r>
            <w:r w:rsidR="00EF4B8E" w:rsidRPr="006752D4">
              <w:rPr>
                <w:sz w:val="20"/>
                <w:szCs w:val="20"/>
              </w:rPr>
            </w:r>
            <w:r w:rsidR="00EF4B8E" w:rsidRPr="006752D4">
              <w:rPr>
                <w:sz w:val="20"/>
                <w:szCs w:val="20"/>
              </w:rPr>
              <w:fldChar w:fldCharType="end"/>
            </w:r>
            <w:r w:rsidR="00EF4B8E" w:rsidRPr="006752D4">
              <w:rPr>
                <w:sz w:val="20"/>
                <w:szCs w:val="20"/>
              </w:rPr>
            </w:r>
            <w:r w:rsidR="00EF4B8E" w:rsidRPr="006752D4">
              <w:rPr>
                <w:sz w:val="20"/>
                <w:szCs w:val="20"/>
              </w:rPr>
              <w:fldChar w:fldCharType="separate"/>
            </w:r>
            <w:r w:rsidR="00EF4B8E" w:rsidRPr="006752D4">
              <w:rPr>
                <w:noProof/>
                <w:sz w:val="20"/>
                <w:szCs w:val="20"/>
                <w:vertAlign w:val="superscript"/>
              </w:rPr>
              <w:t>2</w:t>
            </w:r>
            <w:r w:rsidR="00EF4B8E" w:rsidRPr="006752D4">
              <w:rPr>
                <w:sz w:val="20"/>
                <w:szCs w:val="20"/>
              </w:rPr>
              <w:fldChar w:fldCharType="end"/>
            </w:r>
          </w:p>
          <w:p w14:paraId="67B0487F" w14:textId="6B24A4CE" w:rsidR="004740C1" w:rsidRPr="006752D4" w:rsidRDefault="00076D6E" w:rsidP="00EF4B8E">
            <w:pPr>
              <w:rPr>
                <w:sz w:val="20"/>
                <w:szCs w:val="20"/>
                <w:u w:val="single"/>
              </w:rPr>
            </w:pPr>
            <w:r w:rsidRPr="006752D4">
              <w:rPr>
                <w:sz w:val="20"/>
                <w:szCs w:val="20"/>
                <w:u w:val="single"/>
              </w:rPr>
              <w:t xml:space="preserve">International </w:t>
            </w:r>
            <w:r w:rsidR="008B519E" w:rsidRPr="006752D4">
              <w:rPr>
                <w:sz w:val="20"/>
                <w:szCs w:val="20"/>
                <w:u w:val="single"/>
              </w:rPr>
              <w:t>studies</w:t>
            </w:r>
          </w:p>
          <w:p w14:paraId="5BC6232B" w14:textId="1313072D" w:rsidR="00D24349" w:rsidRPr="006752D4" w:rsidRDefault="008E24F9" w:rsidP="006752D4">
            <w:pPr>
              <w:pStyle w:val="ListParagraph"/>
              <w:numPr>
                <w:ilvl w:val="0"/>
                <w:numId w:val="11"/>
              </w:numPr>
              <w:ind w:left="318" w:hanging="318"/>
              <w:rPr>
                <w:sz w:val="20"/>
                <w:szCs w:val="20"/>
              </w:rPr>
            </w:pPr>
            <w:r w:rsidRPr="006752D4">
              <w:rPr>
                <w:bCs/>
                <w:sz w:val="20"/>
                <w:szCs w:val="20"/>
              </w:rPr>
              <w:t>Approximately</w:t>
            </w:r>
            <w:r w:rsidR="002B4C2E" w:rsidRPr="006752D4">
              <w:rPr>
                <w:bCs/>
                <w:sz w:val="20"/>
                <w:szCs w:val="20"/>
              </w:rPr>
              <w:t xml:space="preserve"> </w:t>
            </w:r>
            <w:r w:rsidR="00FC7488" w:rsidRPr="006752D4">
              <w:rPr>
                <w:bCs/>
                <w:sz w:val="20"/>
                <w:szCs w:val="20"/>
              </w:rPr>
              <w:t xml:space="preserve">20% of </w:t>
            </w:r>
            <w:r w:rsidR="005726C6" w:rsidRPr="006752D4">
              <w:rPr>
                <w:bCs/>
                <w:sz w:val="20"/>
                <w:szCs w:val="20"/>
              </w:rPr>
              <w:t xml:space="preserve">general adult inpatients and 80% of </w:t>
            </w:r>
            <w:r w:rsidRPr="006752D4">
              <w:rPr>
                <w:bCs/>
                <w:sz w:val="20"/>
                <w:szCs w:val="20"/>
              </w:rPr>
              <w:t xml:space="preserve">mechanically </w:t>
            </w:r>
            <w:r w:rsidR="005726C6" w:rsidRPr="006752D4">
              <w:rPr>
                <w:bCs/>
                <w:sz w:val="20"/>
                <w:szCs w:val="20"/>
              </w:rPr>
              <w:t>ventilated patients in ICU</w:t>
            </w:r>
            <w:r w:rsidR="0058369C" w:rsidRPr="006752D4">
              <w:rPr>
                <w:bCs/>
                <w:sz w:val="20"/>
                <w:szCs w:val="20"/>
              </w:rPr>
              <w:t xml:space="preserve"> </w:t>
            </w:r>
            <w:r w:rsidR="003E3B95" w:rsidRPr="006752D4">
              <w:rPr>
                <w:bCs/>
                <w:sz w:val="20"/>
                <w:szCs w:val="20"/>
              </w:rPr>
              <w:t>(</w:t>
            </w:r>
            <w:hyperlink r:id="rId13" w:history="1">
              <w:r w:rsidR="00DE2126" w:rsidRPr="00876F1F">
                <w:rPr>
                  <w:rStyle w:val="Hyperlink"/>
                  <w:bCs/>
                  <w:sz w:val="20"/>
                  <w:szCs w:val="20"/>
                </w:rPr>
                <w:t>Nikooie, 2019</w:t>
              </w:r>
            </w:hyperlink>
            <w:r w:rsidR="00E5290F" w:rsidRPr="006752D4">
              <w:rPr>
                <w:sz w:val="20"/>
                <w:szCs w:val="20"/>
              </w:rPr>
              <w:t>)</w:t>
            </w:r>
            <w:r w:rsidR="00EF4B8E" w:rsidRPr="006752D4">
              <w:rPr>
                <w:sz w:val="20"/>
                <w:szCs w:val="20"/>
              </w:rPr>
              <w:fldChar w:fldCharType="begin"/>
            </w:r>
            <w:r w:rsidR="00EF4B8E" w:rsidRPr="006752D4">
              <w:rPr>
                <w:sz w:val="20"/>
                <w:szCs w:val="20"/>
              </w:rPr>
              <w:instrText xml:space="preserve"> ADDIN EN.CITE &lt;EndNote&gt;&lt;Cite&gt;&lt;Author&gt;Nikooie&lt;/Author&gt;&lt;Year&gt;2019&lt;/Year&gt;&lt;RecNum&gt;7680&lt;/RecNum&gt;&lt;DisplayText&gt;&lt;style face="superscript"&gt;3&lt;/style&gt;&lt;/DisplayText&gt;&lt;record&gt;&lt;rec-number&gt;7680&lt;/rec-number&gt;&lt;foreign-keys&gt;&lt;key app="EN" db-id="5fa0tw9e820rv0e5pfypaew12arxf9r5twxv" timestamp="1588609990" guid="1e92e7c4-5369-4764-b75d-e1791d0163db"&gt;7680&lt;/key&gt;&lt;/foreign-keys&gt;&lt;ref-type name="Journal Article"&gt;17&lt;/ref-type&gt;&lt;contributors&gt;&lt;authors&gt;&lt;author&gt;Nikooie, R.&lt;/author&gt;&lt;author&gt;Neufeld, K. J.&lt;/author&gt;&lt;author&gt;Oh, E. S.&lt;/author&gt;&lt;author&gt;Wilson, L. M.&lt;/author&gt;&lt;author&gt;Zhang, A.&lt;/author&gt;&lt;author&gt;Robinson, K. A.&lt;/author&gt;&lt;author&gt;Needham, D. M.&lt;/author&gt;&lt;/authors&gt;&lt;/contributors&gt;&lt;auth-address&gt;Johns Hopkins University School of Medicine, Baltimore, Maryland (R.N., K.J.N., E.S.O., K.A.R., D.M.N.).&amp;#xD;Johns Hopkins Bloomberg School of Public Health, Baltimore, Maryland (L.M.W., A.Z.).&lt;/auth-address&gt;&lt;titles&gt;&lt;title&gt;Antipsychotics for Treating Delirium in Hospitalized Adults: A Systematic Review&lt;/title&gt;&lt;secondary-title&gt;Ann Intern Med&lt;/secondary-title&gt;&lt;/titles&gt;&lt;periodical&gt;&lt;full-title&gt;Ann Intern Med&lt;/full-title&gt;&lt;abbr-1&gt;Annals of internal medicine&lt;/abbr-1&gt;&lt;/periodical&gt;&lt;edition&gt;2019/09/03&lt;/edition&gt;&lt;dates&gt;&lt;year&gt;2019&lt;/year&gt;&lt;pub-dates&gt;&lt;date&gt;Sep 3&lt;/date&gt;&lt;/pub-dates&gt;&lt;/dates&gt;&lt;isbn&gt;1539-3704 (Electronic)&amp;#xD;0003-4819 (Linking)&lt;/isbn&gt;&lt;accession-num&gt;31476770&lt;/accession-num&gt;&lt;urls&gt;&lt;related-urls&gt;&lt;url&gt;https://www.ncbi.nlm.nih.gov/pubmed/31476770&lt;/url&gt;&lt;/related-urls&gt;&lt;/urls&gt;&lt;electronic-resource-num&gt;10.7326/M19-1860&lt;/electronic-resource-num&gt;&lt;/record&gt;&lt;/Cite&gt;&lt;/EndNote&gt;</w:instrText>
            </w:r>
            <w:r w:rsidR="00EF4B8E" w:rsidRPr="006752D4">
              <w:rPr>
                <w:sz w:val="20"/>
                <w:szCs w:val="20"/>
              </w:rPr>
              <w:fldChar w:fldCharType="separate"/>
            </w:r>
            <w:r w:rsidR="00EF4B8E" w:rsidRPr="006752D4">
              <w:rPr>
                <w:noProof/>
                <w:sz w:val="20"/>
                <w:szCs w:val="20"/>
                <w:vertAlign w:val="superscript"/>
              </w:rPr>
              <w:t>3</w:t>
            </w:r>
            <w:r w:rsidR="00EF4B8E" w:rsidRPr="006752D4">
              <w:rPr>
                <w:sz w:val="20"/>
                <w:szCs w:val="20"/>
              </w:rPr>
              <w:fldChar w:fldCharType="end"/>
            </w:r>
          </w:p>
          <w:p w14:paraId="51FCD3FA" w14:textId="17BD7A5A" w:rsidR="00472E28" w:rsidRPr="006752D4" w:rsidRDefault="00472E28" w:rsidP="009B327A">
            <w:pPr>
              <w:pStyle w:val="ListParagraph"/>
              <w:ind w:left="0"/>
              <w:rPr>
                <w:bCs/>
                <w:sz w:val="20"/>
                <w:szCs w:val="20"/>
              </w:rPr>
            </w:pPr>
            <w:r w:rsidRPr="006752D4">
              <w:rPr>
                <w:b/>
                <w:sz w:val="20"/>
                <w:szCs w:val="20"/>
              </w:rPr>
              <w:t xml:space="preserve">Level of Care: </w:t>
            </w:r>
            <w:r w:rsidR="00296D75" w:rsidRPr="006752D4">
              <w:rPr>
                <w:bCs/>
                <w:sz w:val="20"/>
                <w:szCs w:val="20"/>
              </w:rPr>
              <w:t>Primary Healthcare</w:t>
            </w:r>
          </w:p>
          <w:p w14:paraId="6B5CFBDA" w14:textId="051C93A7" w:rsidR="00472E28" w:rsidRPr="006752D4" w:rsidRDefault="00472E28" w:rsidP="009B327A">
            <w:pPr>
              <w:pStyle w:val="ListParagraph"/>
              <w:ind w:left="0"/>
              <w:rPr>
                <w:b/>
                <w:sz w:val="20"/>
                <w:szCs w:val="20"/>
              </w:rPr>
            </w:pPr>
            <w:r w:rsidRPr="006752D4">
              <w:rPr>
                <w:b/>
                <w:sz w:val="20"/>
                <w:szCs w:val="20"/>
              </w:rPr>
              <w:t>Prescriber Level:</w:t>
            </w:r>
            <w:r w:rsidR="00296D75" w:rsidRPr="006752D4">
              <w:rPr>
                <w:b/>
                <w:sz w:val="20"/>
                <w:szCs w:val="20"/>
              </w:rPr>
              <w:t xml:space="preserve"> </w:t>
            </w:r>
            <w:r w:rsidR="00296D75" w:rsidRPr="006752D4">
              <w:rPr>
                <w:bCs/>
                <w:sz w:val="20"/>
                <w:szCs w:val="20"/>
              </w:rPr>
              <w:t>Doctor prescribed</w:t>
            </w:r>
          </w:p>
          <w:p w14:paraId="49D526E8" w14:textId="5E83BA54" w:rsidR="006878C0" w:rsidRPr="00B31B5C" w:rsidRDefault="00472E28" w:rsidP="008C5EC5">
            <w:pPr>
              <w:pStyle w:val="ListParagraph"/>
              <w:ind w:left="0"/>
              <w:rPr>
                <w:bCs/>
                <w:spacing w:val="-2"/>
                <w:sz w:val="20"/>
                <w:szCs w:val="20"/>
              </w:rPr>
            </w:pPr>
            <w:r w:rsidRPr="00B31B5C">
              <w:rPr>
                <w:b/>
                <w:spacing w:val="-2"/>
                <w:sz w:val="20"/>
                <w:szCs w:val="20"/>
              </w:rPr>
              <w:t>Motivator/reviewer name(s):</w:t>
            </w:r>
            <w:r w:rsidR="00296D75" w:rsidRPr="00B31B5C">
              <w:rPr>
                <w:b/>
                <w:spacing w:val="-2"/>
                <w:sz w:val="20"/>
                <w:szCs w:val="20"/>
              </w:rPr>
              <w:t xml:space="preserve"> </w:t>
            </w:r>
            <w:r w:rsidR="00356B5A" w:rsidRPr="00B31B5C">
              <w:rPr>
                <w:bCs/>
                <w:spacing w:val="-2"/>
                <w:sz w:val="20"/>
                <w:szCs w:val="20"/>
              </w:rPr>
              <w:t xml:space="preserve">Lesley Robertson, </w:t>
            </w:r>
            <w:r w:rsidR="00FF6FBC" w:rsidRPr="00B31B5C">
              <w:rPr>
                <w:bCs/>
                <w:spacing w:val="-2"/>
                <w:sz w:val="20"/>
                <w:szCs w:val="20"/>
              </w:rPr>
              <w:t xml:space="preserve">Shelley McGee, </w:t>
            </w:r>
            <w:r w:rsidR="008C5EC5" w:rsidRPr="00B31B5C">
              <w:rPr>
                <w:bCs/>
                <w:spacing w:val="-2"/>
                <w:sz w:val="20"/>
                <w:szCs w:val="20"/>
              </w:rPr>
              <w:t xml:space="preserve">Tamara Kredo, </w:t>
            </w:r>
            <w:r w:rsidR="00FF6FBC" w:rsidRPr="00B31B5C">
              <w:rPr>
                <w:bCs/>
                <w:spacing w:val="-2"/>
                <w:sz w:val="20"/>
                <w:szCs w:val="20"/>
              </w:rPr>
              <w:t>Natasha Gloeck, Mashudu Mthethwa</w:t>
            </w:r>
            <w:r w:rsidR="008C5EC5" w:rsidRPr="00B31B5C">
              <w:rPr>
                <w:bCs/>
                <w:spacing w:val="-2"/>
                <w:sz w:val="20"/>
                <w:szCs w:val="20"/>
              </w:rPr>
              <w:t xml:space="preserve">, </w:t>
            </w:r>
            <w:r w:rsidR="00356B5A" w:rsidRPr="00B31B5C">
              <w:rPr>
                <w:bCs/>
                <w:spacing w:val="-2"/>
                <w:sz w:val="20"/>
                <w:szCs w:val="20"/>
              </w:rPr>
              <w:t>Trudy Leong</w:t>
            </w:r>
          </w:p>
          <w:p w14:paraId="7828EF97" w14:textId="20A92ADF" w:rsidR="00472E28" w:rsidRPr="006752D4" w:rsidRDefault="00472E28">
            <w:pPr>
              <w:pStyle w:val="ListParagraph"/>
              <w:ind w:left="0"/>
              <w:rPr>
                <w:b/>
                <w:sz w:val="20"/>
                <w:szCs w:val="20"/>
              </w:rPr>
            </w:pPr>
            <w:r w:rsidRPr="006752D4">
              <w:rPr>
                <w:b/>
                <w:sz w:val="20"/>
                <w:szCs w:val="20"/>
              </w:rPr>
              <w:t>PTC affiliation:</w:t>
            </w:r>
            <w:r w:rsidR="00FF6FBC" w:rsidRPr="006752D4">
              <w:rPr>
                <w:b/>
                <w:sz w:val="20"/>
                <w:szCs w:val="20"/>
              </w:rPr>
              <w:t xml:space="preserve"> </w:t>
            </w:r>
            <w:r w:rsidR="00FF6FBC" w:rsidRPr="006752D4">
              <w:rPr>
                <w:bCs/>
                <w:sz w:val="20"/>
                <w:szCs w:val="20"/>
              </w:rPr>
              <w:t>Lesley Robertson affiliated to Sedibeng District PTC, Gauteng</w:t>
            </w:r>
          </w:p>
        </w:tc>
      </w:tr>
    </w:tbl>
    <w:p w14:paraId="203B6F45" w14:textId="77777777" w:rsidR="004F0E43" w:rsidRDefault="004F0E43" w:rsidP="00FF38ED">
      <w:pPr>
        <w:spacing w:after="0" w:line="240" w:lineRule="auto"/>
        <w:rPr>
          <w:b/>
          <w:u w:val="single"/>
        </w:rPr>
      </w:pPr>
    </w:p>
    <w:p w14:paraId="23285B5F" w14:textId="665A471E" w:rsidR="005564DE" w:rsidRPr="003E642E" w:rsidRDefault="005564DE" w:rsidP="005564DE">
      <w:pPr>
        <w:keepNext/>
        <w:keepLines/>
        <w:spacing w:after="0" w:line="240" w:lineRule="auto"/>
        <w:outlineLvl w:val="0"/>
        <w:rPr>
          <w:rFonts w:ascii="Calibri" w:eastAsia="Times New Roman" w:hAnsi="Calibri" w:cs="Calibri"/>
          <w:b/>
          <w:bCs/>
          <w:color w:val="1F4E79"/>
          <w:sz w:val="24"/>
        </w:rPr>
      </w:pPr>
      <w:r w:rsidRPr="003E642E">
        <w:rPr>
          <w:rFonts w:ascii="Calibri" w:eastAsia="Times New Roman" w:hAnsi="Calibri" w:cs="Calibri"/>
          <w:b/>
          <w:bCs/>
          <w:color w:val="1F4E79"/>
          <w:sz w:val="24"/>
        </w:rPr>
        <w:t>Key findings</w:t>
      </w:r>
      <w:r w:rsidR="00472E28">
        <w:rPr>
          <w:rFonts w:ascii="Calibri" w:eastAsia="Times New Roman" w:hAnsi="Calibri" w:cs="Calibri"/>
          <w:b/>
          <w:bCs/>
          <w:color w:val="1F4E79"/>
          <w:sz w:val="24"/>
        </w:rPr>
        <w:t xml:space="preserve"> </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4A0" w:firstRow="1" w:lastRow="0" w:firstColumn="1" w:lastColumn="0" w:noHBand="0" w:noVBand="1"/>
      </w:tblPr>
      <w:tblGrid>
        <w:gridCol w:w="10770"/>
      </w:tblGrid>
      <w:tr w:rsidR="005564DE" w:rsidRPr="00E273BA" w14:paraId="5093347A" w14:textId="77777777" w:rsidTr="005564DE">
        <w:trPr>
          <w:trHeight w:val="1475"/>
        </w:trPr>
        <w:tc>
          <w:tcPr>
            <w:tcW w:w="5000" w:type="pct"/>
            <w:shd w:val="clear" w:color="auto" w:fill="F2F2F2"/>
          </w:tcPr>
          <w:p w14:paraId="2AF7F5AC" w14:textId="063565B3" w:rsidR="00802899" w:rsidRDefault="00802899" w:rsidP="006752D4">
            <w:pPr>
              <w:numPr>
                <w:ilvl w:val="0"/>
                <w:numId w:val="2"/>
              </w:numPr>
              <w:ind w:left="307" w:hanging="284"/>
              <w:jc w:val="both"/>
              <w:rPr>
                <w:rFonts w:ascii="Calibri" w:eastAsia="Calibri" w:hAnsi="Calibri" w:cs="Calibri"/>
                <w:iCs/>
                <w:color w:val="4F81BD" w:themeColor="accent1"/>
                <w:sz w:val="20"/>
                <w:szCs w:val="20"/>
              </w:rPr>
            </w:pPr>
            <w:r w:rsidRPr="00802899">
              <w:rPr>
                <w:rFonts w:ascii="Calibri" w:eastAsia="Calibri" w:hAnsi="Calibri" w:cs="Calibri"/>
                <w:iCs/>
                <w:color w:val="4F81BD" w:themeColor="accent1"/>
                <w:sz w:val="20"/>
                <w:szCs w:val="20"/>
              </w:rPr>
              <w:t xml:space="preserve">Haloperidol IM </w:t>
            </w:r>
            <w:r>
              <w:rPr>
                <w:rFonts w:ascii="Calibri" w:eastAsia="Calibri" w:hAnsi="Calibri" w:cs="Calibri"/>
                <w:iCs/>
                <w:color w:val="4F81BD" w:themeColor="accent1"/>
                <w:sz w:val="20"/>
                <w:szCs w:val="20"/>
              </w:rPr>
              <w:t xml:space="preserve">is current standard of care in the management of delirium non-responsive to non-pharmacological measures.  However, </w:t>
            </w:r>
            <w:r w:rsidRPr="00802899">
              <w:rPr>
                <w:rFonts w:ascii="Calibri" w:eastAsia="Calibri" w:hAnsi="Calibri" w:cs="Calibri"/>
                <w:iCs/>
                <w:color w:val="4F81BD" w:themeColor="accent1"/>
                <w:sz w:val="20"/>
                <w:szCs w:val="20"/>
              </w:rPr>
              <w:t xml:space="preserve">5mg/ml and 20mg/2ml </w:t>
            </w:r>
            <w:r w:rsidR="00D10922">
              <w:rPr>
                <w:rFonts w:ascii="Calibri" w:eastAsia="Calibri" w:hAnsi="Calibri" w:cs="Calibri"/>
                <w:iCs/>
                <w:color w:val="4F81BD" w:themeColor="accent1"/>
                <w:sz w:val="20"/>
                <w:szCs w:val="20"/>
              </w:rPr>
              <w:t xml:space="preserve">injections </w:t>
            </w:r>
            <w:r>
              <w:rPr>
                <w:rFonts w:ascii="Calibri" w:eastAsia="Calibri" w:hAnsi="Calibri" w:cs="Calibri"/>
                <w:iCs/>
                <w:color w:val="4F81BD" w:themeColor="accent1"/>
                <w:sz w:val="20"/>
                <w:szCs w:val="20"/>
              </w:rPr>
              <w:t xml:space="preserve">are no longer available </w:t>
            </w:r>
            <w:r w:rsidR="00D10922">
              <w:rPr>
                <w:rFonts w:ascii="Calibri" w:eastAsia="Calibri" w:hAnsi="Calibri" w:cs="Calibri"/>
                <w:iCs/>
                <w:color w:val="4F81BD" w:themeColor="accent1"/>
                <w:sz w:val="20"/>
                <w:szCs w:val="20"/>
              </w:rPr>
              <w:t xml:space="preserve">on the </w:t>
            </w:r>
            <w:r>
              <w:rPr>
                <w:rFonts w:ascii="Calibri" w:eastAsia="Calibri" w:hAnsi="Calibri" w:cs="Calibri"/>
                <w:iCs/>
                <w:color w:val="4F81BD" w:themeColor="accent1"/>
                <w:sz w:val="20"/>
                <w:szCs w:val="20"/>
              </w:rPr>
              <w:t>South Africa</w:t>
            </w:r>
            <w:r w:rsidR="00D10922">
              <w:rPr>
                <w:rFonts w:ascii="Calibri" w:eastAsia="Calibri" w:hAnsi="Calibri" w:cs="Calibri"/>
                <w:iCs/>
                <w:color w:val="4F81BD" w:themeColor="accent1"/>
                <w:sz w:val="20"/>
                <w:szCs w:val="20"/>
              </w:rPr>
              <w:t>n market</w:t>
            </w:r>
            <w:r>
              <w:rPr>
                <w:rFonts w:ascii="Calibri" w:eastAsia="Calibri" w:hAnsi="Calibri" w:cs="Calibri"/>
                <w:iCs/>
                <w:color w:val="4F81BD" w:themeColor="accent1"/>
                <w:sz w:val="20"/>
                <w:szCs w:val="20"/>
              </w:rPr>
              <w:t>.</w:t>
            </w:r>
          </w:p>
          <w:p w14:paraId="38FE2A58" w14:textId="74B22A93" w:rsidR="00802899" w:rsidRDefault="00802899" w:rsidP="006752D4">
            <w:pPr>
              <w:numPr>
                <w:ilvl w:val="0"/>
                <w:numId w:val="2"/>
              </w:numPr>
              <w:ind w:left="307" w:hanging="284"/>
              <w:jc w:val="both"/>
              <w:rPr>
                <w:rFonts w:ascii="Calibri" w:eastAsia="Calibri" w:hAnsi="Calibri" w:cs="Calibri"/>
                <w:iCs/>
                <w:color w:val="4F81BD" w:themeColor="accent1"/>
                <w:sz w:val="20"/>
                <w:szCs w:val="20"/>
              </w:rPr>
            </w:pPr>
            <w:r>
              <w:rPr>
                <w:rFonts w:ascii="Calibri" w:eastAsia="Calibri" w:hAnsi="Calibri" w:cs="Calibri"/>
                <w:iCs/>
                <w:color w:val="4F81BD" w:themeColor="accent1"/>
                <w:sz w:val="20"/>
                <w:szCs w:val="20"/>
              </w:rPr>
              <w:t xml:space="preserve">Olanzapine is available </w:t>
            </w:r>
            <w:r w:rsidR="00CE4057">
              <w:rPr>
                <w:rFonts w:ascii="Calibri" w:eastAsia="Calibri" w:hAnsi="Calibri" w:cs="Calibri"/>
                <w:iCs/>
                <w:color w:val="4F81BD" w:themeColor="accent1"/>
                <w:sz w:val="20"/>
                <w:szCs w:val="20"/>
              </w:rPr>
              <w:t xml:space="preserve">in South Africa </w:t>
            </w:r>
            <w:r>
              <w:rPr>
                <w:rFonts w:ascii="Calibri" w:eastAsia="Calibri" w:hAnsi="Calibri" w:cs="Calibri"/>
                <w:iCs/>
                <w:color w:val="4F81BD" w:themeColor="accent1"/>
                <w:sz w:val="20"/>
                <w:szCs w:val="20"/>
              </w:rPr>
              <w:t>as oro</w:t>
            </w:r>
            <w:r w:rsidR="00CE4057">
              <w:rPr>
                <w:rFonts w:ascii="Calibri" w:eastAsia="Calibri" w:hAnsi="Calibri" w:cs="Calibri"/>
                <w:iCs/>
                <w:color w:val="4F81BD" w:themeColor="accent1"/>
                <w:sz w:val="20"/>
                <w:szCs w:val="20"/>
              </w:rPr>
              <w:t>-</w:t>
            </w:r>
            <w:r>
              <w:rPr>
                <w:rFonts w:ascii="Calibri" w:eastAsia="Calibri" w:hAnsi="Calibri" w:cs="Calibri"/>
                <w:iCs/>
                <w:color w:val="4F81BD" w:themeColor="accent1"/>
                <w:sz w:val="20"/>
                <w:szCs w:val="20"/>
              </w:rPr>
              <w:t>dispersible tablets and IM formulations and is a possible alternative.</w:t>
            </w:r>
          </w:p>
          <w:p w14:paraId="757DDB7F" w14:textId="7CC062D3" w:rsidR="00B710A5" w:rsidRDefault="00CE4057" w:rsidP="006752D4">
            <w:pPr>
              <w:numPr>
                <w:ilvl w:val="0"/>
                <w:numId w:val="2"/>
              </w:numPr>
              <w:ind w:left="307" w:hanging="284"/>
              <w:jc w:val="both"/>
              <w:rPr>
                <w:rFonts w:ascii="Calibri" w:eastAsia="Calibri" w:hAnsi="Calibri" w:cs="Calibri"/>
                <w:iCs/>
                <w:color w:val="4F81BD" w:themeColor="accent1"/>
                <w:sz w:val="20"/>
                <w:szCs w:val="20"/>
              </w:rPr>
            </w:pPr>
            <w:r w:rsidRPr="00CE4057">
              <w:rPr>
                <w:rFonts w:ascii="Calibri" w:eastAsia="Calibri" w:hAnsi="Calibri" w:cs="Calibri"/>
                <w:iCs/>
                <w:color w:val="4F81BD" w:themeColor="accent1"/>
                <w:sz w:val="20"/>
                <w:szCs w:val="20"/>
              </w:rPr>
              <w:t xml:space="preserve">We conducted a review of available evidence to determine the efficacy and safety of olanzapine </w:t>
            </w:r>
            <w:r>
              <w:rPr>
                <w:rFonts w:ascii="Calibri" w:eastAsia="Calibri" w:hAnsi="Calibri" w:cs="Calibri"/>
                <w:iCs/>
                <w:color w:val="4F81BD" w:themeColor="accent1"/>
                <w:sz w:val="20"/>
                <w:szCs w:val="20"/>
              </w:rPr>
              <w:t xml:space="preserve">in the management of delirium. </w:t>
            </w:r>
          </w:p>
          <w:p w14:paraId="5E4612EB" w14:textId="3C4C7C65" w:rsidR="00472E28" w:rsidRPr="00876F1F" w:rsidRDefault="00B710A5" w:rsidP="006752D4">
            <w:pPr>
              <w:numPr>
                <w:ilvl w:val="0"/>
                <w:numId w:val="2"/>
              </w:numPr>
              <w:ind w:left="307" w:hanging="284"/>
              <w:jc w:val="both"/>
              <w:rPr>
                <w:rFonts w:ascii="Calibri" w:eastAsia="Calibri" w:hAnsi="Calibri" w:cs="Calibri"/>
                <w:iCs/>
                <w:color w:val="4F81BD" w:themeColor="accent1"/>
                <w:sz w:val="20"/>
                <w:szCs w:val="20"/>
              </w:rPr>
            </w:pPr>
            <w:r>
              <w:rPr>
                <w:rFonts w:ascii="Calibri" w:eastAsia="Calibri" w:hAnsi="Calibri" w:cs="Calibri"/>
                <w:iCs/>
                <w:color w:val="4F81BD" w:themeColor="accent1"/>
                <w:sz w:val="20"/>
                <w:szCs w:val="20"/>
              </w:rPr>
              <w:t xml:space="preserve">Three clinical </w:t>
            </w:r>
            <w:r w:rsidR="00B20323" w:rsidRPr="00876F1F">
              <w:rPr>
                <w:rFonts w:ascii="Calibri" w:eastAsia="Calibri" w:hAnsi="Calibri" w:cs="Calibri"/>
                <w:iCs/>
                <w:color w:val="4F81BD" w:themeColor="accent1"/>
                <w:sz w:val="20"/>
                <w:szCs w:val="20"/>
              </w:rPr>
              <w:t>practice guidelines</w:t>
            </w:r>
            <w:r>
              <w:rPr>
                <w:rFonts w:ascii="Calibri" w:eastAsia="Calibri" w:hAnsi="Calibri" w:cs="Calibri"/>
                <w:iCs/>
                <w:color w:val="4F81BD" w:themeColor="accent1"/>
                <w:sz w:val="20"/>
                <w:szCs w:val="20"/>
              </w:rPr>
              <w:t xml:space="preserve"> were identified. Two of the guidelines (both with AGREE II scores of 83%) included olanzapine as an alternative to haloperidol. The third guideline (AGREE II 67%) noted a need for more evidence to enable a recommendation regarding antipsychotic use in delirium. </w:t>
            </w:r>
          </w:p>
          <w:p w14:paraId="38329B1E" w14:textId="18AF7D94" w:rsidR="007B5DB4" w:rsidRDefault="00B710A5" w:rsidP="006752D4">
            <w:pPr>
              <w:numPr>
                <w:ilvl w:val="0"/>
                <w:numId w:val="2"/>
              </w:numPr>
              <w:ind w:left="307" w:hanging="284"/>
              <w:jc w:val="both"/>
              <w:rPr>
                <w:rFonts w:ascii="Calibri" w:eastAsia="Calibri" w:hAnsi="Calibri" w:cs="Calibri"/>
                <w:iCs/>
                <w:color w:val="4F81BD" w:themeColor="accent1"/>
                <w:sz w:val="20"/>
                <w:szCs w:val="20"/>
              </w:rPr>
            </w:pPr>
            <w:r w:rsidRPr="00B710A5">
              <w:rPr>
                <w:rFonts w:ascii="Calibri" w:eastAsia="Calibri" w:hAnsi="Calibri" w:cs="Calibri"/>
                <w:iCs/>
                <w:color w:val="4F81BD" w:themeColor="accent1"/>
                <w:sz w:val="20"/>
                <w:szCs w:val="20"/>
              </w:rPr>
              <w:t>A search</w:t>
            </w:r>
            <w:r>
              <w:rPr>
                <w:rFonts w:ascii="Calibri" w:eastAsia="Calibri" w:hAnsi="Calibri" w:cs="Calibri"/>
                <w:iCs/>
                <w:color w:val="4F81BD" w:themeColor="accent1"/>
                <w:sz w:val="20"/>
                <w:szCs w:val="20"/>
              </w:rPr>
              <w:t xml:space="preserve"> of </w:t>
            </w:r>
            <w:r w:rsidRPr="00B710A5">
              <w:rPr>
                <w:rFonts w:ascii="Calibri" w:eastAsia="Calibri" w:hAnsi="Calibri" w:cs="Calibri"/>
                <w:iCs/>
                <w:color w:val="4F81BD" w:themeColor="accent1"/>
                <w:sz w:val="20"/>
                <w:szCs w:val="20"/>
              </w:rPr>
              <w:t xml:space="preserve">PubMed, the Cochrane Library, and Epistemonikos </w:t>
            </w:r>
            <w:r w:rsidR="007B5DB4">
              <w:rPr>
                <w:rFonts w:ascii="Calibri" w:eastAsia="Calibri" w:hAnsi="Calibri" w:cs="Calibri"/>
                <w:iCs/>
                <w:color w:val="4F81BD" w:themeColor="accent1"/>
                <w:sz w:val="20"/>
                <w:szCs w:val="20"/>
              </w:rPr>
              <w:t>identified two systematic reviews</w:t>
            </w:r>
            <w:r w:rsidR="003C5254">
              <w:rPr>
                <w:rFonts w:ascii="Calibri" w:eastAsia="Calibri" w:hAnsi="Calibri" w:cs="Calibri"/>
                <w:iCs/>
                <w:color w:val="4F81BD" w:themeColor="accent1"/>
                <w:sz w:val="20"/>
                <w:szCs w:val="20"/>
              </w:rPr>
              <w:t xml:space="preserve"> (three relevant RCTs)</w:t>
            </w:r>
            <w:r w:rsidR="00EF16B6">
              <w:rPr>
                <w:rFonts w:ascii="Calibri" w:eastAsia="Calibri" w:hAnsi="Calibri" w:cs="Calibri"/>
                <w:iCs/>
                <w:color w:val="4F81BD" w:themeColor="accent1"/>
                <w:sz w:val="20"/>
                <w:szCs w:val="20"/>
              </w:rPr>
              <w:t xml:space="preserve"> </w:t>
            </w:r>
            <w:r w:rsidR="007B5DB4">
              <w:rPr>
                <w:rFonts w:ascii="Calibri" w:eastAsia="Calibri" w:hAnsi="Calibri" w:cs="Calibri"/>
                <w:iCs/>
                <w:color w:val="4F81BD" w:themeColor="accent1"/>
                <w:sz w:val="20"/>
                <w:szCs w:val="20"/>
              </w:rPr>
              <w:t xml:space="preserve">and </w:t>
            </w:r>
            <w:r w:rsidR="00F2421A">
              <w:rPr>
                <w:rFonts w:ascii="Calibri" w:eastAsia="Calibri" w:hAnsi="Calibri" w:cs="Calibri"/>
                <w:iCs/>
                <w:color w:val="4F81BD" w:themeColor="accent1"/>
                <w:sz w:val="20"/>
                <w:szCs w:val="20"/>
              </w:rPr>
              <w:t>two additional</w:t>
            </w:r>
            <w:r w:rsidR="007B5DB4">
              <w:rPr>
                <w:rFonts w:ascii="Calibri" w:eastAsia="Calibri" w:hAnsi="Calibri" w:cs="Calibri"/>
                <w:iCs/>
                <w:color w:val="4F81BD" w:themeColor="accent1"/>
                <w:sz w:val="20"/>
                <w:szCs w:val="20"/>
              </w:rPr>
              <w:t xml:space="preserve"> RCTs</w:t>
            </w:r>
            <w:r w:rsidR="00F6089E">
              <w:rPr>
                <w:rFonts w:ascii="Calibri" w:eastAsia="Calibri" w:hAnsi="Calibri" w:cs="Calibri"/>
                <w:iCs/>
                <w:color w:val="4F81BD" w:themeColor="accent1"/>
                <w:sz w:val="20"/>
                <w:szCs w:val="20"/>
              </w:rPr>
              <w:t>.</w:t>
            </w:r>
            <w:r w:rsidR="006963BB">
              <w:rPr>
                <w:rFonts w:ascii="Calibri" w:eastAsia="Calibri" w:hAnsi="Calibri" w:cs="Calibri"/>
                <w:iCs/>
                <w:color w:val="4F81BD" w:themeColor="accent1"/>
                <w:sz w:val="20"/>
                <w:szCs w:val="20"/>
              </w:rPr>
              <w:t xml:space="preserve"> Study settings included palliative care,</w:t>
            </w:r>
            <w:r w:rsidR="00001CC8">
              <w:rPr>
                <w:rFonts w:ascii="Calibri" w:eastAsia="Calibri" w:hAnsi="Calibri" w:cs="Calibri"/>
                <w:iCs/>
                <w:color w:val="4F81BD" w:themeColor="accent1"/>
                <w:sz w:val="20"/>
                <w:szCs w:val="20"/>
              </w:rPr>
              <w:t xml:space="preserve"> a</w:t>
            </w:r>
            <w:r w:rsidR="006963BB">
              <w:rPr>
                <w:rFonts w:ascii="Calibri" w:eastAsia="Calibri" w:hAnsi="Calibri" w:cs="Calibri"/>
                <w:iCs/>
                <w:color w:val="4F81BD" w:themeColor="accent1"/>
                <w:sz w:val="20"/>
                <w:szCs w:val="20"/>
              </w:rPr>
              <w:t xml:space="preserve"> medical emergency w</w:t>
            </w:r>
            <w:r w:rsidR="00EA0FAA">
              <w:rPr>
                <w:rFonts w:ascii="Calibri" w:eastAsia="Calibri" w:hAnsi="Calibri" w:cs="Calibri"/>
                <w:iCs/>
                <w:color w:val="4F81BD" w:themeColor="accent1"/>
                <w:sz w:val="20"/>
                <w:szCs w:val="20"/>
              </w:rPr>
              <w:t>ard, and critical ca</w:t>
            </w:r>
            <w:r w:rsidR="00AF32F5">
              <w:rPr>
                <w:rFonts w:ascii="Calibri" w:eastAsia="Calibri" w:hAnsi="Calibri" w:cs="Calibri"/>
                <w:iCs/>
                <w:color w:val="4F81BD" w:themeColor="accent1"/>
                <w:sz w:val="20"/>
                <w:szCs w:val="20"/>
              </w:rPr>
              <w:t xml:space="preserve">re. </w:t>
            </w:r>
            <w:r w:rsidR="006F79D8">
              <w:rPr>
                <w:rFonts w:ascii="Calibri" w:eastAsia="Calibri" w:hAnsi="Calibri" w:cs="Calibri"/>
                <w:iCs/>
                <w:color w:val="4F81BD" w:themeColor="accent1"/>
                <w:sz w:val="20"/>
                <w:szCs w:val="20"/>
              </w:rPr>
              <w:t>Oral</w:t>
            </w:r>
            <w:r w:rsidR="00AF32F5">
              <w:rPr>
                <w:rFonts w:ascii="Calibri" w:eastAsia="Calibri" w:hAnsi="Calibri" w:cs="Calibri"/>
                <w:iCs/>
                <w:color w:val="4F81BD" w:themeColor="accent1"/>
                <w:sz w:val="20"/>
                <w:szCs w:val="20"/>
              </w:rPr>
              <w:t xml:space="preserve"> </w:t>
            </w:r>
            <w:r w:rsidR="006F79D8">
              <w:rPr>
                <w:rFonts w:ascii="Calibri" w:eastAsia="Calibri" w:hAnsi="Calibri" w:cs="Calibri"/>
                <w:iCs/>
                <w:color w:val="4F81BD" w:themeColor="accent1"/>
                <w:sz w:val="20"/>
                <w:szCs w:val="20"/>
              </w:rPr>
              <w:t>and</w:t>
            </w:r>
            <w:r w:rsidR="00AF32F5">
              <w:rPr>
                <w:rFonts w:ascii="Calibri" w:eastAsia="Calibri" w:hAnsi="Calibri" w:cs="Calibri"/>
                <w:iCs/>
                <w:color w:val="4F81BD" w:themeColor="accent1"/>
                <w:sz w:val="20"/>
                <w:szCs w:val="20"/>
              </w:rPr>
              <w:t xml:space="preserve"> IM for</w:t>
            </w:r>
            <w:r w:rsidR="006F79D8">
              <w:rPr>
                <w:rFonts w:ascii="Calibri" w:eastAsia="Calibri" w:hAnsi="Calibri" w:cs="Calibri"/>
                <w:iCs/>
                <w:color w:val="4F81BD" w:themeColor="accent1"/>
                <w:sz w:val="20"/>
                <w:szCs w:val="20"/>
              </w:rPr>
              <w:t>mulations of</w:t>
            </w:r>
            <w:r w:rsidR="00AF32F5">
              <w:rPr>
                <w:rFonts w:ascii="Calibri" w:eastAsia="Calibri" w:hAnsi="Calibri" w:cs="Calibri"/>
                <w:iCs/>
                <w:color w:val="4F81BD" w:themeColor="accent1"/>
                <w:sz w:val="20"/>
                <w:szCs w:val="20"/>
              </w:rPr>
              <w:t xml:space="preserve"> olanzapine and haloperidol</w:t>
            </w:r>
            <w:r w:rsidR="006F79D8">
              <w:rPr>
                <w:rFonts w:ascii="Calibri" w:eastAsia="Calibri" w:hAnsi="Calibri" w:cs="Calibri"/>
                <w:iCs/>
                <w:color w:val="4F81BD" w:themeColor="accent1"/>
                <w:sz w:val="20"/>
                <w:szCs w:val="20"/>
              </w:rPr>
              <w:t xml:space="preserve"> were used</w:t>
            </w:r>
            <w:r w:rsidR="00AF32F5">
              <w:rPr>
                <w:rFonts w:ascii="Calibri" w:eastAsia="Calibri" w:hAnsi="Calibri" w:cs="Calibri"/>
                <w:iCs/>
                <w:color w:val="4F81BD" w:themeColor="accent1"/>
                <w:sz w:val="20"/>
                <w:szCs w:val="20"/>
              </w:rPr>
              <w:t>.</w:t>
            </w:r>
          </w:p>
          <w:p w14:paraId="451F9BC6" w14:textId="0676656A" w:rsidR="00DB2ABA" w:rsidRPr="00876F1F" w:rsidRDefault="007B5DB4" w:rsidP="006752D4">
            <w:pPr>
              <w:numPr>
                <w:ilvl w:val="0"/>
                <w:numId w:val="2"/>
              </w:numPr>
              <w:ind w:left="307" w:hanging="284"/>
              <w:jc w:val="both"/>
              <w:rPr>
                <w:rFonts w:ascii="Calibri" w:eastAsia="Calibri" w:hAnsi="Calibri" w:cs="Calibri"/>
                <w:iCs/>
                <w:color w:val="4F81BD" w:themeColor="accent1"/>
                <w:sz w:val="20"/>
                <w:szCs w:val="20"/>
              </w:rPr>
            </w:pPr>
            <w:r>
              <w:rPr>
                <w:rFonts w:ascii="Calibri" w:eastAsia="Calibri" w:hAnsi="Calibri" w:cs="Calibri"/>
                <w:iCs/>
                <w:color w:val="4F81BD" w:themeColor="accent1"/>
                <w:sz w:val="20"/>
                <w:szCs w:val="20"/>
              </w:rPr>
              <w:t>Compared to</w:t>
            </w:r>
            <w:r w:rsidR="008221C3" w:rsidRPr="00876F1F">
              <w:rPr>
                <w:rFonts w:ascii="Calibri" w:eastAsia="Calibri" w:hAnsi="Calibri" w:cs="Calibri"/>
                <w:iCs/>
                <w:color w:val="4F81BD" w:themeColor="accent1"/>
                <w:sz w:val="20"/>
                <w:szCs w:val="20"/>
              </w:rPr>
              <w:t xml:space="preserve"> </w:t>
            </w:r>
            <w:r w:rsidR="00D10922" w:rsidRPr="00876F1F">
              <w:rPr>
                <w:rFonts w:ascii="Calibri" w:eastAsia="Calibri" w:hAnsi="Calibri" w:cs="Calibri"/>
                <w:iCs/>
                <w:color w:val="4F81BD" w:themeColor="accent1"/>
                <w:sz w:val="20"/>
                <w:szCs w:val="20"/>
              </w:rPr>
              <w:t>placebo,</w:t>
            </w:r>
            <w:r w:rsidR="00D10922">
              <w:rPr>
                <w:rFonts w:ascii="Calibri" w:eastAsia="Calibri" w:hAnsi="Calibri" w:cs="Calibri"/>
                <w:iCs/>
                <w:color w:val="4F81BD" w:themeColor="accent1"/>
                <w:sz w:val="20"/>
                <w:szCs w:val="20"/>
              </w:rPr>
              <w:t xml:space="preserve"> from</w:t>
            </w:r>
            <w:r w:rsidR="00D15E49">
              <w:rPr>
                <w:rFonts w:ascii="Calibri" w:eastAsia="Calibri" w:hAnsi="Calibri" w:cs="Calibri"/>
                <w:iCs/>
                <w:color w:val="4F81BD" w:themeColor="accent1"/>
                <w:sz w:val="20"/>
                <w:szCs w:val="20"/>
              </w:rPr>
              <w:t xml:space="preserve"> one RCT suggests that </w:t>
            </w:r>
            <w:r>
              <w:rPr>
                <w:rFonts w:ascii="Calibri" w:eastAsia="Calibri" w:hAnsi="Calibri" w:cs="Calibri"/>
                <w:iCs/>
                <w:color w:val="4F81BD" w:themeColor="accent1"/>
                <w:sz w:val="20"/>
                <w:szCs w:val="20"/>
              </w:rPr>
              <w:t xml:space="preserve">olanzapine showed superiority in a) duration of delirium </w:t>
            </w:r>
            <w:r w:rsidR="00DB2ABA" w:rsidRPr="00876F1F">
              <w:rPr>
                <w:rFonts w:ascii="Calibri" w:eastAsia="Calibri" w:hAnsi="Calibri" w:cs="Calibri"/>
                <w:iCs/>
                <w:color w:val="4F81BD" w:themeColor="accent1"/>
                <w:sz w:val="20"/>
                <w:szCs w:val="20"/>
              </w:rPr>
              <w:t>(MD=-2.4</w:t>
            </w:r>
            <w:r>
              <w:rPr>
                <w:rFonts w:ascii="Calibri" w:eastAsia="Calibri" w:hAnsi="Calibri" w:cs="Calibri"/>
                <w:iCs/>
                <w:color w:val="4F81BD" w:themeColor="accent1"/>
                <w:sz w:val="20"/>
                <w:szCs w:val="20"/>
              </w:rPr>
              <w:t xml:space="preserve"> days</w:t>
            </w:r>
            <w:r w:rsidR="00DB2ABA" w:rsidRPr="00876F1F">
              <w:rPr>
                <w:rFonts w:ascii="Calibri" w:eastAsia="Calibri" w:hAnsi="Calibri" w:cs="Calibri"/>
                <w:iCs/>
                <w:color w:val="4F81BD" w:themeColor="accent1"/>
                <w:sz w:val="20"/>
                <w:szCs w:val="20"/>
              </w:rPr>
              <w:t xml:space="preserve">, 95% CI </w:t>
            </w:r>
            <w:r>
              <w:rPr>
                <w:rFonts w:ascii="Calibri" w:eastAsia="Calibri" w:hAnsi="Calibri" w:cs="Calibri"/>
                <w:iCs/>
                <w:color w:val="4F81BD" w:themeColor="accent1"/>
                <w:sz w:val="20"/>
                <w:szCs w:val="20"/>
              </w:rPr>
              <w:t>-</w:t>
            </w:r>
            <w:r w:rsidR="00DB2ABA" w:rsidRPr="00876F1F">
              <w:rPr>
                <w:rFonts w:ascii="Calibri" w:eastAsia="Calibri" w:hAnsi="Calibri" w:cs="Calibri"/>
                <w:iCs/>
                <w:color w:val="4F81BD" w:themeColor="accent1"/>
                <w:sz w:val="20"/>
                <w:szCs w:val="20"/>
              </w:rPr>
              <w:t>3.51</w:t>
            </w:r>
            <w:r>
              <w:rPr>
                <w:rFonts w:ascii="Calibri" w:eastAsia="Calibri" w:hAnsi="Calibri" w:cs="Calibri"/>
                <w:iCs/>
                <w:color w:val="4F81BD" w:themeColor="accent1"/>
                <w:sz w:val="20"/>
                <w:szCs w:val="20"/>
              </w:rPr>
              <w:t xml:space="preserve"> to </w:t>
            </w:r>
            <w:r w:rsidR="00DB2ABA" w:rsidRPr="00876F1F">
              <w:rPr>
                <w:rFonts w:ascii="Calibri" w:eastAsia="Calibri" w:hAnsi="Calibri" w:cs="Calibri"/>
                <w:iCs/>
                <w:color w:val="4F81BD" w:themeColor="accent1"/>
                <w:sz w:val="20"/>
                <w:szCs w:val="20"/>
              </w:rPr>
              <w:t>-1.29</w:t>
            </w:r>
            <w:r>
              <w:rPr>
                <w:rFonts w:ascii="Calibri" w:eastAsia="Calibri" w:hAnsi="Calibri" w:cs="Calibri"/>
                <w:iCs/>
                <w:color w:val="4F81BD" w:themeColor="accent1"/>
                <w:sz w:val="20"/>
                <w:szCs w:val="20"/>
              </w:rPr>
              <w:t>)</w:t>
            </w:r>
            <w:r w:rsidR="00D15E49">
              <w:rPr>
                <w:rFonts w:ascii="Calibri" w:eastAsia="Calibri" w:hAnsi="Calibri" w:cs="Calibri"/>
                <w:iCs/>
                <w:color w:val="4F81BD" w:themeColor="accent1"/>
                <w:sz w:val="20"/>
                <w:szCs w:val="20"/>
              </w:rPr>
              <w:t>,</w:t>
            </w:r>
            <w:r w:rsidR="00DB2ABA" w:rsidRPr="00876F1F">
              <w:rPr>
                <w:rFonts w:ascii="Calibri" w:eastAsia="Calibri" w:hAnsi="Calibri" w:cs="Calibri"/>
                <w:iCs/>
                <w:color w:val="4F81BD" w:themeColor="accent1"/>
                <w:sz w:val="20"/>
                <w:szCs w:val="20"/>
              </w:rPr>
              <w:t xml:space="preserve"> </w:t>
            </w:r>
            <w:r>
              <w:rPr>
                <w:rFonts w:ascii="Calibri" w:eastAsia="Calibri" w:hAnsi="Calibri" w:cs="Calibri"/>
                <w:iCs/>
                <w:color w:val="4F81BD" w:themeColor="accent1"/>
                <w:sz w:val="20"/>
                <w:szCs w:val="20"/>
              </w:rPr>
              <w:t xml:space="preserve">and b) </w:t>
            </w:r>
            <w:r w:rsidR="00DB2ABA" w:rsidRPr="00876F1F">
              <w:rPr>
                <w:rFonts w:ascii="Calibri" w:eastAsia="Calibri" w:hAnsi="Calibri" w:cs="Calibri"/>
                <w:iCs/>
                <w:color w:val="4F81BD" w:themeColor="accent1"/>
                <w:sz w:val="20"/>
                <w:szCs w:val="20"/>
              </w:rPr>
              <w:t xml:space="preserve">delirium severity, </w:t>
            </w:r>
            <w:r>
              <w:rPr>
                <w:rFonts w:ascii="Calibri" w:eastAsia="Calibri" w:hAnsi="Calibri" w:cs="Calibri"/>
                <w:iCs/>
                <w:color w:val="4F81BD" w:themeColor="accent1"/>
                <w:sz w:val="20"/>
                <w:szCs w:val="20"/>
              </w:rPr>
              <w:t>as measured by the</w:t>
            </w:r>
            <w:r w:rsidR="00DB2ABA" w:rsidRPr="00876F1F">
              <w:rPr>
                <w:rFonts w:ascii="Calibri" w:eastAsia="Calibri" w:hAnsi="Calibri" w:cs="Calibri"/>
                <w:iCs/>
                <w:color w:val="4F81BD" w:themeColor="accent1"/>
                <w:sz w:val="20"/>
                <w:szCs w:val="20"/>
              </w:rPr>
              <w:t xml:space="preserve"> delirium rating scale </w:t>
            </w:r>
            <w:r>
              <w:rPr>
                <w:rFonts w:ascii="Calibri" w:eastAsia="Calibri" w:hAnsi="Calibri" w:cs="Calibri"/>
                <w:iCs/>
                <w:color w:val="4F81BD" w:themeColor="accent1"/>
                <w:sz w:val="20"/>
                <w:szCs w:val="20"/>
              </w:rPr>
              <w:t>(</w:t>
            </w:r>
            <w:r w:rsidR="00DB2ABA" w:rsidRPr="00876F1F">
              <w:rPr>
                <w:rFonts w:ascii="Calibri" w:eastAsia="Calibri" w:hAnsi="Calibri" w:cs="Calibri"/>
                <w:iCs/>
                <w:color w:val="4F81BD" w:themeColor="accent1"/>
                <w:sz w:val="20"/>
                <w:szCs w:val="20"/>
              </w:rPr>
              <w:t xml:space="preserve">MD = -11.1, 95% CI </w:t>
            </w:r>
            <w:r>
              <w:rPr>
                <w:rFonts w:ascii="Calibri" w:eastAsia="Calibri" w:hAnsi="Calibri" w:cs="Calibri"/>
                <w:iCs/>
                <w:color w:val="4F81BD" w:themeColor="accent1"/>
                <w:sz w:val="20"/>
                <w:szCs w:val="20"/>
              </w:rPr>
              <w:t>-</w:t>
            </w:r>
            <w:r w:rsidR="00DB2ABA" w:rsidRPr="00876F1F">
              <w:rPr>
                <w:rFonts w:ascii="Calibri" w:eastAsia="Calibri" w:hAnsi="Calibri" w:cs="Calibri"/>
                <w:iCs/>
                <w:color w:val="4F81BD" w:themeColor="accent1"/>
                <w:sz w:val="20"/>
                <w:szCs w:val="20"/>
              </w:rPr>
              <w:t>15.51 to -7.69</w:t>
            </w:r>
            <w:r>
              <w:rPr>
                <w:rFonts w:ascii="Calibri" w:eastAsia="Calibri" w:hAnsi="Calibri" w:cs="Calibri"/>
                <w:iCs/>
                <w:color w:val="4F81BD" w:themeColor="accent1"/>
                <w:sz w:val="20"/>
                <w:szCs w:val="20"/>
              </w:rPr>
              <w:t>)</w:t>
            </w:r>
            <w:r w:rsidR="00D15E49">
              <w:rPr>
                <w:rFonts w:ascii="Calibri" w:eastAsia="Calibri" w:hAnsi="Calibri" w:cs="Calibri"/>
                <w:iCs/>
                <w:color w:val="4F81BD" w:themeColor="accent1"/>
                <w:sz w:val="20"/>
                <w:szCs w:val="20"/>
              </w:rPr>
              <w:t>.</w:t>
            </w:r>
          </w:p>
          <w:p w14:paraId="6EBCAF37" w14:textId="7F489720" w:rsidR="00365285" w:rsidRPr="00D10922" w:rsidRDefault="00D15E49" w:rsidP="00365285">
            <w:pPr>
              <w:numPr>
                <w:ilvl w:val="0"/>
                <w:numId w:val="2"/>
              </w:numPr>
              <w:ind w:left="307" w:hanging="284"/>
              <w:jc w:val="both"/>
              <w:rPr>
                <w:rFonts w:ascii="Calibri" w:eastAsia="Calibri" w:hAnsi="Calibri" w:cs="Calibri"/>
                <w:i/>
                <w:color w:val="4F81BD" w:themeColor="accent1"/>
              </w:rPr>
            </w:pPr>
            <w:r w:rsidRPr="009A09F9">
              <w:rPr>
                <w:rFonts w:ascii="Calibri" w:eastAsia="Calibri" w:hAnsi="Calibri" w:cs="Calibri"/>
                <w:iCs/>
                <w:color w:val="4F81BD" w:themeColor="accent1"/>
                <w:sz w:val="20"/>
                <w:szCs w:val="20"/>
              </w:rPr>
              <w:t xml:space="preserve">Compared to </w:t>
            </w:r>
            <w:r w:rsidR="00E3272A" w:rsidRPr="009A09F9">
              <w:rPr>
                <w:rFonts w:ascii="Calibri" w:eastAsia="Calibri" w:hAnsi="Calibri" w:cs="Calibri"/>
                <w:iCs/>
                <w:color w:val="4F81BD" w:themeColor="accent1"/>
                <w:sz w:val="20"/>
                <w:szCs w:val="20"/>
              </w:rPr>
              <w:t>haloperidol,</w:t>
            </w:r>
            <w:r w:rsidR="00DB2ABA" w:rsidRPr="009A09F9">
              <w:rPr>
                <w:rFonts w:ascii="Calibri" w:eastAsia="Calibri" w:hAnsi="Calibri" w:cs="Calibri"/>
                <w:iCs/>
                <w:color w:val="4F81BD" w:themeColor="accent1"/>
                <w:sz w:val="20"/>
                <w:szCs w:val="20"/>
              </w:rPr>
              <w:t xml:space="preserve"> </w:t>
            </w:r>
            <w:r w:rsidRPr="009A09F9">
              <w:rPr>
                <w:rFonts w:ascii="Calibri" w:eastAsia="Calibri" w:hAnsi="Calibri" w:cs="Calibri"/>
                <w:iCs/>
                <w:color w:val="4F81BD" w:themeColor="accent1"/>
                <w:sz w:val="20"/>
                <w:szCs w:val="20"/>
              </w:rPr>
              <w:t>very low certainty evidence suggests little to no difference in duration of delirium</w:t>
            </w:r>
            <w:r w:rsidR="00365285" w:rsidRPr="009A09F9">
              <w:rPr>
                <w:rFonts w:ascii="Calibri" w:eastAsia="Calibri" w:hAnsi="Calibri" w:cs="Calibri"/>
                <w:iCs/>
                <w:color w:val="4F81BD" w:themeColor="accent1"/>
                <w:sz w:val="20"/>
                <w:szCs w:val="20"/>
              </w:rPr>
              <w:t xml:space="preserve"> with a </w:t>
            </w:r>
            <w:r w:rsidRPr="009A09F9">
              <w:rPr>
                <w:rFonts w:ascii="Calibri" w:eastAsia="Calibri" w:hAnsi="Calibri" w:cs="Calibri"/>
                <w:iCs/>
                <w:color w:val="4F81BD" w:themeColor="accent1"/>
                <w:sz w:val="20"/>
                <w:szCs w:val="20"/>
              </w:rPr>
              <w:t>MD</w:t>
            </w:r>
            <w:r w:rsidR="00365285" w:rsidRPr="009A09F9">
              <w:rPr>
                <w:rFonts w:ascii="Calibri" w:eastAsia="Calibri" w:hAnsi="Calibri" w:cs="Calibri"/>
                <w:iCs/>
                <w:color w:val="4F81BD" w:themeColor="accent1"/>
                <w:sz w:val="20"/>
                <w:szCs w:val="20"/>
              </w:rPr>
              <w:t xml:space="preserve"> of</w:t>
            </w:r>
            <w:r w:rsidRPr="009A09F9">
              <w:rPr>
                <w:rFonts w:ascii="Calibri" w:eastAsia="Calibri" w:hAnsi="Calibri" w:cs="Calibri"/>
                <w:iCs/>
                <w:color w:val="4F81BD" w:themeColor="accent1"/>
                <w:sz w:val="20"/>
                <w:szCs w:val="20"/>
              </w:rPr>
              <w:t xml:space="preserve"> 0.62 days, 95% CI 0.06 to 1.18</w:t>
            </w:r>
            <w:r w:rsidR="00365285" w:rsidRPr="009A09F9">
              <w:rPr>
                <w:rFonts w:ascii="Calibri" w:eastAsia="Calibri" w:hAnsi="Calibri" w:cs="Calibri"/>
                <w:iCs/>
                <w:color w:val="4F81BD" w:themeColor="accent1"/>
                <w:sz w:val="20"/>
                <w:szCs w:val="20"/>
              </w:rPr>
              <w:t xml:space="preserve"> in</w:t>
            </w:r>
            <w:r w:rsidRPr="009A09F9">
              <w:rPr>
                <w:rFonts w:ascii="Calibri" w:eastAsia="Calibri" w:hAnsi="Calibri" w:cs="Calibri"/>
                <w:iCs/>
                <w:color w:val="4F81BD" w:themeColor="accent1"/>
                <w:sz w:val="20"/>
                <w:szCs w:val="20"/>
              </w:rPr>
              <w:t xml:space="preserve"> </w:t>
            </w:r>
            <w:r w:rsidR="00496089" w:rsidRPr="009A09F9">
              <w:rPr>
                <w:rFonts w:ascii="Calibri" w:eastAsia="Calibri" w:hAnsi="Calibri" w:cs="Calibri"/>
                <w:iCs/>
                <w:color w:val="4F81BD" w:themeColor="accent1"/>
                <w:sz w:val="20"/>
                <w:szCs w:val="20"/>
              </w:rPr>
              <w:t>one</w:t>
            </w:r>
            <w:r w:rsidRPr="009A09F9">
              <w:rPr>
                <w:rFonts w:ascii="Calibri" w:eastAsia="Calibri" w:hAnsi="Calibri" w:cs="Calibri"/>
                <w:iCs/>
                <w:color w:val="4F81BD" w:themeColor="accent1"/>
                <w:sz w:val="20"/>
                <w:szCs w:val="20"/>
              </w:rPr>
              <w:t xml:space="preserve"> RCT </w:t>
            </w:r>
            <w:r w:rsidR="00365285" w:rsidRPr="009A09F9">
              <w:rPr>
                <w:rFonts w:ascii="Calibri" w:eastAsia="Calibri" w:hAnsi="Calibri" w:cs="Calibri"/>
                <w:iCs/>
                <w:color w:val="4F81BD" w:themeColor="accent1"/>
                <w:sz w:val="20"/>
                <w:szCs w:val="20"/>
              </w:rPr>
              <w:t>and a difference of 3.57 days (+- 0.92 days) for olanzapine vs 3.37 days (+- 0.71 days) for haloperidol in another RCT.</w:t>
            </w:r>
            <w:r w:rsidR="009A09F9" w:rsidRPr="009A09F9">
              <w:rPr>
                <w:rFonts w:ascii="Calibri" w:eastAsia="Calibri" w:hAnsi="Calibri" w:cs="Calibri"/>
                <w:iCs/>
                <w:color w:val="4F81BD" w:themeColor="accent1"/>
                <w:sz w:val="20"/>
                <w:szCs w:val="20"/>
              </w:rPr>
              <w:t xml:space="preserve"> </w:t>
            </w:r>
            <w:r w:rsidR="009A09F9">
              <w:rPr>
                <w:rFonts w:ascii="Calibri" w:eastAsia="Calibri" w:hAnsi="Calibri" w:cs="Calibri"/>
                <w:iCs/>
                <w:color w:val="4F81BD" w:themeColor="accent1"/>
                <w:sz w:val="20"/>
                <w:szCs w:val="20"/>
              </w:rPr>
              <w:t xml:space="preserve"> </w:t>
            </w:r>
            <w:r w:rsidR="00025C1E">
              <w:rPr>
                <w:rFonts w:ascii="Calibri" w:eastAsia="Calibri" w:hAnsi="Calibri" w:cs="Calibri"/>
                <w:iCs/>
                <w:color w:val="4F81BD" w:themeColor="accent1"/>
                <w:sz w:val="20"/>
                <w:szCs w:val="20"/>
              </w:rPr>
              <w:t>N</w:t>
            </w:r>
            <w:r w:rsidR="00365285" w:rsidRPr="009A09F9">
              <w:rPr>
                <w:rFonts w:ascii="Calibri" w:eastAsia="Calibri" w:hAnsi="Calibri" w:cs="Calibri"/>
                <w:iCs/>
                <w:color w:val="4F81BD" w:themeColor="accent1"/>
                <w:sz w:val="20"/>
                <w:szCs w:val="20"/>
              </w:rPr>
              <w:t xml:space="preserve">o </w:t>
            </w:r>
            <w:r w:rsidR="008221C3" w:rsidRPr="009A09F9">
              <w:rPr>
                <w:rFonts w:ascii="Calibri" w:eastAsia="Calibri" w:hAnsi="Calibri" w:cs="Calibri"/>
                <w:iCs/>
                <w:color w:val="4F81BD" w:themeColor="accent1"/>
                <w:sz w:val="20"/>
                <w:szCs w:val="20"/>
              </w:rPr>
              <w:t xml:space="preserve">difference </w:t>
            </w:r>
            <w:r w:rsidR="009B1C3C">
              <w:rPr>
                <w:rFonts w:ascii="Calibri" w:eastAsia="Calibri" w:hAnsi="Calibri" w:cs="Calibri"/>
                <w:iCs/>
                <w:color w:val="4F81BD" w:themeColor="accent1"/>
                <w:sz w:val="20"/>
                <w:szCs w:val="20"/>
              </w:rPr>
              <w:t xml:space="preserve">was found </w:t>
            </w:r>
            <w:r w:rsidR="008221C3" w:rsidRPr="009A09F9">
              <w:rPr>
                <w:rFonts w:ascii="Calibri" w:eastAsia="Calibri" w:hAnsi="Calibri" w:cs="Calibri"/>
                <w:iCs/>
                <w:color w:val="4F81BD" w:themeColor="accent1"/>
                <w:sz w:val="20"/>
                <w:szCs w:val="20"/>
              </w:rPr>
              <w:t>in delirium severity</w:t>
            </w:r>
            <w:r w:rsidR="00496089" w:rsidRPr="009A09F9">
              <w:rPr>
                <w:rFonts w:ascii="Calibri" w:eastAsia="Calibri" w:hAnsi="Calibri" w:cs="Calibri"/>
                <w:iCs/>
                <w:color w:val="4F81BD" w:themeColor="accent1"/>
                <w:sz w:val="20"/>
                <w:szCs w:val="20"/>
              </w:rPr>
              <w:t xml:space="preserve"> scores among terminally ill patients (</w:t>
            </w:r>
            <w:r w:rsidR="00365285" w:rsidRPr="009A09F9">
              <w:rPr>
                <w:rFonts w:ascii="Calibri" w:eastAsia="Calibri" w:hAnsi="Calibri" w:cs="Calibri"/>
                <w:iCs/>
                <w:color w:val="4F81BD" w:themeColor="accent1"/>
                <w:sz w:val="20"/>
                <w:szCs w:val="20"/>
              </w:rPr>
              <w:t xml:space="preserve">MD = 2.36 (95% CI -0.75 to 5.47) at 24 hours and MD </w:t>
            </w:r>
            <w:r w:rsidR="00496089" w:rsidRPr="009A09F9">
              <w:rPr>
                <w:rFonts w:ascii="Calibri" w:eastAsia="Calibri" w:hAnsi="Calibri" w:cs="Calibri"/>
                <w:iCs/>
                <w:color w:val="4F81BD" w:themeColor="accent1"/>
                <w:sz w:val="20"/>
                <w:szCs w:val="20"/>
              </w:rPr>
              <w:t>=</w:t>
            </w:r>
            <w:r w:rsidR="00365285" w:rsidRPr="009A09F9">
              <w:rPr>
                <w:rFonts w:ascii="Calibri" w:eastAsia="Calibri" w:hAnsi="Calibri" w:cs="Calibri"/>
                <w:iCs/>
                <w:color w:val="4F81BD" w:themeColor="accent1"/>
                <w:sz w:val="20"/>
                <w:szCs w:val="20"/>
              </w:rPr>
              <w:t xml:space="preserve">1.90 (95% CI -1.50 to 5.30) </w:t>
            </w:r>
            <w:r w:rsidR="00496089" w:rsidRPr="009A09F9">
              <w:rPr>
                <w:rFonts w:ascii="Calibri" w:eastAsia="Calibri" w:hAnsi="Calibri" w:cs="Calibri"/>
                <w:iCs/>
                <w:color w:val="4F81BD" w:themeColor="accent1"/>
                <w:sz w:val="20"/>
                <w:szCs w:val="20"/>
              </w:rPr>
              <w:t>between 24 to 48 hours</w:t>
            </w:r>
            <w:r w:rsidR="00025C1E">
              <w:rPr>
                <w:rFonts w:ascii="Calibri" w:eastAsia="Calibri" w:hAnsi="Calibri" w:cs="Calibri"/>
                <w:iCs/>
                <w:color w:val="4F81BD" w:themeColor="accent1"/>
                <w:sz w:val="20"/>
                <w:szCs w:val="20"/>
              </w:rPr>
              <w:t>)</w:t>
            </w:r>
            <w:r w:rsidR="00E96B9F">
              <w:rPr>
                <w:rFonts w:ascii="Calibri" w:eastAsia="Calibri" w:hAnsi="Calibri" w:cs="Calibri"/>
                <w:iCs/>
                <w:color w:val="4F81BD" w:themeColor="accent1"/>
                <w:sz w:val="20"/>
                <w:szCs w:val="20"/>
              </w:rPr>
              <w:t xml:space="preserve">, very low certainty evidence, </w:t>
            </w:r>
            <w:r w:rsidR="00496089" w:rsidRPr="009A09F9">
              <w:rPr>
                <w:rFonts w:ascii="Calibri" w:eastAsia="Calibri" w:hAnsi="Calibri" w:cs="Calibri"/>
                <w:iCs/>
                <w:color w:val="4F81BD" w:themeColor="accent1"/>
                <w:sz w:val="20"/>
                <w:szCs w:val="20"/>
              </w:rPr>
              <w:t>and in a medical emergency ward (MD = 0.7, 95% CI 0.45 to 1.85)</w:t>
            </w:r>
            <w:r w:rsidR="00E96B9F">
              <w:rPr>
                <w:rFonts w:ascii="Calibri" w:eastAsia="Calibri" w:hAnsi="Calibri" w:cs="Calibri"/>
                <w:iCs/>
                <w:color w:val="4F81BD" w:themeColor="accent1"/>
                <w:sz w:val="20"/>
                <w:szCs w:val="20"/>
              </w:rPr>
              <w:t>, uncertain evidence</w:t>
            </w:r>
            <w:r w:rsidR="00496089" w:rsidRPr="009A09F9">
              <w:rPr>
                <w:rFonts w:ascii="Calibri" w:eastAsia="Calibri" w:hAnsi="Calibri" w:cs="Calibri"/>
                <w:iCs/>
                <w:color w:val="4F81BD" w:themeColor="accent1"/>
                <w:sz w:val="20"/>
                <w:szCs w:val="20"/>
              </w:rPr>
              <w:t>.</w:t>
            </w:r>
          </w:p>
          <w:p w14:paraId="6BB775D1" w14:textId="77777777" w:rsidR="00496089" w:rsidRPr="00D10922" w:rsidRDefault="008221C3" w:rsidP="00E455DA">
            <w:pPr>
              <w:numPr>
                <w:ilvl w:val="0"/>
                <w:numId w:val="2"/>
              </w:numPr>
              <w:ind w:left="307" w:hanging="284"/>
              <w:jc w:val="both"/>
              <w:rPr>
                <w:rFonts w:ascii="Calibri" w:eastAsia="Calibri" w:hAnsi="Calibri" w:cs="Calibri"/>
                <w:i/>
                <w:color w:val="4F81BD" w:themeColor="accent1"/>
              </w:rPr>
            </w:pPr>
            <w:r w:rsidRPr="00876F1F">
              <w:rPr>
                <w:rFonts w:ascii="Calibri" w:eastAsia="Calibri" w:hAnsi="Calibri" w:cs="Calibri"/>
                <w:iCs/>
                <w:color w:val="4F81BD" w:themeColor="accent1"/>
                <w:sz w:val="20"/>
                <w:szCs w:val="20"/>
              </w:rPr>
              <w:t>No reviews nor trials were</w:t>
            </w:r>
            <w:r w:rsidR="00AA17C5" w:rsidRPr="00876F1F">
              <w:rPr>
                <w:rFonts w:ascii="Calibri" w:eastAsia="Calibri" w:hAnsi="Calibri" w:cs="Calibri"/>
                <w:iCs/>
                <w:color w:val="4F81BD" w:themeColor="accent1"/>
                <w:sz w:val="20"/>
                <w:szCs w:val="20"/>
              </w:rPr>
              <w:t xml:space="preserve"> identified comparing olanzapine to benzodiazepines in the treatment of delirium.</w:t>
            </w:r>
          </w:p>
          <w:p w14:paraId="292D7527" w14:textId="77777777" w:rsidR="00E455DA" w:rsidRPr="00D10922" w:rsidRDefault="006F79D8" w:rsidP="00E455DA">
            <w:pPr>
              <w:numPr>
                <w:ilvl w:val="0"/>
                <w:numId w:val="2"/>
              </w:numPr>
              <w:ind w:left="307" w:hanging="284"/>
              <w:jc w:val="both"/>
              <w:rPr>
                <w:rFonts w:ascii="Calibri" w:eastAsia="Calibri" w:hAnsi="Calibri" w:cs="Calibri"/>
                <w:i/>
                <w:color w:val="4F81BD" w:themeColor="accent1"/>
              </w:rPr>
            </w:pPr>
            <w:r>
              <w:rPr>
                <w:rFonts w:ascii="Calibri" w:eastAsia="Calibri" w:hAnsi="Calibri" w:cs="Calibri"/>
                <w:iCs/>
                <w:color w:val="4F81BD" w:themeColor="accent1"/>
              </w:rPr>
              <w:t xml:space="preserve">No serious adverse events were documented for </w:t>
            </w:r>
            <w:r w:rsidR="00BF271A">
              <w:rPr>
                <w:rFonts w:ascii="Calibri" w:eastAsia="Calibri" w:hAnsi="Calibri" w:cs="Calibri"/>
                <w:iCs/>
                <w:color w:val="4F81BD" w:themeColor="accent1"/>
              </w:rPr>
              <w:t xml:space="preserve">either olanzapine or haloperidol. </w:t>
            </w:r>
          </w:p>
          <w:p w14:paraId="4CF7916F" w14:textId="392E43A7" w:rsidR="009A09F9" w:rsidRPr="00E455DA" w:rsidRDefault="00A315A8" w:rsidP="00E455DA">
            <w:pPr>
              <w:numPr>
                <w:ilvl w:val="0"/>
                <w:numId w:val="2"/>
              </w:numPr>
              <w:ind w:left="307" w:hanging="284"/>
              <w:jc w:val="both"/>
              <w:rPr>
                <w:rFonts w:ascii="Calibri" w:eastAsia="Calibri" w:hAnsi="Calibri" w:cs="Calibri"/>
                <w:i/>
                <w:color w:val="4F81BD" w:themeColor="accent1"/>
              </w:rPr>
            </w:pPr>
            <w:r>
              <w:rPr>
                <w:rFonts w:ascii="Calibri" w:eastAsia="Calibri" w:hAnsi="Calibri" w:cs="Calibri"/>
                <w:iCs/>
                <w:color w:val="4F81BD" w:themeColor="accent1"/>
              </w:rPr>
              <w:t xml:space="preserve">In conclusion, </w:t>
            </w:r>
            <w:r w:rsidR="005C600F">
              <w:rPr>
                <w:rFonts w:ascii="Calibri" w:eastAsia="Calibri" w:hAnsi="Calibri" w:cs="Calibri"/>
                <w:iCs/>
                <w:color w:val="4F81BD" w:themeColor="accent1"/>
              </w:rPr>
              <w:t xml:space="preserve">olanzapine may be superior to placebo and </w:t>
            </w:r>
            <w:r w:rsidR="00290A71">
              <w:rPr>
                <w:rFonts w:ascii="Calibri" w:eastAsia="Calibri" w:hAnsi="Calibri" w:cs="Calibri"/>
                <w:iCs/>
                <w:color w:val="4F81BD" w:themeColor="accent1"/>
              </w:rPr>
              <w:t>comparable</w:t>
            </w:r>
            <w:r w:rsidR="005C600F">
              <w:rPr>
                <w:rFonts w:ascii="Calibri" w:eastAsia="Calibri" w:hAnsi="Calibri" w:cs="Calibri"/>
                <w:iCs/>
                <w:color w:val="4F81BD" w:themeColor="accent1"/>
              </w:rPr>
              <w:t xml:space="preserve"> to haloperidol in the management of delirium. Oral formulations</w:t>
            </w:r>
            <w:r w:rsidR="00B94F62">
              <w:rPr>
                <w:rFonts w:ascii="Calibri" w:eastAsia="Calibri" w:hAnsi="Calibri" w:cs="Calibri"/>
                <w:iCs/>
                <w:color w:val="4F81BD" w:themeColor="accent1"/>
              </w:rPr>
              <w:t xml:space="preserve"> of either haloperidol or olanzapine may be used in patients able to swallow.</w:t>
            </w:r>
          </w:p>
        </w:tc>
      </w:tr>
    </w:tbl>
    <w:p w14:paraId="3A510E67" w14:textId="77777777" w:rsidR="005564DE" w:rsidRPr="00CA4595" w:rsidRDefault="005564DE" w:rsidP="005564DE">
      <w:pPr>
        <w:spacing w:after="0" w:line="240" w:lineRule="auto"/>
        <w:rPr>
          <w:rFonts w:ascii="Calibri" w:eastAsia="Calibri" w:hAnsi="Calibri" w:cs="Calibri"/>
        </w:rPr>
      </w:pPr>
    </w:p>
    <w:tbl>
      <w:tblPr>
        <w:tblStyle w:val="TableGrid"/>
        <w:tblW w:w="5000" w:type="pct"/>
        <w:tblLook w:val="04A0" w:firstRow="1" w:lastRow="0" w:firstColumn="1" w:lastColumn="0" w:noHBand="0" w:noVBand="1"/>
      </w:tblPr>
      <w:tblGrid>
        <w:gridCol w:w="1707"/>
        <w:gridCol w:w="1899"/>
        <w:gridCol w:w="1992"/>
        <w:gridCol w:w="1992"/>
        <w:gridCol w:w="1601"/>
        <w:gridCol w:w="1599"/>
      </w:tblGrid>
      <w:tr w:rsidR="005564DE" w:rsidRPr="004F6FFA" w14:paraId="38D7280A" w14:textId="77777777" w:rsidTr="00B31B5C">
        <w:trPr>
          <w:cantSplit/>
          <w:trHeight w:val="222"/>
        </w:trPr>
        <w:tc>
          <w:tcPr>
            <w:tcW w:w="5000" w:type="pct"/>
            <w:gridSpan w:val="6"/>
          </w:tcPr>
          <w:p w14:paraId="52A25657" w14:textId="77777777" w:rsidR="005564DE" w:rsidRPr="004F6FFA" w:rsidRDefault="005564DE" w:rsidP="009B327A">
            <w:pPr>
              <w:rPr>
                <w:b/>
                <w:sz w:val="24"/>
                <w:szCs w:val="24"/>
              </w:rPr>
            </w:pPr>
            <w:r>
              <w:rPr>
                <w:b/>
                <w:color w:val="FF0000"/>
                <w:sz w:val="24"/>
                <w:szCs w:val="24"/>
              </w:rPr>
              <w:t>PHC/ADULT HOSPITAL LEVEL EXPERT REVIEW COMMITEE</w:t>
            </w:r>
            <w:r w:rsidRPr="004F6FFA">
              <w:rPr>
                <w:b/>
                <w:color w:val="FF0000"/>
                <w:sz w:val="24"/>
                <w:szCs w:val="24"/>
              </w:rPr>
              <w:t xml:space="preserve"> RECOMMENDATION: </w:t>
            </w:r>
          </w:p>
        </w:tc>
      </w:tr>
      <w:tr w:rsidR="005564DE" w:rsidRPr="004F6FFA" w14:paraId="0B03BCDF" w14:textId="77777777" w:rsidTr="009B327A">
        <w:trPr>
          <w:trHeight w:val="790"/>
        </w:trPr>
        <w:tc>
          <w:tcPr>
            <w:tcW w:w="791" w:type="pct"/>
            <w:vMerge w:val="restart"/>
          </w:tcPr>
          <w:p w14:paraId="3127D8B5" w14:textId="77777777" w:rsidR="005564DE" w:rsidRPr="006752D4" w:rsidRDefault="005564DE" w:rsidP="009B327A">
            <w:pPr>
              <w:jc w:val="center"/>
              <w:rPr>
                <w:rFonts w:ascii="Arial Narrow" w:hAnsi="Arial Narrow" w:cstheme="minorHAnsi"/>
                <w:b/>
                <w:sz w:val="18"/>
                <w:szCs w:val="18"/>
              </w:rPr>
            </w:pPr>
          </w:p>
          <w:p w14:paraId="60B15FC2" w14:textId="77777777" w:rsidR="005564DE" w:rsidRPr="006752D4" w:rsidRDefault="005564DE" w:rsidP="009B327A">
            <w:pPr>
              <w:jc w:val="center"/>
              <w:rPr>
                <w:rFonts w:ascii="Arial Narrow" w:hAnsi="Arial Narrow" w:cstheme="minorHAnsi"/>
                <w:b/>
                <w:sz w:val="18"/>
                <w:szCs w:val="18"/>
              </w:rPr>
            </w:pPr>
          </w:p>
          <w:p w14:paraId="0FB384AC" w14:textId="77777777" w:rsidR="005564DE" w:rsidRPr="006752D4" w:rsidRDefault="005564DE" w:rsidP="009B327A">
            <w:pPr>
              <w:jc w:val="center"/>
              <w:rPr>
                <w:rFonts w:ascii="Arial Narrow" w:hAnsi="Arial Narrow" w:cstheme="minorHAnsi"/>
                <w:b/>
                <w:sz w:val="18"/>
                <w:szCs w:val="18"/>
              </w:rPr>
            </w:pPr>
          </w:p>
          <w:p w14:paraId="74F5833D" w14:textId="77777777" w:rsidR="005564DE" w:rsidRPr="006752D4" w:rsidRDefault="005564DE" w:rsidP="009B327A">
            <w:pPr>
              <w:jc w:val="center"/>
              <w:rPr>
                <w:rFonts w:ascii="Arial Narrow" w:hAnsi="Arial Narrow" w:cstheme="minorHAnsi"/>
                <w:b/>
                <w:sz w:val="18"/>
                <w:szCs w:val="18"/>
              </w:rPr>
            </w:pPr>
            <w:r w:rsidRPr="006752D4">
              <w:rPr>
                <w:rFonts w:ascii="Arial Narrow" w:hAnsi="Arial Narrow" w:cstheme="minorHAnsi"/>
                <w:b/>
                <w:color w:val="FF0000"/>
                <w:sz w:val="18"/>
                <w:szCs w:val="18"/>
              </w:rPr>
              <w:t>Type of recommendation</w:t>
            </w:r>
          </w:p>
        </w:tc>
        <w:tc>
          <w:tcPr>
            <w:tcW w:w="880" w:type="pct"/>
          </w:tcPr>
          <w:p w14:paraId="09B8A350" w14:textId="77777777" w:rsidR="005564DE" w:rsidRPr="006752D4" w:rsidRDefault="005564DE" w:rsidP="009B327A">
            <w:pPr>
              <w:tabs>
                <w:tab w:val="left" w:pos="510"/>
              </w:tabs>
              <w:jc w:val="center"/>
              <w:rPr>
                <w:rFonts w:ascii="Arial Narrow" w:hAnsi="Arial Narrow" w:cstheme="minorHAnsi"/>
                <w:spacing w:val="-2"/>
                <w:sz w:val="18"/>
                <w:szCs w:val="18"/>
                <w:lang w:val="en-GB" w:eastAsia="nb-NO"/>
              </w:rPr>
            </w:pPr>
            <w:r w:rsidRPr="006752D4">
              <w:rPr>
                <w:rFonts w:ascii="Arial Narrow" w:hAnsi="Arial Narrow" w:cstheme="minorHAnsi"/>
                <w:spacing w:val="-2"/>
                <w:sz w:val="18"/>
                <w:szCs w:val="18"/>
                <w:lang w:val="en-GB" w:eastAsia="nb-NO"/>
              </w:rPr>
              <w:t>We recommend against the option and for the alternative</w:t>
            </w:r>
          </w:p>
          <w:p w14:paraId="0B5DFA20" w14:textId="77777777" w:rsidR="005564DE" w:rsidRPr="006752D4" w:rsidRDefault="005564DE" w:rsidP="009B327A">
            <w:pPr>
              <w:tabs>
                <w:tab w:val="left" w:pos="510"/>
              </w:tabs>
              <w:jc w:val="center"/>
              <w:rPr>
                <w:rFonts w:ascii="Arial Narrow" w:hAnsi="Arial Narrow" w:cstheme="minorHAnsi"/>
                <w:b/>
                <w:spacing w:val="-2"/>
                <w:sz w:val="18"/>
                <w:szCs w:val="18"/>
                <w:lang w:val="en-GB" w:eastAsia="nb-NO"/>
              </w:rPr>
            </w:pPr>
            <w:r w:rsidRPr="006752D4">
              <w:rPr>
                <w:rFonts w:ascii="Arial Narrow" w:hAnsi="Arial Narrow" w:cstheme="minorHAnsi"/>
                <w:b/>
                <w:spacing w:val="-2"/>
                <w:sz w:val="18"/>
                <w:szCs w:val="18"/>
                <w:lang w:val="en-GB" w:eastAsia="nb-NO"/>
              </w:rPr>
              <w:t>(strong)</w:t>
            </w:r>
          </w:p>
        </w:tc>
        <w:tc>
          <w:tcPr>
            <w:tcW w:w="923" w:type="pct"/>
          </w:tcPr>
          <w:p w14:paraId="2F514ABC" w14:textId="77777777" w:rsidR="005564DE" w:rsidRPr="006752D4" w:rsidRDefault="005564DE" w:rsidP="009B327A">
            <w:pPr>
              <w:jc w:val="center"/>
              <w:rPr>
                <w:rFonts w:ascii="Arial Narrow" w:hAnsi="Arial Narrow" w:cstheme="minorHAnsi"/>
                <w:spacing w:val="-2"/>
                <w:sz w:val="18"/>
                <w:szCs w:val="18"/>
              </w:rPr>
            </w:pPr>
            <w:r w:rsidRPr="006752D4">
              <w:rPr>
                <w:rFonts w:ascii="Arial Narrow" w:hAnsi="Arial Narrow" w:cstheme="minorHAnsi"/>
                <w:spacing w:val="-2"/>
                <w:sz w:val="18"/>
                <w:szCs w:val="18"/>
              </w:rPr>
              <w:t xml:space="preserve">We suggest not to use the option </w:t>
            </w:r>
          </w:p>
          <w:p w14:paraId="5CACCF1C" w14:textId="77777777" w:rsidR="005564DE" w:rsidRPr="006752D4" w:rsidRDefault="005564DE" w:rsidP="009B327A">
            <w:pPr>
              <w:jc w:val="center"/>
              <w:rPr>
                <w:rFonts w:ascii="Arial Narrow" w:hAnsi="Arial Narrow" w:cstheme="minorHAnsi"/>
                <w:b/>
                <w:spacing w:val="-2"/>
                <w:sz w:val="18"/>
                <w:szCs w:val="18"/>
              </w:rPr>
            </w:pPr>
            <w:r w:rsidRPr="006752D4">
              <w:rPr>
                <w:rFonts w:ascii="Arial Narrow" w:hAnsi="Arial Narrow" w:cstheme="minorHAnsi"/>
                <w:b/>
                <w:spacing w:val="-2"/>
                <w:sz w:val="18"/>
                <w:szCs w:val="18"/>
              </w:rPr>
              <w:t>(conditional)</w:t>
            </w:r>
          </w:p>
        </w:tc>
        <w:tc>
          <w:tcPr>
            <w:tcW w:w="923" w:type="pct"/>
          </w:tcPr>
          <w:p w14:paraId="6C924394" w14:textId="77777777" w:rsidR="005564DE" w:rsidRPr="006752D4" w:rsidRDefault="005564DE" w:rsidP="009B327A">
            <w:pPr>
              <w:jc w:val="center"/>
              <w:rPr>
                <w:rFonts w:ascii="Arial Narrow" w:hAnsi="Arial Narrow" w:cstheme="minorHAnsi"/>
                <w:spacing w:val="-2"/>
                <w:sz w:val="18"/>
                <w:szCs w:val="18"/>
              </w:rPr>
            </w:pPr>
            <w:r w:rsidRPr="006752D4">
              <w:rPr>
                <w:rFonts w:ascii="Arial Narrow" w:hAnsi="Arial Narrow" w:cstheme="minorHAnsi"/>
                <w:spacing w:val="-2"/>
                <w:sz w:val="18"/>
                <w:szCs w:val="18"/>
              </w:rPr>
              <w:t xml:space="preserve">We suggest using either the option or the alternative </w:t>
            </w:r>
          </w:p>
          <w:p w14:paraId="42377FDF" w14:textId="77777777" w:rsidR="005564DE" w:rsidRPr="006752D4" w:rsidRDefault="005564DE" w:rsidP="009B327A">
            <w:pPr>
              <w:jc w:val="center"/>
              <w:rPr>
                <w:rFonts w:ascii="Arial Narrow" w:hAnsi="Arial Narrow" w:cstheme="minorHAnsi"/>
                <w:b/>
                <w:spacing w:val="-2"/>
                <w:sz w:val="18"/>
                <w:szCs w:val="18"/>
              </w:rPr>
            </w:pPr>
            <w:r w:rsidRPr="006752D4">
              <w:rPr>
                <w:rFonts w:ascii="Arial Narrow" w:hAnsi="Arial Narrow" w:cstheme="minorHAnsi"/>
                <w:b/>
                <w:spacing w:val="-2"/>
                <w:sz w:val="18"/>
                <w:szCs w:val="18"/>
              </w:rPr>
              <w:t>(conditional)</w:t>
            </w:r>
          </w:p>
        </w:tc>
        <w:tc>
          <w:tcPr>
            <w:tcW w:w="742" w:type="pct"/>
          </w:tcPr>
          <w:p w14:paraId="663178A2" w14:textId="77777777" w:rsidR="005564DE" w:rsidRPr="006752D4" w:rsidRDefault="005564DE" w:rsidP="009B327A">
            <w:pPr>
              <w:tabs>
                <w:tab w:val="left" w:pos="510"/>
              </w:tabs>
              <w:jc w:val="center"/>
              <w:rPr>
                <w:rFonts w:ascii="Arial Narrow" w:hAnsi="Arial Narrow" w:cstheme="minorHAnsi"/>
                <w:spacing w:val="-2"/>
                <w:sz w:val="18"/>
                <w:szCs w:val="18"/>
                <w:lang w:val="en-GB" w:eastAsia="nb-NO"/>
              </w:rPr>
            </w:pPr>
            <w:r w:rsidRPr="006752D4">
              <w:rPr>
                <w:rFonts w:ascii="Arial Narrow" w:hAnsi="Arial Narrow" w:cstheme="minorHAnsi"/>
                <w:spacing w:val="-2"/>
                <w:sz w:val="18"/>
                <w:szCs w:val="18"/>
                <w:lang w:val="en-GB" w:eastAsia="nb-NO"/>
              </w:rPr>
              <w:t>We suggest</w:t>
            </w:r>
          </w:p>
          <w:p w14:paraId="12EDCAE7" w14:textId="77777777" w:rsidR="005564DE" w:rsidRPr="006752D4" w:rsidRDefault="005564DE" w:rsidP="009B327A">
            <w:pPr>
              <w:jc w:val="center"/>
              <w:rPr>
                <w:rFonts w:ascii="Arial Narrow" w:hAnsi="Arial Narrow" w:cstheme="minorHAnsi"/>
                <w:spacing w:val="-2"/>
                <w:sz w:val="18"/>
                <w:szCs w:val="18"/>
              </w:rPr>
            </w:pPr>
            <w:r w:rsidRPr="006752D4">
              <w:rPr>
                <w:rFonts w:ascii="Arial Narrow" w:hAnsi="Arial Narrow" w:cstheme="minorHAnsi"/>
                <w:spacing w:val="-2"/>
                <w:sz w:val="18"/>
                <w:szCs w:val="18"/>
                <w:lang w:val="en-GB" w:eastAsia="nb-NO"/>
              </w:rPr>
              <w:t>using the option</w:t>
            </w:r>
            <w:r w:rsidRPr="006752D4">
              <w:rPr>
                <w:rFonts w:ascii="Arial Narrow" w:eastAsia="Calibri" w:hAnsi="Arial Narrow" w:cstheme="minorHAnsi"/>
                <w:spacing w:val="-2"/>
                <w:sz w:val="18"/>
                <w:szCs w:val="18"/>
                <w:lang w:val="en-GB"/>
              </w:rPr>
              <w:t xml:space="preserve"> </w:t>
            </w:r>
            <w:r w:rsidRPr="006752D4">
              <w:rPr>
                <w:rFonts w:ascii="Arial Narrow" w:eastAsia="Calibri" w:hAnsi="Arial Narrow" w:cstheme="minorHAnsi"/>
                <w:b/>
                <w:spacing w:val="-2"/>
                <w:sz w:val="18"/>
                <w:szCs w:val="18"/>
                <w:lang w:val="en-GB"/>
              </w:rPr>
              <w:t>(conditional)</w:t>
            </w:r>
          </w:p>
        </w:tc>
        <w:tc>
          <w:tcPr>
            <w:tcW w:w="742" w:type="pct"/>
          </w:tcPr>
          <w:p w14:paraId="478DB08C" w14:textId="77777777" w:rsidR="005564DE" w:rsidRPr="006752D4" w:rsidRDefault="005564DE" w:rsidP="009B327A">
            <w:pPr>
              <w:tabs>
                <w:tab w:val="left" w:pos="510"/>
              </w:tabs>
              <w:jc w:val="center"/>
              <w:rPr>
                <w:rFonts w:ascii="Arial Narrow" w:hAnsi="Arial Narrow" w:cstheme="minorHAnsi"/>
                <w:spacing w:val="-2"/>
                <w:sz w:val="18"/>
                <w:szCs w:val="18"/>
                <w:lang w:val="en-GB" w:eastAsia="nb-NO"/>
              </w:rPr>
            </w:pPr>
            <w:r w:rsidRPr="006752D4">
              <w:rPr>
                <w:rFonts w:ascii="Arial Narrow" w:hAnsi="Arial Narrow" w:cstheme="minorHAnsi"/>
                <w:spacing w:val="-2"/>
                <w:sz w:val="18"/>
                <w:szCs w:val="18"/>
                <w:lang w:val="en-GB" w:eastAsia="nb-NO"/>
              </w:rPr>
              <w:t>We recommend</w:t>
            </w:r>
          </w:p>
          <w:p w14:paraId="21BAC048" w14:textId="77777777" w:rsidR="005564DE" w:rsidRPr="006752D4" w:rsidRDefault="005564DE" w:rsidP="009B327A">
            <w:pPr>
              <w:tabs>
                <w:tab w:val="left" w:pos="510"/>
              </w:tabs>
              <w:jc w:val="center"/>
              <w:rPr>
                <w:rFonts w:ascii="Arial Narrow" w:hAnsi="Arial Narrow" w:cstheme="minorHAnsi"/>
                <w:spacing w:val="-2"/>
                <w:sz w:val="18"/>
                <w:szCs w:val="18"/>
                <w:lang w:val="en-GB" w:eastAsia="nb-NO"/>
              </w:rPr>
            </w:pPr>
            <w:r w:rsidRPr="006752D4">
              <w:rPr>
                <w:rFonts w:ascii="Arial Narrow" w:hAnsi="Arial Narrow" w:cstheme="minorHAnsi"/>
                <w:spacing w:val="-2"/>
                <w:sz w:val="18"/>
                <w:szCs w:val="18"/>
                <w:lang w:val="en-GB" w:eastAsia="nb-NO"/>
              </w:rPr>
              <w:t>the option</w:t>
            </w:r>
          </w:p>
          <w:p w14:paraId="146F4055" w14:textId="77777777" w:rsidR="005564DE" w:rsidRPr="006752D4" w:rsidRDefault="005564DE" w:rsidP="009B327A">
            <w:pPr>
              <w:jc w:val="center"/>
              <w:rPr>
                <w:rFonts w:ascii="Arial Narrow" w:hAnsi="Arial Narrow" w:cstheme="minorHAnsi"/>
                <w:b/>
                <w:spacing w:val="-2"/>
                <w:sz w:val="18"/>
                <w:szCs w:val="18"/>
              </w:rPr>
            </w:pPr>
            <w:r w:rsidRPr="006752D4">
              <w:rPr>
                <w:rFonts w:ascii="Arial Narrow" w:hAnsi="Arial Narrow" w:cstheme="minorHAnsi"/>
                <w:b/>
                <w:spacing w:val="-2"/>
                <w:sz w:val="18"/>
                <w:szCs w:val="18"/>
                <w:lang w:val="en-GB" w:eastAsia="nb-NO"/>
              </w:rPr>
              <w:t>(strong)</w:t>
            </w:r>
          </w:p>
        </w:tc>
      </w:tr>
      <w:tr w:rsidR="005564DE" w:rsidRPr="004F6FFA" w14:paraId="1FAFD84F" w14:textId="77777777" w:rsidTr="009B327A">
        <w:trPr>
          <w:trHeight w:val="234"/>
        </w:trPr>
        <w:tc>
          <w:tcPr>
            <w:tcW w:w="791" w:type="pct"/>
            <w:vMerge/>
          </w:tcPr>
          <w:p w14:paraId="29716F22" w14:textId="77777777" w:rsidR="005564DE" w:rsidRPr="006752D4" w:rsidRDefault="005564DE" w:rsidP="009B327A">
            <w:pPr>
              <w:rPr>
                <w:rFonts w:cstheme="minorHAnsi"/>
                <w:sz w:val="18"/>
                <w:szCs w:val="18"/>
              </w:rPr>
            </w:pPr>
          </w:p>
        </w:tc>
        <w:tc>
          <w:tcPr>
            <w:tcW w:w="880" w:type="pct"/>
          </w:tcPr>
          <w:p w14:paraId="7FC1470F" w14:textId="77777777" w:rsidR="005564DE" w:rsidRPr="006752D4" w:rsidRDefault="005564DE" w:rsidP="009B327A">
            <w:pPr>
              <w:jc w:val="center"/>
              <w:rPr>
                <w:rFonts w:cstheme="minorHAnsi"/>
                <w:sz w:val="18"/>
                <w:szCs w:val="18"/>
              </w:rPr>
            </w:pPr>
          </w:p>
        </w:tc>
        <w:tc>
          <w:tcPr>
            <w:tcW w:w="923" w:type="pct"/>
          </w:tcPr>
          <w:p w14:paraId="34D0173E" w14:textId="583A9903" w:rsidR="005564DE" w:rsidRPr="006752D4" w:rsidRDefault="005564DE" w:rsidP="009B327A">
            <w:pPr>
              <w:jc w:val="center"/>
              <w:rPr>
                <w:rFonts w:cstheme="minorHAnsi"/>
                <w:b/>
                <w:sz w:val="18"/>
                <w:szCs w:val="18"/>
              </w:rPr>
            </w:pPr>
          </w:p>
        </w:tc>
        <w:tc>
          <w:tcPr>
            <w:tcW w:w="923" w:type="pct"/>
          </w:tcPr>
          <w:p w14:paraId="2E1864B0" w14:textId="62992F8E" w:rsidR="005564DE" w:rsidRPr="006752D4" w:rsidRDefault="005564DE" w:rsidP="009B327A">
            <w:pPr>
              <w:jc w:val="center"/>
              <w:rPr>
                <w:rFonts w:cstheme="minorHAnsi"/>
                <w:sz w:val="18"/>
                <w:szCs w:val="18"/>
              </w:rPr>
            </w:pPr>
          </w:p>
        </w:tc>
        <w:tc>
          <w:tcPr>
            <w:tcW w:w="742" w:type="pct"/>
          </w:tcPr>
          <w:p w14:paraId="78DB927E" w14:textId="7CCC1038" w:rsidR="005564DE" w:rsidRPr="006752D4" w:rsidRDefault="001D7349" w:rsidP="009B327A">
            <w:pPr>
              <w:jc w:val="center"/>
              <w:rPr>
                <w:rFonts w:cstheme="minorHAnsi"/>
                <w:b/>
                <w:sz w:val="18"/>
                <w:szCs w:val="18"/>
              </w:rPr>
            </w:pPr>
            <w:r>
              <w:rPr>
                <w:rFonts w:cstheme="minorHAnsi"/>
                <w:b/>
                <w:sz w:val="18"/>
                <w:szCs w:val="18"/>
              </w:rPr>
              <w:t>X</w:t>
            </w:r>
          </w:p>
        </w:tc>
        <w:tc>
          <w:tcPr>
            <w:tcW w:w="742" w:type="pct"/>
          </w:tcPr>
          <w:p w14:paraId="1A8FF4D2" w14:textId="77777777" w:rsidR="005564DE" w:rsidRPr="006752D4" w:rsidRDefault="005564DE" w:rsidP="009B327A">
            <w:pPr>
              <w:jc w:val="center"/>
              <w:rPr>
                <w:rFonts w:cstheme="minorHAnsi"/>
                <w:b/>
                <w:sz w:val="18"/>
                <w:szCs w:val="18"/>
              </w:rPr>
            </w:pPr>
          </w:p>
        </w:tc>
      </w:tr>
      <w:tr w:rsidR="005564DE" w:rsidRPr="004F6FFA" w14:paraId="087AC889" w14:textId="77777777" w:rsidTr="00D06858">
        <w:trPr>
          <w:trHeight w:val="1124"/>
        </w:trPr>
        <w:tc>
          <w:tcPr>
            <w:tcW w:w="5000" w:type="pct"/>
            <w:gridSpan w:val="6"/>
          </w:tcPr>
          <w:p w14:paraId="380A1522" w14:textId="1459B30C" w:rsidR="005564DE" w:rsidRPr="00D06858" w:rsidRDefault="005564DE" w:rsidP="009B327A">
            <w:pPr>
              <w:jc w:val="both"/>
              <w:rPr>
                <w:rFonts w:ascii="Calibri" w:eastAsia="Calibri" w:hAnsi="Calibri" w:cs="Calibri"/>
                <w:color w:val="FF0000"/>
              </w:rPr>
            </w:pPr>
            <w:r w:rsidRPr="00D06858">
              <w:rPr>
                <w:rFonts w:cstheme="minorHAnsi"/>
                <w:b/>
                <w:spacing w:val="-2"/>
              </w:rPr>
              <w:lastRenderedPageBreak/>
              <w:t xml:space="preserve">Recommendation: </w:t>
            </w:r>
            <w:r w:rsidR="001D7349" w:rsidRPr="0087696D">
              <w:rPr>
                <w:rFonts w:cstheme="minorHAnsi"/>
                <w:bCs/>
                <w:spacing w:val="-2"/>
              </w:rPr>
              <w:t>The PHC/ Adult Hospital Level Committee suggest</w:t>
            </w:r>
            <w:r w:rsidR="001D7349" w:rsidRPr="001D7349">
              <w:rPr>
                <w:rFonts w:cstheme="minorHAnsi"/>
                <w:bCs/>
                <w:spacing w:val="-2"/>
              </w:rPr>
              <w:t>s</w:t>
            </w:r>
            <w:r w:rsidR="001D7349" w:rsidRPr="0087696D">
              <w:rPr>
                <w:rFonts w:cstheme="minorHAnsi"/>
                <w:bCs/>
                <w:spacing w:val="-2"/>
              </w:rPr>
              <w:t xml:space="preserve"> </w:t>
            </w:r>
            <w:r w:rsidR="001D7349" w:rsidRPr="001D7349">
              <w:rPr>
                <w:rFonts w:cstheme="minorHAnsi"/>
                <w:bCs/>
                <w:spacing w:val="-2"/>
              </w:rPr>
              <w:t>using</w:t>
            </w:r>
            <w:r w:rsidR="001D7349" w:rsidRPr="0087696D">
              <w:rPr>
                <w:rFonts w:cstheme="minorHAnsi"/>
                <w:bCs/>
                <w:spacing w:val="-2"/>
              </w:rPr>
              <w:t xml:space="preserve"> olanzapine (</w:t>
            </w:r>
            <w:r w:rsidR="002D55C8">
              <w:rPr>
                <w:rFonts w:cstheme="minorHAnsi"/>
                <w:bCs/>
                <w:spacing w:val="-2"/>
              </w:rPr>
              <w:t>oral, orodispersible and parenteral</w:t>
            </w:r>
            <w:r w:rsidR="002D55C8" w:rsidRPr="0087696D">
              <w:rPr>
                <w:rFonts w:cstheme="minorHAnsi"/>
                <w:bCs/>
                <w:spacing w:val="-2"/>
              </w:rPr>
              <w:t xml:space="preserve"> formulations)</w:t>
            </w:r>
            <w:r w:rsidR="001D7349" w:rsidRPr="001D7349">
              <w:rPr>
                <w:rFonts w:cstheme="minorHAnsi"/>
                <w:bCs/>
                <w:spacing w:val="-2"/>
              </w:rPr>
              <w:t xml:space="preserve"> as an option to manage delirium where non-pharmacological management is not sufficient.</w:t>
            </w:r>
          </w:p>
          <w:p w14:paraId="75D9894C" w14:textId="45413E20" w:rsidR="005564DE" w:rsidRPr="00215C08" w:rsidRDefault="005564DE" w:rsidP="009B327A">
            <w:pPr>
              <w:jc w:val="both"/>
              <w:rPr>
                <w:rFonts w:cstheme="minorHAnsi"/>
                <w:iCs/>
                <w:spacing w:val="-2"/>
              </w:rPr>
            </w:pPr>
            <w:r w:rsidRPr="00215C08">
              <w:rPr>
                <w:rFonts w:cstheme="minorHAnsi"/>
                <w:i/>
                <w:spacing w:val="-2"/>
              </w:rPr>
              <w:t xml:space="preserve">Rationale: </w:t>
            </w:r>
            <w:r w:rsidR="001D7349" w:rsidRPr="00215C08">
              <w:rPr>
                <w:rFonts w:cstheme="minorHAnsi"/>
                <w:iCs/>
                <w:spacing w:val="-2"/>
              </w:rPr>
              <w:t xml:space="preserve">Available </w:t>
            </w:r>
            <w:r w:rsidR="00215C08" w:rsidRPr="00215C08">
              <w:rPr>
                <w:rFonts w:cstheme="minorHAnsi"/>
                <w:iCs/>
                <w:spacing w:val="-2"/>
              </w:rPr>
              <w:t>low-quality</w:t>
            </w:r>
            <w:r w:rsidR="001D7349" w:rsidRPr="00215C08">
              <w:rPr>
                <w:rFonts w:cstheme="minorHAnsi"/>
                <w:iCs/>
                <w:spacing w:val="-2"/>
              </w:rPr>
              <w:t xml:space="preserve"> evidence shows that haloperidol is comparable to olanzapine</w:t>
            </w:r>
          </w:p>
          <w:p w14:paraId="3575218B" w14:textId="4A760D74" w:rsidR="005564DE" w:rsidRPr="00D06858" w:rsidRDefault="005564DE" w:rsidP="009B327A">
            <w:pPr>
              <w:rPr>
                <w:rFonts w:cstheme="minorHAnsi"/>
              </w:rPr>
            </w:pPr>
            <w:r w:rsidRPr="00D06858">
              <w:rPr>
                <w:rFonts w:cstheme="minorHAnsi"/>
                <w:b/>
                <w:spacing w:val="-2"/>
              </w:rPr>
              <w:t>Level of Evidence:</w:t>
            </w:r>
            <w:r w:rsidRPr="00D06858">
              <w:rPr>
                <w:rFonts w:cstheme="minorHAnsi"/>
                <w:b/>
              </w:rPr>
              <w:t xml:space="preserve"> </w:t>
            </w:r>
            <w:r w:rsidR="0096023F">
              <w:rPr>
                <w:rFonts w:cstheme="minorHAnsi"/>
                <w:b/>
              </w:rPr>
              <w:t>Low to v</w:t>
            </w:r>
            <w:r w:rsidR="00D06858">
              <w:rPr>
                <w:rFonts w:cstheme="minorHAnsi"/>
                <w:b/>
              </w:rPr>
              <w:t>ery low certainty evidence</w:t>
            </w:r>
            <w:r w:rsidRPr="00D06858">
              <w:rPr>
                <w:rFonts w:cstheme="minorHAnsi"/>
                <w:b/>
              </w:rPr>
              <w:t xml:space="preserve"> </w:t>
            </w:r>
          </w:p>
          <w:p w14:paraId="6994B1ED" w14:textId="2C56DC6E" w:rsidR="005564DE" w:rsidRPr="0087696D" w:rsidRDefault="005564DE" w:rsidP="009B327A">
            <w:pPr>
              <w:rPr>
                <w:rFonts w:cstheme="minorHAnsi"/>
                <w:bCs/>
              </w:rPr>
            </w:pPr>
            <w:r w:rsidRPr="00D06858">
              <w:rPr>
                <w:rFonts w:cstheme="minorHAnsi"/>
                <w:b/>
              </w:rPr>
              <w:t xml:space="preserve">Review indicator: </w:t>
            </w:r>
            <w:r w:rsidR="001D7349">
              <w:rPr>
                <w:rFonts w:cstheme="minorHAnsi"/>
                <w:bCs/>
              </w:rPr>
              <w:t>Evidence of harm, efficacy</w:t>
            </w:r>
          </w:p>
        </w:tc>
      </w:tr>
      <w:tr w:rsidR="005564DE" w:rsidRPr="004F6FFA" w14:paraId="6E0D561F" w14:textId="77777777" w:rsidTr="00D83C09">
        <w:trPr>
          <w:trHeight w:val="604"/>
        </w:trPr>
        <w:tc>
          <w:tcPr>
            <w:tcW w:w="5000" w:type="pct"/>
            <w:gridSpan w:val="6"/>
          </w:tcPr>
          <w:p w14:paraId="10248A9F" w14:textId="2665221B" w:rsidR="005564DE" w:rsidRDefault="00CB67E3" w:rsidP="009B327A">
            <w:pPr>
              <w:jc w:val="both"/>
              <w:rPr>
                <w:rFonts w:cstheme="minorHAnsi"/>
                <w:b/>
                <w:color w:val="FF0000"/>
                <w:spacing w:val="-2"/>
                <w:sz w:val="24"/>
                <w:szCs w:val="24"/>
                <w:u w:val="single"/>
              </w:rPr>
            </w:pPr>
            <w:r w:rsidRPr="00D06858">
              <w:rPr>
                <w:rFonts w:cstheme="minorHAnsi"/>
                <w:b/>
                <w:color w:val="FF0000"/>
                <w:spacing w:val="-2"/>
                <w:sz w:val="24"/>
                <w:szCs w:val="24"/>
                <w:u w:val="single"/>
              </w:rPr>
              <w:t>NEMLC RECOMMENDATION</w:t>
            </w:r>
            <w:r w:rsidR="00D06858" w:rsidRPr="00D06858">
              <w:rPr>
                <w:rFonts w:cstheme="minorHAnsi"/>
                <w:b/>
                <w:color w:val="FF0000"/>
                <w:spacing w:val="-2"/>
                <w:sz w:val="24"/>
                <w:szCs w:val="24"/>
                <w:u w:val="single"/>
              </w:rPr>
              <w:t xml:space="preserve"> (</w:t>
            </w:r>
            <w:r w:rsidR="00215C08">
              <w:rPr>
                <w:rFonts w:cstheme="minorHAnsi"/>
                <w:b/>
                <w:color w:val="FF0000"/>
                <w:spacing w:val="-2"/>
                <w:sz w:val="24"/>
                <w:szCs w:val="24"/>
                <w:u w:val="single"/>
              </w:rPr>
              <w:t>20 OCTOBER 2022</w:t>
            </w:r>
            <w:r w:rsidR="00D06858" w:rsidRPr="00D06858">
              <w:rPr>
                <w:rFonts w:cstheme="minorHAnsi"/>
                <w:b/>
                <w:color w:val="FF0000"/>
                <w:spacing w:val="-2"/>
                <w:sz w:val="24"/>
                <w:szCs w:val="24"/>
                <w:u w:val="single"/>
              </w:rPr>
              <w:t xml:space="preserve"> MEETING)</w:t>
            </w:r>
            <w:r w:rsidRPr="00D06858">
              <w:rPr>
                <w:rFonts w:cstheme="minorHAnsi"/>
                <w:b/>
                <w:color w:val="FF0000"/>
                <w:spacing w:val="-2"/>
                <w:sz w:val="24"/>
                <w:szCs w:val="24"/>
                <w:u w:val="single"/>
              </w:rPr>
              <w:t>:</w:t>
            </w:r>
          </w:p>
          <w:p w14:paraId="51E672FF" w14:textId="11F79FB9" w:rsidR="00990770" w:rsidRDefault="00990770" w:rsidP="009B327A">
            <w:pPr>
              <w:jc w:val="both"/>
              <w:rPr>
                <w:rFonts w:cstheme="minorHAnsi"/>
                <w:bCs/>
                <w:color w:val="FF0000"/>
                <w:spacing w:val="-2"/>
              </w:rPr>
            </w:pPr>
            <w:r>
              <w:rPr>
                <w:rFonts w:cstheme="minorHAnsi"/>
                <w:bCs/>
                <w:color w:val="FF0000"/>
                <w:spacing w:val="-2"/>
              </w:rPr>
              <w:t xml:space="preserve">The NEMLC considered the recommendation, as proposed by the PHC/Adult Hospital Level Committee and concerns were raised regarding the feasibility of administering medication via NGT to a patient with delirium. Alternative agents were also discussed, noting the reported paucity of evidence </w:t>
            </w:r>
            <w:r w:rsidR="00897BB2">
              <w:rPr>
                <w:rFonts w:cstheme="minorHAnsi"/>
                <w:bCs/>
                <w:color w:val="FF0000"/>
                <w:spacing w:val="-2"/>
              </w:rPr>
              <w:t xml:space="preserve">for clotiapine and the safety concerns of droperidol (QT-prolongation). </w:t>
            </w:r>
          </w:p>
          <w:p w14:paraId="696BF7C6" w14:textId="2FFFC162" w:rsidR="006C2675" w:rsidRPr="00D06858" w:rsidRDefault="00897BB2" w:rsidP="009B327A">
            <w:pPr>
              <w:jc w:val="both"/>
              <w:rPr>
                <w:rFonts w:cstheme="minorHAnsi"/>
                <w:b/>
                <w:spacing w:val="-2"/>
                <w:sz w:val="24"/>
                <w:szCs w:val="24"/>
                <w:u w:val="single"/>
              </w:rPr>
            </w:pPr>
            <w:r>
              <w:rPr>
                <w:rFonts w:cstheme="minorHAnsi"/>
                <w:bCs/>
                <w:color w:val="FF0000"/>
                <w:spacing w:val="-2"/>
              </w:rPr>
              <w:t xml:space="preserve">NEMLC recommended </w:t>
            </w:r>
            <w:r w:rsidRPr="005E0C5C">
              <w:rPr>
                <w:rFonts w:cstheme="minorHAnsi"/>
                <w:bCs/>
                <w:color w:val="FF0000"/>
                <w:spacing w:val="-2"/>
              </w:rPr>
              <w:t xml:space="preserve">olanzapine oro-dispersible tablet or IM </w:t>
            </w:r>
            <w:r>
              <w:rPr>
                <w:rFonts w:cstheme="minorHAnsi"/>
                <w:bCs/>
                <w:color w:val="FF0000"/>
                <w:spacing w:val="-2"/>
              </w:rPr>
              <w:t>for</w:t>
            </w:r>
            <w:r w:rsidR="006C2675" w:rsidRPr="005E0C5C">
              <w:rPr>
                <w:rFonts w:cstheme="minorHAnsi"/>
                <w:bCs/>
                <w:color w:val="FF0000"/>
                <w:spacing w:val="-2"/>
              </w:rPr>
              <w:t xml:space="preserve"> delirium with agitated </w:t>
            </w:r>
            <w:r w:rsidR="00A8256B" w:rsidRPr="005E0C5C">
              <w:rPr>
                <w:rFonts w:cstheme="minorHAnsi"/>
                <w:bCs/>
                <w:color w:val="FF0000"/>
                <w:spacing w:val="-2"/>
              </w:rPr>
              <w:t>and acutely disturbed behaviour</w:t>
            </w:r>
            <w:r>
              <w:rPr>
                <w:rFonts w:cstheme="minorHAnsi"/>
                <w:bCs/>
                <w:color w:val="FF0000"/>
                <w:spacing w:val="-2"/>
              </w:rPr>
              <w:t>.</w:t>
            </w:r>
            <w:r w:rsidR="00A8256B" w:rsidRPr="005E0C5C">
              <w:rPr>
                <w:rFonts w:cstheme="minorHAnsi"/>
                <w:bCs/>
                <w:color w:val="FF0000"/>
                <w:spacing w:val="-2"/>
              </w:rPr>
              <w:t xml:space="preserve"> </w:t>
            </w:r>
            <w:r w:rsidRPr="00897BB2">
              <w:rPr>
                <w:rFonts w:cstheme="minorHAnsi"/>
                <w:bCs/>
                <w:color w:val="FF0000"/>
                <w:spacing w:val="-2"/>
              </w:rPr>
              <w:t xml:space="preserve">Once </w:t>
            </w:r>
            <w:r>
              <w:rPr>
                <w:rFonts w:cstheme="minorHAnsi"/>
                <w:bCs/>
                <w:color w:val="FF0000"/>
                <w:spacing w:val="-2"/>
              </w:rPr>
              <w:t xml:space="preserve">the patient is </w:t>
            </w:r>
            <w:r w:rsidRPr="00897BB2">
              <w:rPr>
                <w:rFonts w:cstheme="minorHAnsi"/>
                <w:bCs/>
                <w:color w:val="FF0000"/>
                <w:spacing w:val="-2"/>
              </w:rPr>
              <w:t xml:space="preserve">able to swallow, </w:t>
            </w:r>
            <w:r>
              <w:rPr>
                <w:rFonts w:cstheme="minorHAnsi"/>
                <w:bCs/>
                <w:color w:val="FF0000"/>
                <w:spacing w:val="-2"/>
              </w:rPr>
              <w:t xml:space="preserve">to </w:t>
            </w:r>
            <w:r w:rsidRPr="00897BB2">
              <w:rPr>
                <w:rFonts w:cstheme="minorHAnsi"/>
                <w:bCs/>
                <w:color w:val="FF0000"/>
                <w:spacing w:val="-2"/>
              </w:rPr>
              <w:t xml:space="preserve">continue with oral </w:t>
            </w:r>
            <w:r>
              <w:rPr>
                <w:rFonts w:cstheme="minorHAnsi"/>
                <w:bCs/>
                <w:color w:val="FF0000"/>
                <w:spacing w:val="-2"/>
              </w:rPr>
              <w:t xml:space="preserve">haloperidol or olanzapine, </w:t>
            </w:r>
            <w:r w:rsidRPr="00897BB2">
              <w:rPr>
                <w:rFonts w:cstheme="minorHAnsi"/>
                <w:bCs/>
                <w:color w:val="FF0000"/>
                <w:spacing w:val="-2"/>
              </w:rPr>
              <w:t xml:space="preserve">until behaviour </w:t>
            </w:r>
            <w:r>
              <w:rPr>
                <w:rFonts w:cstheme="minorHAnsi"/>
                <w:bCs/>
                <w:color w:val="FF0000"/>
                <w:spacing w:val="-2"/>
              </w:rPr>
              <w:t xml:space="preserve">is </w:t>
            </w:r>
            <w:r w:rsidRPr="00897BB2">
              <w:rPr>
                <w:rFonts w:cstheme="minorHAnsi"/>
                <w:bCs/>
                <w:color w:val="FF0000"/>
                <w:spacing w:val="-2"/>
              </w:rPr>
              <w:t>contained</w:t>
            </w:r>
            <w:r>
              <w:rPr>
                <w:rFonts w:cstheme="minorHAnsi"/>
                <w:bCs/>
                <w:color w:val="FF0000"/>
                <w:spacing w:val="-2"/>
              </w:rPr>
              <w:t>.</w:t>
            </w:r>
          </w:p>
        </w:tc>
      </w:tr>
      <w:tr w:rsidR="00CB67E3" w:rsidRPr="004F6FFA" w14:paraId="2160911C" w14:textId="77777777" w:rsidTr="00CB67E3">
        <w:trPr>
          <w:trHeight w:val="265"/>
        </w:trPr>
        <w:tc>
          <w:tcPr>
            <w:tcW w:w="5000" w:type="pct"/>
            <w:gridSpan w:val="6"/>
          </w:tcPr>
          <w:p w14:paraId="776CBB76" w14:textId="7B0431B7" w:rsidR="00CB67E3" w:rsidRPr="006752D4" w:rsidRDefault="00000000" w:rsidP="006752D4">
            <w:pPr>
              <w:rPr>
                <w:rFonts w:ascii="Calibri" w:eastAsia="SimSun" w:hAnsi="Calibri" w:cs="Calibri"/>
                <w:b/>
                <w:bCs/>
                <w:iCs/>
                <w:noProof/>
                <w:lang w:val="en-GB" w:eastAsia="ja-JP"/>
              </w:rPr>
            </w:pPr>
            <w:hyperlink w:anchor="Monitoring" w:tooltip="What indicators should be monitored? Is there a need to evaluate the impacts of the option, either in a pilot study or an impact evaluation carried out alongside or before full implementation of the option?" w:history="1">
              <w:r w:rsidR="00CB67E3" w:rsidRPr="00CB67E3">
                <w:rPr>
                  <w:rFonts w:ascii="Calibri" w:eastAsia="SimSun" w:hAnsi="Calibri" w:cs="Calibri"/>
                  <w:b/>
                  <w:bCs/>
                  <w:iCs/>
                  <w:noProof/>
                  <w:lang w:val="en-GB" w:eastAsia="ja-JP"/>
                </w:rPr>
                <w:t>Monitoring and evaluation</w:t>
              </w:r>
            </w:hyperlink>
            <w:r w:rsidR="00CB67E3" w:rsidRPr="00CB67E3">
              <w:rPr>
                <w:rFonts w:ascii="Calibri" w:eastAsia="SimSun" w:hAnsi="Calibri" w:cs="Calibri"/>
                <w:b/>
                <w:bCs/>
                <w:iCs/>
                <w:noProof/>
                <w:lang w:val="en-GB" w:eastAsia="ja-JP"/>
              </w:rPr>
              <w:t xml:space="preserve"> considerations</w:t>
            </w:r>
          </w:p>
        </w:tc>
      </w:tr>
      <w:tr w:rsidR="00CB67E3" w:rsidRPr="004F6FFA" w14:paraId="3B5F02A8" w14:textId="77777777" w:rsidTr="00CB67E3">
        <w:trPr>
          <w:trHeight w:val="287"/>
        </w:trPr>
        <w:tc>
          <w:tcPr>
            <w:tcW w:w="5000" w:type="pct"/>
            <w:gridSpan w:val="6"/>
          </w:tcPr>
          <w:p w14:paraId="234223AA" w14:textId="6AF43902" w:rsidR="00CB67E3" w:rsidRPr="00CB67E3" w:rsidRDefault="00CB67E3" w:rsidP="009B327A">
            <w:pPr>
              <w:jc w:val="both"/>
              <w:rPr>
                <w:rFonts w:cstheme="minorHAnsi"/>
                <w:b/>
                <w:spacing w:val="-2"/>
              </w:rPr>
            </w:pPr>
            <w:r w:rsidRPr="00CB67E3">
              <w:rPr>
                <w:rFonts w:cstheme="minorHAnsi"/>
                <w:b/>
                <w:spacing w:val="-2"/>
              </w:rPr>
              <w:t>Research priorities</w:t>
            </w:r>
          </w:p>
        </w:tc>
      </w:tr>
    </w:tbl>
    <w:p w14:paraId="5A45FB97" w14:textId="7F9262D7" w:rsidR="008646FD" w:rsidRDefault="008646FD" w:rsidP="008646FD">
      <w:pPr>
        <w:tabs>
          <w:tab w:val="left" w:pos="6738"/>
        </w:tabs>
      </w:pPr>
    </w:p>
    <w:p w14:paraId="223578FE" w14:textId="77777777" w:rsidR="00A41A28" w:rsidRPr="00EF4B8E" w:rsidRDefault="00ED3B72" w:rsidP="00887C92">
      <w:pPr>
        <w:pStyle w:val="ListParagraph"/>
        <w:numPr>
          <w:ilvl w:val="0"/>
          <w:numId w:val="1"/>
        </w:numPr>
        <w:spacing w:after="0" w:line="240" w:lineRule="auto"/>
        <w:jc w:val="both"/>
        <w:rPr>
          <w:b/>
          <w:bCs/>
        </w:rPr>
      </w:pPr>
      <w:r w:rsidRPr="00C90128">
        <w:rPr>
          <w:b/>
        </w:rPr>
        <w:t xml:space="preserve">Name of author(s)/motivator(s) </w:t>
      </w:r>
    </w:p>
    <w:p w14:paraId="157B6014" w14:textId="6E177B9C" w:rsidR="00ED3B72" w:rsidRPr="00C90128" w:rsidRDefault="00A41A28" w:rsidP="00887C92">
      <w:pPr>
        <w:pStyle w:val="ListParagraph"/>
        <w:spacing w:after="0" w:line="240" w:lineRule="auto"/>
        <w:ind w:left="630"/>
        <w:jc w:val="both"/>
      </w:pPr>
      <w:r w:rsidRPr="009646B8">
        <w:t xml:space="preserve">Lesley Robertson, Tamara Kredo, </w:t>
      </w:r>
      <w:r w:rsidR="00AD0B45" w:rsidRPr="0059050E">
        <w:t xml:space="preserve">Mashudu Mthethwa, </w:t>
      </w:r>
      <w:r w:rsidRPr="009646B8">
        <w:t xml:space="preserve">Natasha Gloeck, </w:t>
      </w:r>
      <w:r w:rsidR="0030419F" w:rsidRPr="0059050E">
        <w:t xml:space="preserve">Shelley McGee, </w:t>
      </w:r>
      <w:r w:rsidRPr="009646B8">
        <w:t>Trudy Leong</w:t>
      </w:r>
    </w:p>
    <w:p w14:paraId="3921AEFD" w14:textId="77777777" w:rsidR="008136E5" w:rsidRPr="00C90128" w:rsidRDefault="008136E5" w:rsidP="00887C92">
      <w:pPr>
        <w:pStyle w:val="ListParagraph"/>
        <w:spacing w:after="0" w:line="240" w:lineRule="auto"/>
        <w:ind w:left="360"/>
        <w:jc w:val="both"/>
      </w:pPr>
    </w:p>
    <w:p w14:paraId="437A96CE" w14:textId="0F1A90B2" w:rsidR="00A2421A" w:rsidRDefault="00F24D48" w:rsidP="00887C92">
      <w:pPr>
        <w:pStyle w:val="ListParagraph"/>
        <w:numPr>
          <w:ilvl w:val="0"/>
          <w:numId w:val="1"/>
        </w:numPr>
        <w:jc w:val="both"/>
        <w:rPr>
          <w:b/>
        </w:rPr>
      </w:pPr>
      <w:r w:rsidRPr="00C90128">
        <w:rPr>
          <w:b/>
        </w:rPr>
        <w:t>Author affiliation and</w:t>
      </w:r>
      <w:r w:rsidR="00ED3B72" w:rsidRPr="00C90128">
        <w:rPr>
          <w:b/>
        </w:rPr>
        <w:t xml:space="preserve"> </w:t>
      </w:r>
      <w:r w:rsidR="00B4590A">
        <w:rPr>
          <w:b/>
        </w:rPr>
        <w:t>conflict of interest</w:t>
      </w:r>
      <w:r w:rsidR="00ED3B72" w:rsidRPr="00C90128">
        <w:rPr>
          <w:b/>
        </w:rPr>
        <w:t xml:space="preserve"> details </w:t>
      </w:r>
    </w:p>
    <w:p w14:paraId="6905C094" w14:textId="27C59A50" w:rsidR="00A2421A" w:rsidRPr="00B4590A" w:rsidRDefault="00437422" w:rsidP="00BB0D84">
      <w:pPr>
        <w:pStyle w:val="ListParagraph"/>
        <w:numPr>
          <w:ilvl w:val="0"/>
          <w:numId w:val="6"/>
        </w:numPr>
        <w:spacing w:after="0" w:line="240" w:lineRule="auto"/>
        <w:jc w:val="both"/>
      </w:pPr>
      <w:r w:rsidRPr="000F3063">
        <w:t xml:space="preserve">Lesley Robertson, Department of Psychiatry, University of the Witwatersrand: no conflicts of interest related to </w:t>
      </w:r>
      <w:r w:rsidR="00A2421A">
        <w:t>olanzapine</w:t>
      </w:r>
    </w:p>
    <w:p w14:paraId="0E53510D" w14:textId="6B59FEA8" w:rsidR="00A2421A" w:rsidRPr="001E3E56" w:rsidRDefault="00AD0B45" w:rsidP="00BB0D84">
      <w:pPr>
        <w:pStyle w:val="ListParagraph"/>
        <w:numPr>
          <w:ilvl w:val="0"/>
          <w:numId w:val="6"/>
        </w:numPr>
        <w:spacing w:after="0" w:line="240" w:lineRule="auto"/>
        <w:jc w:val="both"/>
      </w:pPr>
      <w:r w:rsidRPr="001E3E56">
        <w:t>Tamara Kredo</w:t>
      </w:r>
      <w:r w:rsidR="0030419F" w:rsidRPr="001E3E56">
        <w:t>,</w:t>
      </w:r>
      <w:r w:rsidR="006F3498" w:rsidRPr="001E3E56">
        <w:t xml:space="preserve"> Cochrane South Africa, South African Medical Research Council</w:t>
      </w:r>
      <w:r w:rsidR="00F860C6" w:rsidRPr="001E3E56">
        <w:t>; Division of Clinical Pharmacology, Department of Medicine, and Division of Epidemiology and Biostatistics, department of Global Health, Stellenbosch University: no conflicts of interest related to olanzapine</w:t>
      </w:r>
    </w:p>
    <w:p w14:paraId="38BEFC14" w14:textId="0F749C4B" w:rsidR="0030419F" w:rsidRPr="001E3E56" w:rsidRDefault="0030419F" w:rsidP="00BB0D84">
      <w:pPr>
        <w:pStyle w:val="ListParagraph"/>
        <w:numPr>
          <w:ilvl w:val="0"/>
          <w:numId w:val="6"/>
        </w:numPr>
        <w:spacing w:after="0" w:line="240" w:lineRule="auto"/>
        <w:jc w:val="both"/>
      </w:pPr>
      <w:r w:rsidRPr="001E3E56">
        <w:t>Mashudu Mthethwa</w:t>
      </w:r>
      <w:r w:rsidR="004878E3" w:rsidRPr="001E3E56">
        <w:t>,</w:t>
      </w:r>
      <w:r w:rsidR="006F3498" w:rsidRPr="001E3E56">
        <w:t xml:space="preserve"> Cochrane South Africa, South African Medical Research Council</w:t>
      </w:r>
      <w:r w:rsidR="00F860C6" w:rsidRPr="001E3E56">
        <w:t>: no conflicts of interest related to olanzapine</w:t>
      </w:r>
    </w:p>
    <w:p w14:paraId="3E221192" w14:textId="33DE0630" w:rsidR="00AD0B45" w:rsidRPr="000509C9" w:rsidRDefault="00AD0B45" w:rsidP="00BB0D84">
      <w:pPr>
        <w:pStyle w:val="ListParagraph"/>
        <w:numPr>
          <w:ilvl w:val="0"/>
          <w:numId w:val="6"/>
        </w:numPr>
        <w:spacing w:after="0" w:line="240" w:lineRule="auto"/>
        <w:jc w:val="both"/>
      </w:pPr>
      <w:r w:rsidRPr="000509C9">
        <w:t>Natasha Gloeck</w:t>
      </w:r>
      <w:r w:rsidR="004878E3" w:rsidRPr="000509C9">
        <w:t>,</w:t>
      </w:r>
      <w:r w:rsidR="00B322D3" w:rsidRPr="000509C9">
        <w:t xml:space="preserve"> Cochrane South Africa,</w:t>
      </w:r>
      <w:r w:rsidR="00E212EC" w:rsidRPr="000509C9">
        <w:t xml:space="preserve"> South African Medical Research Council</w:t>
      </w:r>
      <w:r w:rsidR="00EF4CA7" w:rsidRPr="000509C9">
        <w:t xml:space="preserve">: </w:t>
      </w:r>
      <w:r w:rsidR="009C1046" w:rsidRPr="000509C9">
        <w:t>no conflicts of interest related to olanzapine</w:t>
      </w:r>
    </w:p>
    <w:p w14:paraId="26787F25" w14:textId="06ABA19B" w:rsidR="0030419F" w:rsidRPr="000509C9" w:rsidRDefault="0030419F" w:rsidP="00BB0D84">
      <w:pPr>
        <w:pStyle w:val="ListParagraph"/>
        <w:numPr>
          <w:ilvl w:val="0"/>
          <w:numId w:val="6"/>
        </w:numPr>
        <w:spacing w:line="240" w:lineRule="auto"/>
        <w:jc w:val="both"/>
      </w:pPr>
      <w:r w:rsidRPr="000509C9">
        <w:t>Shelley McGee,</w:t>
      </w:r>
      <w:r w:rsidR="00E25739" w:rsidRPr="000509C9">
        <w:t xml:space="preserve"> Ophthalmological Society of South Africa: </w:t>
      </w:r>
      <w:r w:rsidR="00B31B5C">
        <w:t>n</w:t>
      </w:r>
      <w:r w:rsidR="00E25739" w:rsidRPr="000509C9">
        <w:t>o conflicts of interest related to olanzapine</w:t>
      </w:r>
    </w:p>
    <w:p w14:paraId="739E4353" w14:textId="3059BD5A" w:rsidR="00A400C7" w:rsidRDefault="00A400C7" w:rsidP="00BB0D84">
      <w:pPr>
        <w:pStyle w:val="ListParagraph"/>
        <w:numPr>
          <w:ilvl w:val="0"/>
          <w:numId w:val="6"/>
        </w:numPr>
        <w:spacing w:after="0" w:line="240" w:lineRule="auto"/>
        <w:jc w:val="both"/>
      </w:pPr>
      <w:r w:rsidRPr="000509C9">
        <w:t xml:space="preserve">Trudy Leong, </w:t>
      </w:r>
      <w:r w:rsidR="00876F1F">
        <w:t>Right-To-Care as Secretariat-support to PHC/ Adult Hospital Level Committee of the National Essential Medicines List, NDoH</w:t>
      </w:r>
      <w:r w:rsidR="00876F1F" w:rsidRPr="000F3063">
        <w:t>: no conflicts of interest related to</w:t>
      </w:r>
      <w:r w:rsidR="00876F1F">
        <w:t xml:space="preserve"> olanzapine</w:t>
      </w:r>
    </w:p>
    <w:p w14:paraId="12F16BBB" w14:textId="77777777" w:rsidR="00A400C7" w:rsidRPr="000F3063" w:rsidRDefault="00A400C7" w:rsidP="00887C92">
      <w:pPr>
        <w:pStyle w:val="ListParagraph"/>
        <w:spacing w:after="0" w:line="240" w:lineRule="auto"/>
        <w:ind w:left="1080"/>
        <w:jc w:val="both"/>
      </w:pPr>
    </w:p>
    <w:p w14:paraId="6475A5C1" w14:textId="77777777" w:rsidR="00B430E6" w:rsidRDefault="00B430E6" w:rsidP="00887C92">
      <w:pPr>
        <w:pStyle w:val="ListParagraph"/>
        <w:numPr>
          <w:ilvl w:val="0"/>
          <w:numId w:val="1"/>
        </w:numPr>
        <w:spacing w:after="0" w:line="240" w:lineRule="auto"/>
        <w:jc w:val="both"/>
        <w:rPr>
          <w:b/>
        </w:rPr>
      </w:pPr>
      <w:r>
        <w:rPr>
          <w:b/>
        </w:rPr>
        <w:t>Introduction/ Background</w:t>
      </w:r>
    </w:p>
    <w:p w14:paraId="732B354A" w14:textId="6D7B65C3" w:rsidR="00B009EB" w:rsidRPr="009646B8" w:rsidRDefault="00FC3014" w:rsidP="00887C92">
      <w:pPr>
        <w:pStyle w:val="ListParagraph"/>
        <w:spacing w:line="240" w:lineRule="auto"/>
        <w:jc w:val="both"/>
        <w:rPr>
          <w:rFonts w:eastAsia="Times New Roman" w:cstheme="minorHAnsi"/>
          <w:color w:val="333333"/>
          <w:lang w:eastAsia="en-ZA"/>
        </w:rPr>
      </w:pPr>
      <w:r w:rsidRPr="009646B8">
        <w:rPr>
          <w:rFonts w:cstheme="minorHAnsi"/>
        </w:rPr>
        <w:t xml:space="preserve">The </w:t>
      </w:r>
      <w:r w:rsidRPr="009646B8">
        <w:rPr>
          <w:rFonts w:cstheme="minorHAnsi"/>
          <w:i/>
          <w:iCs/>
        </w:rPr>
        <w:t xml:space="preserve">Diagnostic and Statistical Manual of Mental Disorders, Fifth Edition </w:t>
      </w:r>
      <w:r w:rsidRPr="009646B8">
        <w:rPr>
          <w:rFonts w:cstheme="minorHAnsi"/>
        </w:rPr>
        <w:t>(DSM-5)</w:t>
      </w:r>
      <w:r w:rsidRPr="009646B8">
        <w:rPr>
          <w:rFonts w:eastAsia="Times New Roman" w:cstheme="minorHAnsi"/>
          <w:color w:val="333333"/>
          <w:lang w:eastAsia="en-ZA"/>
        </w:rPr>
        <w:fldChar w:fldCharType="begin"/>
      </w:r>
      <w:r w:rsidRPr="009646B8">
        <w:rPr>
          <w:rFonts w:eastAsia="Times New Roman" w:cstheme="minorHAnsi"/>
          <w:color w:val="333333"/>
          <w:lang w:eastAsia="en-ZA"/>
        </w:rPr>
        <w:instrText xml:space="preserve"> ADDIN EN.CITE &lt;EndNote&gt;&lt;Cite&gt;&lt;Author&gt;American Psychiatric Association DSM-5 Task Force&lt;/Author&gt;&lt;Year&gt;2013&lt;/Year&gt;&lt;RecNum&gt;1271&lt;/RecNum&gt;&lt;DisplayText&gt;&lt;style face="superscript"&gt;4&lt;/style&gt;&lt;/DisplayText&gt;&lt;record&gt;&lt;rec-number&gt;1271&lt;/rec-number&gt;&lt;foreign-keys&gt;&lt;key app="EN" db-id="5fa0tw9e820rv0e5pfypaew12arxf9r5twxv" timestamp="1438088470" guid="a458caaa-ad30-4e2a-8b30-e9265e59b7ce"&gt;1271&lt;/key&gt;&lt;/foreign-keys&gt;&lt;ref-type name="Book"&gt;6&lt;/ref-type&gt;&lt;contributors&gt;&lt;authors&gt;&lt;author&gt;American Psychiatric Association DSM-5 Task Force,&lt;/author&gt;&lt;/authors&gt;&lt;/contributors&gt;&lt;titles&gt;&lt;title&gt;Diagnostic and statistical manual of mental disorders: DSM-5&lt;/title&gt;&lt;/titles&gt;&lt;edition&gt;5th&lt;/edition&gt;&lt;keywords&gt;&lt;keyword&gt;Mental illness Classification.&lt;/keyword&gt;&lt;keyword&gt;Mental illness Diagnosis.&lt;/keyword&gt;&lt;keyword&gt;Diagnostic and statistical manual of mental disorders.&lt;/keyword&gt;&lt;keyword&gt;Mental Disorders classification.&lt;/keyword&gt;&lt;keyword&gt;Mental Disorders diagnosis.&lt;/keyword&gt;&lt;/keywords&gt;&lt;dates&gt;&lt;year&gt;2013&lt;/year&gt;&lt;/dates&gt;&lt;pub-location&gt;Washington, D.C.&lt;/pub-location&gt;&lt;publisher&gt;American Psychiatric Association&lt;/publisher&gt;&lt;isbn&gt;9780890425541 (hardcover alk. paper)&amp;#xD;9780890425558 (pbk. alk. paper)&lt;/isbn&gt;&lt;accession-num&gt;17665776&lt;/accession-num&gt;&lt;urls&gt;&lt;/urls&gt;&lt;/record&gt;&lt;/Cite&gt;&lt;/EndNote&gt;</w:instrText>
      </w:r>
      <w:r w:rsidRPr="009646B8">
        <w:rPr>
          <w:rFonts w:eastAsia="Times New Roman" w:cstheme="minorHAnsi"/>
          <w:color w:val="333333"/>
          <w:lang w:eastAsia="en-ZA"/>
        </w:rPr>
        <w:fldChar w:fldCharType="separate"/>
      </w:r>
      <w:r w:rsidRPr="009646B8">
        <w:rPr>
          <w:rFonts w:eastAsia="Times New Roman" w:cstheme="minorHAnsi"/>
          <w:noProof/>
          <w:color w:val="333333"/>
          <w:vertAlign w:val="superscript"/>
          <w:lang w:eastAsia="en-ZA"/>
        </w:rPr>
        <w:t>4</w:t>
      </w:r>
      <w:r w:rsidRPr="009646B8">
        <w:rPr>
          <w:rFonts w:eastAsia="Times New Roman" w:cstheme="minorHAnsi"/>
          <w:color w:val="333333"/>
          <w:lang w:eastAsia="en-ZA"/>
        </w:rPr>
        <w:fldChar w:fldCharType="end"/>
      </w:r>
      <w:r w:rsidRPr="009646B8">
        <w:rPr>
          <w:rFonts w:eastAsia="Times New Roman" w:cstheme="minorHAnsi"/>
          <w:color w:val="333333"/>
          <w:lang w:eastAsia="en-ZA"/>
        </w:rPr>
        <w:t xml:space="preserve"> describes </w:t>
      </w:r>
      <w:r w:rsidRPr="009646B8">
        <w:rPr>
          <w:rFonts w:cstheme="minorHAnsi"/>
        </w:rPr>
        <w:t>d</w:t>
      </w:r>
      <w:r w:rsidR="00B323D2" w:rsidRPr="009646B8">
        <w:rPr>
          <w:rFonts w:cstheme="minorHAnsi"/>
        </w:rPr>
        <w:t xml:space="preserve">elirium </w:t>
      </w:r>
      <w:r w:rsidRPr="009646B8">
        <w:rPr>
          <w:rFonts w:cstheme="minorHAnsi"/>
        </w:rPr>
        <w:t xml:space="preserve">as </w:t>
      </w:r>
      <w:r w:rsidR="00B323D2" w:rsidRPr="009646B8">
        <w:rPr>
          <w:rFonts w:cstheme="minorHAnsi"/>
        </w:rPr>
        <w:t>a</w:t>
      </w:r>
      <w:r w:rsidRPr="009646B8">
        <w:rPr>
          <w:rFonts w:cstheme="minorHAnsi"/>
        </w:rPr>
        <w:t>n</w:t>
      </w:r>
      <w:r w:rsidR="00B323D2" w:rsidRPr="009646B8">
        <w:rPr>
          <w:rFonts w:cstheme="minorHAnsi"/>
        </w:rPr>
        <w:t xml:space="preserve"> </w:t>
      </w:r>
      <w:r w:rsidR="00EC3DC1" w:rsidRPr="009646B8">
        <w:rPr>
          <w:rFonts w:cstheme="minorHAnsi"/>
        </w:rPr>
        <w:t xml:space="preserve">acute </w:t>
      </w:r>
      <w:r w:rsidR="00B323D2" w:rsidRPr="009646B8">
        <w:rPr>
          <w:rFonts w:cstheme="minorHAnsi"/>
        </w:rPr>
        <w:t>disturbance in attention</w:t>
      </w:r>
      <w:r w:rsidR="00B323D2" w:rsidRPr="009646B8">
        <w:rPr>
          <w:rFonts w:eastAsia="Times New Roman" w:cstheme="minorHAnsi"/>
          <w:color w:val="333333"/>
          <w:lang w:eastAsia="en-ZA"/>
        </w:rPr>
        <w:t>, awareness (reduced orientation to the environment), and cognition (e.g., memory deficit, disorientation, language, vis</w:t>
      </w:r>
      <w:r w:rsidR="00D153DF">
        <w:rPr>
          <w:rFonts w:eastAsia="Times New Roman" w:cstheme="minorHAnsi"/>
          <w:color w:val="333333"/>
          <w:lang w:eastAsia="en-ZA"/>
        </w:rPr>
        <w:t>u</w:t>
      </w:r>
      <w:r w:rsidR="00B323D2" w:rsidRPr="009646B8">
        <w:rPr>
          <w:rFonts w:eastAsia="Times New Roman" w:cstheme="minorHAnsi"/>
          <w:color w:val="333333"/>
          <w:lang w:eastAsia="en-ZA"/>
        </w:rPr>
        <w:t xml:space="preserve">ospatial ability, or perception). It </w:t>
      </w:r>
      <w:r w:rsidR="00EC3DC1" w:rsidRPr="009646B8">
        <w:rPr>
          <w:rFonts w:eastAsia="Times New Roman" w:cstheme="minorHAnsi"/>
          <w:color w:val="333333"/>
          <w:lang w:eastAsia="en-ZA"/>
        </w:rPr>
        <w:t>d</w:t>
      </w:r>
      <w:r w:rsidR="00B323D2" w:rsidRPr="009646B8">
        <w:rPr>
          <w:rFonts w:cstheme="minorHAnsi"/>
        </w:rPr>
        <w:t>evelop</w:t>
      </w:r>
      <w:r w:rsidR="00EC3DC1" w:rsidRPr="009646B8">
        <w:rPr>
          <w:rFonts w:cstheme="minorHAnsi"/>
        </w:rPr>
        <w:t>s</w:t>
      </w:r>
      <w:r w:rsidR="00B323D2" w:rsidRPr="009646B8">
        <w:rPr>
          <w:rFonts w:cstheme="minorHAnsi"/>
        </w:rPr>
        <w:t xml:space="preserve"> within hours to days and</w:t>
      </w:r>
      <w:r w:rsidR="00B323D2" w:rsidRPr="009646B8">
        <w:rPr>
          <w:rFonts w:eastAsia="Times New Roman" w:cstheme="minorHAnsi"/>
          <w:color w:val="333333"/>
          <w:lang w:eastAsia="en-ZA"/>
        </w:rPr>
        <w:t xml:space="preserve"> tends to fluctuate during the day, worsening in the evenings. </w:t>
      </w:r>
      <w:r w:rsidR="00D3415E" w:rsidRPr="009646B8">
        <w:rPr>
          <w:rFonts w:eastAsia="Times New Roman" w:cstheme="minorHAnsi"/>
          <w:color w:val="333333"/>
          <w:lang w:eastAsia="en-ZA"/>
        </w:rPr>
        <w:t>Delirium m</w:t>
      </w:r>
      <w:r w:rsidR="00B323D2" w:rsidRPr="009646B8">
        <w:rPr>
          <w:rFonts w:eastAsia="Times New Roman" w:cstheme="minorHAnsi"/>
          <w:color w:val="333333"/>
          <w:lang w:eastAsia="en-ZA"/>
        </w:rPr>
        <w:t xml:space="preserve">ay </w:t>
      </w:r>
      <w:r w:rsidR="00D3415E" w:rsidRPr="009646B8">
        <w:rPr>
          <w:rFonts w:eastAsia="Times New Roman" w:cstheme="minorHAnsi"/>
          <w:color w:val="333333"/>
          <w:lang w:eastAsia="en-ZA"/>
        </w:rPr>
        <w:t xml:space="preserve">be ‘hyperactive’, </w:t>
      </w:r>
      <w:r w:rsidR="00B323D2" w:rsidRPr="009646B8">
        <w:rPr>
          <w:rFonts w:eastAsia="Times New Roman" w:cstheme="minorHAnsi"/>
          <w:color w:val="333333"/>
          <w:lang w:eastAsia="en-ZA"/>
        </w:rPr>
        <w:t>with increased mood lability, agitation, and/or uncooperative behavio</w:t>
      </w:r>
      <w:r w:rsidR="00E25739">
        <w:rPr>
          <w:rFonts w:eastAsia="Times New Roman" w:cstheme="minorHAnsi"/>
          <w:color w:val="333333"/>
          <w:lang w:eastAsia="en-ZA"/>
        </w:rPr>
        <w:t>u</w:t>
      </w:r>
      <w:r w:rsidR="00B323D2" w:rsidRPr="009646B8">
        <w:rPr>
          <w:rFonts w:eastAsia="Times New Roman" w:cstheme="minorHAnsi"/>
          <w:color w:val="333333"/>
          <w:lang w:eastAsia="en-ZA"/>
        </w:rPr>
        <w:t>r</w:t>
      </w:r>
      <w:r w:rsidR="00D3415E" w:rsidRPr="009646B8">
        <w:rPr>
          <w:rFonts w:eastAsia="Times New Roman" w:cstheme="minorHAnsi"/>
          <w:color w:val="333333"/>
          <w:lang w:eastAsia="en-ZA"/>
        </w:rPr>
        <w:t xml:space="preserve">, or ‘hypoactive’, with </w:t>
      </w:r>
      <w:r w:rsidR="00B323D2" w:rsidRPr="009646B8">
        <w:rPr>
          <w:rFonts w:eastAsia="Times New Roman" w:cstheme="minorHAnsi"/>
          <w:color w:val="333333"/>
          <w:lang w:eastAsia="en-ZA"/>
        </w:rPr>
        <w:t>poor responsiveness and stupor</w:t>
      </w:r>
      <w:r w:rsidR="00D3415E" w:rsidRPr="009646B8">
        <w:rPr>
          <w:rFonts w:eastAsia="Times New Roman" w:cstheme="minorHAnsi"/>
          <w:color w:val="333333"/>
          <w:lang w:eastAsia="en-ZA"/>
        </w:rPr>
        <w:t>.</w:t>
      </w:r>
    </w:p>
    <w:p w14:paraId="63B85C34" w14:textId="77777777" w:rsidR="00B009EB" w:rsidRPr="009646B8" w:rsidRDefault="00B009EB" w:rsidP="00887C92">
      <w:pPr>
        <w:pStyle w:val="ListParagraph"/>
        <w:spacing w:line="240" w:lineRule="auto"/>
        <w:jc w:val="both"/>
        <w:rPr>
          <w:rFonts w:eastAsia="Times New Roman" w:cstheme="minorHAnsi"/>
          <w:color w:val="333333"/>
          <w:lang w:eastAsia="en-ZA"/>
        </w:rPr>
      </w:pPr>
    </w:p>
    <w:p w14:paraId="02F0DEA3" w14:textId="2AC25C70" w:rsidR="008136E5" w:rsidRDefault="00B323D2" w:rsidP="00887C92">
      <w:pPr>
        <w:pStyle w:val="ListParagraph"/>
        <w:spacing w:line="240" w:lineRule="auto"/>
        <w:jc w:val="both"/>
        <w:rPr>
          <w:rFonts w:eastAsia="Times New Roman" w:cstheme="minorHAnsi"/>
          <w:color w:val="333333"/>
          <w:lang w:eastAsia="en-ZA"/>
        </w:rPr>
      </w:pPr>
      <w:r w:rsidRPr="009646B8">
        <w:rPr>
          <w:rFonts w:eastAsia="Times New Roman" w:cstheme="minorHAnsi"/>
          <w:color w:val="333333"/>
          <w:lang w:eastAsia="en-ZA"/>
        </w:rPr>
        <w:t xml:space="preserve">Delirium is a physiological consequence of another medical condition, substance intoxication or withdrawal, exposure to a toxin, or multiple </w:t>
      </w:r>
      <w:r w:rsidR="00450524" w:rsidRPr="000B2C1F">
        <w:rPr>
          <w:rFonts w:eastAsia="Times New Roman" w:cstheme="minorHAnsi"/>
          <w:color w:val="333333"/>
          <w:lang w:eastAsia="en-ZA"/>
        </w:rPr>
        <w:t>aetiologies</w:t>
      </w:r>
      <w:r w:rsidRPr="000B2C1F">
        <w:rPr>
          <w:rFonts w:eastAsia="Times New Roman" w:cstheme="minorHAnsi"/>
          <w:color w:val="333333"/>
          <w:lang w:eastAsia="en-ZA"/>
        </w:rPr>
        <w:t>.</w:t>
      </w:r>
      <w:r w:rsidR="00031352" w:rsidRPr="000B2C1F">
        <w:rPr>
          <w:rFonts w:eastAsia="Times New Roman" w:cstheme="minorHAnsi"/>
          <w:color w:val="333333"/>
          <w:lang w:eastAsia="en-ZA"/>
        </w:rPr>
        <w:t xml:space="preserve"> </w:t>
      </w:r>
      <w:r w:rsidR="00FC470F" w:rsidRPr="000B2C1F">
        <w:rPr>
          <w:rFonts w:eastAsia="Times New Roman" w:cstheme="minorHAnsi"/>
          <w:color w:val="333333"/>
          <w:lang w:eastAsia="en-ZA"/>
        </w:rPr>
        <w:t>T</w:t>
      </w:r>
      <w:r w:rsidR="00CD2168" w:rsidRPr="000B2C1F">
        <w:rPr>
          <w:rFonts w:eastAsia="Times New Roman" w:cstheme="minorHAnsi"/>
          <w:color w:val="333333"/>
          <w:lang w:eastAsia="en-ZA"/>
        </w:rPr>
        <w:t xml:space="preserve">reatment of delirium necessitates treatment of the underlying </w:t>
      </w:r>
      <w:r w:rsidR="007E56E2" w:rsidRPr="000B2C1F">
        <w:rPr>
          <w:rFonts w:eastAsia="Times New Roman" w:cstheme="minorHAnsi"/>
          <w:color w:val="333333"/>
          <w:lang w:eastAsia="en-ZA"/>
        </w:rPr>
        <w:t xml:space="preserve">cause. Non-pharmacological measures </w:t>
      </w:r>
      <w:r w:rsidR="004F7311" w:rsidRPr="000B2C1F">
        <w:rPr>
          <w:rFonts w:eastAsia="Times New Roman" w:cstheme="minorHAnsi"/>
          <w:color w:val="333333"/>
          <w:lang w:eastAsia="en-ZA"/>
        </w:rPr>
        <w:t>to reduce confusion include</w:t>
      </w:r>
      <w:r w:rsidR="00AD7E63" w:rsidRPr="000B2C1F">
        <w:rPr>
          <w:rFonts w:eastAsia="Times New Roman" w:cstheme="minorHAnsi"/>
          <w:color w:val="333333"/>
          <w:lang w:eastAsia="en-ZA"/>
        </w:rPr>
        <w:t xml:space="preserve"> </w:t>
      </w:r>
      <w:r w:rsidR="00BA2F9A" w:rsidRPr="000B2C1F">
        <w:rPr>
          <w:rFonts w:eastAsia="Times New Roman" w:cstheme="minorHAnsi"/>
          <w:color w:val="333333"/>
          <w:lang w:eastAsia="en-ZA"/>
        </w:rPr>
        <w:t xml:space="preserve">a calm, predictable care environment, effective communication, </w:t>
      </w:r>
      <w:r w:rsidR="00413DD1" w:rsidRPr="000B2C1F">
        <w:rPr>
          <w:rFonts w:eastAsia="Times New Roman" w:cstheme="minorHAnsi"/>
          <w:color w:val="333333"/>
          <w:lang w:eastAsia="en-ZA"/>
        </w:rPr>
        <w:t xml:space="preserve">verbal reorientation, and maintenance of the circadian rhythm. </w:t>
      </w:r>
      <w:r w:rsidR="005A2794" w:rsidRPr="000B2C1F">
        <w:rPr>
          <w:rFonts w:eastAsia="Times New Roman" w:cstheme="minorHAnsi"/>
          <w:color w:val="333333"/>
          <w:lang w:eastAsia="en-ZA"/>
        </w:rPr>
        <w:t>M</w:t>
      </w:r>
      <w:r w:rsidR="0032291F" w:rsidRPr="000B2C1F">
        <w:rPr>
          <w:rFonts w:eastAsia="Times New Roman" w:cstheme="minorHAnsi"/>
          <w:color w:val="333333"/>
          <w:lang w:eastAsia="en-ZA"/>
        </w:rPr>
        <w:t>edicine m</w:t>
      </w:r>
      <w:r w:rsidR="0027658B" w:rsidRPr="000B2C1F">
        <w:rPr>
          <w:rFonts w:eastAsia="Times New Roman" w:cstheme="minorHAnsi"/>
          <w:color w:val="333333"/>
          <w:lang w:eastAsia="en-ZA"/>
        </w:rPr>
        <w:t>anagement of agitat</w:t>
      </w:r>
      <w:r w:rsidR="00E5731F" w:rsidRPr="000B2C1F">
        <w:rPr>
          <w:rFonts w:eastAsia="Times New Roman" w:cstheme="minorHAnsi"/>
          <w:color w:val="333333"/>
          <w:lang w:eastAsia="en-ZA"/>
        </w:rPr>
        <w:t>ion</w:t>
      </w:r>
      <w:r w:rsidR="00FC470F" w:rsidRPr="000B2C1F">
        <w:rPr>
          <w:rFonts w:eastAsia="Times New Roman" w:cstheme="minorHAnsi"/>
          <w:color w:val="333333"/>
          <w:lang w:eastAsia="en-ZA"/>
        </w:rPr>
        <w:t xml:space="preserve">, distress, or uncooperative </w:t>
      </w:r>
      <w:r w:rsidR="0032291F" w:rsidRPr="000B2C1F">
        <w:rPr>
          <w:rFonts w:eastAsia="Times New Roman" w:cstheme="minorHAnsi"/>
          <w:color w:val="333333"/>
          <w:lang w:eastAsia="en-ZA"/>
        </w:rPr>
        <w:t>behavio</w:t>
      </w:r>
      <w:r w:rsidR="00E25739">
        <w:rPr>
          <w:rFonts w:eastAsia="Times New Roman" w:cstheme="minorHAnsi"/>
          <w:color w:val="333333"/>
          <w:lang w:eastAsia="en-ZA"/>
        </w:rPr>
        <w:t>u</w:t>
      </w:r>
      <w:r w:rsidR="0032291F" w:rsidRPr="000B2C1F">
        <w:rPr>
          <w:rFonts w:eastAsia="Times New Roman" w:cstheme="minorHAnsi"/>
          <w:color w:val="333333"/>
          <w:lang w:eastAsia="en-ZA"/>
        </w:rPr>
        <w:t xml:space="preserve">r may be necessary to </w:t>
      </w:r>
      <w:r w:rsidR="005A2794" w:rsidRPr="000B2C1F">
        <w:rPr>
          <w:rFonts w:eastAsia="Times New Roman" w:cstheme="minorHAnsi"/>
          <w:color w:val="333333"/>
          <w:lang w:eastAsia="en-ZA"/>
        </w:rPr>
        <w:t xml:space="preserve">facilitate nursing and treatment of the </w:t>
      </w:r>
      <w:r w:rsidR="00A97EEC" w:rsidRPr="000B2C1F">
        <w:rPr>
          <w:rFonts w:eastAsia="Times New Roman" w:cstheme="minorHAnsi"/>
          <w:color w:val="333333"/>
          <w:lang w:eastAsia="en-ZA"/>
        </w:rPr>
        <w:t xml:space="preserve">underlying condition. </w:t>
      </w:r>
      <w:r w:rsidR="00876F1F">
        <w:rPr>
          <w:rFonts w:eastAsia="Times New Roman" w:cstheme="minorHAnsi"/>
          <w:color w:val="333333"/>
          <w:lang w:eastAsia="en-ZA"/>
        </w:rPr>
        <w:t>Currently</w:t>
      </w:r>
      <w:r w:rsidR="00AB04CD">
        <w:rPr>
          <w:rFonts w:eastAsia="Times New Roman" w:cstheme="minorHAnsi"/>
          <w:color w:val="333333"/>
          <w:lang w:eastAsia="en-ZA"/>
        </w:rPr>
        <w:t>, h</w:t>
      </w:r>
      <w:r w:rsidR="002C39A3" w:rsidRPr="000B2C1F">
        <w:rPr>
          <w:rFonts w:eastAsia="Times New Roman" w:cstheme="minorHAnsi"/>
          <w:color w:val="333333"/>
          <w:lang w:eastAsia="en-ZA"/>
        </w:rPr>
        <w:t>aloperidol</w:t>
      </w:r>
      <w:r w:rsidR="001E40F9" w:rsidRPr="000B2C1F">
        <w:rPr>
          <w:rFonts w:eastAsia="Times New Roman" w:cstheme="minorHAnsi"/>
          <w:color w:val="333333"/>
          <w:lang w:eastAsia="en-ZA"/>
        </w:rPr>
        <w:t xml:space="preserve">, IM is recommended if non-pharmacological </w:t>
      </w:r>
      <w:r w:rsidR="00D7590B" w:rsidRPr="000B2C1F">
        <w:rPr>
          <w:rFonts w:eastAsia="Times New Roman" w:cstheme="minorHAnsi"/>
          <w:color w:val="333333"/>
          <w:lang w:eastAsia="en-ZA"/>
        </w:rPr>
        <w:t>measures are insufficient</w:t>
      </w:r>
      <w:r w:rsidR="00104840" w:rsidRPr="000B2C1F">
        <w:rPr>
          <w:rFonts w:eastAsia="Times New Roman" w:cstheme="minorHAnsi"/>
          <w:color w:val="333333"/>
          <w:lang w:eastAsia="en-ZA"/>
        </w:rPr>
        <w:t>.</w:t>
      </w:r>
      <w:r w:rsidR="00BF6509" w:rsidRPr="000B2C1F">
        <w:rPr>
          <w:rFonts w:eastAsia="Times New Roman" w:cstheme="minorHAnsi"/>
          <w:color w:val="333333"/>
          <w:lang w:eastAsia="en-ZA"/>
        </w:rPr>
        <w:t xml:space="preserve"> Haloperidol IM 5mg/ml and 20mg/2ml have been discontinued in South Africa by Pfizer and no other supplier has been identified. </w:t>
      </w:r>
    </w:p>
    <w:p w14:paraId="75245329" w14:textId="0D97462E" w:rsidR="00DB3E92" w:rsidRDefault="00DB3E92" w:rsidP="00887C92">
      <w:pPr>
        <w:pStyle w:val="ListParagraph"/>
        <w:spacing w:line="240" w:lineRule="auto"/>
        <w:jc w:val="both"/>
        <w:rPr>
          <w:rFonts w:eastAsia="Times New Roman" w:cstheme="minorHAnsi"/>
          <w:color w:val="333333"/>
          <w:lang w:eastAsia="en-ZA"/>
        </w:rPr>
      </w:pPr>
    </w:p>
    <w:p w14:paraId="6D99B707" w14:textId="2976B9C9" w:rsidR="00B430E6" w:rsidRPr="00E323C0" w:rsidRDefault="00B430E6" w:rsidP="00887C92">
      <w:pPr>
        <w:pStyle w:val="ListParagraph"/>
        <w:numPr>
          <w:ilvl w:val="0"/>
          <w:numId w:val="1"/>
        </w:numPr>
        <w:spacing w:after="0" w:line="240" w:lineRule="auto"/>
        <w:jc w:val="both"/>
        <w:rPr>
          <w:b/>
          <w:color w:val="548DD4" w:themeColor="text2" w:themeTint="99"/>
        </w:rPr>
      </w:pPr>
      <w:r>
        <w:rPr>
          <w:b/>
        </w:rPr>
        <w:t>Purpose/Objective i.e.</w:t>
      </w:r>
      <w:r w:rsidR="00104840">
        <w:rPr>
          <w:b/>
        </w:rPr>
        <w:t>,</w:t>
      </w:r>
      <w:r>
        <w:rPr>
          <w:b/>
        </w:rPr>
        <w:t xml:space="preserve"> </w:t>
      </w:r>
      <w:r w:rsidRPr="004F0E43">
        <w:rPr>
          <w:b/>
        </w:rPr>
        <w:t xml:space="preserve">PICO </w:t>
      </w:r>
      <w:r w:rsidRPr="000B2C1F">
        <w:rPr>
          <w:b/>
        </w:rPr>
        <w:t>question</w:t>
      </w:r>
      <w:r w:rsidRPr="00E323C0">
        <w:rPr>
          <w:color w:val="548DD4" w:themeColor="text2" w:themeTint="99"/>
        </w:rPr>
        <w:t xml:space="preserve">: </w:t>
      </w:r>
    </w:p>
    <w:p w14:paraId="500F0C55" w14:textId="4AC227A4" w:rsidR="006C30D3" w:rsidRPr="006C30D3" w:rsidRDefault="006C30D3" w:rsidP="00887C92">
      <w:pPr>
        <w:pStyle w:val="ListParagraph"/>
        <w:numPr>
          <w:ilvl w:val="0"/>
          <w:numId w:val="13"/>
        </w:numPr>
        <w:spacing w:line="240" w:lineRule="auto"/>
        <w:jc w:val="both"/>
        <w:rPr>
          <w:b/>
          <w:lang w:val="en-GB"/>
        </w:rPr>
      </w:pPr>
      <w:r w:rsidRPr="006C30D3">
        <w:rPr>
          <w:b/>
          <w:bCs/>
          <w:lang w:val="en-GB"/>
        </w:rPr>
        <w:lastRenderedPageBreak/>
        <w:t>Population</w:t>
      </w:r>
    </w:p>
    <w:p w14:paraId="2A6A39C5" w14:textId="4BCC15B9" w:rsidR="006C30D3" w:rsidRPr="000B2C1F" w:rsidRDefault="006C30D3" w:rsidP="00887C92">
      <w:pPr>
        <w:pStyle w:val="ListParagraph"/>
        <w:spacing w:after="0" w:line="240" w:lineRule="auto"/>
        <w:ind w:left="1080"/>
        <w:jc w:val="both"/>
        <w:rPr>
          <w:bCs/>
          <w:lang w:val="en-GB"/>
        </w:rPr>
      </w:pPr>
      <w:r w:rsidRPr="000B2C1F">
        <w:rPr>
          <w:bCs/>
          <w:lang w:val="en-GB"/>
        </w:rPr>
        <w:t xml:space="preserve">People ≥18 years treated for delirium (formally diagnosed using a validated tool) or sub-syndromal delirium (presence of some delirium symptoms) in an acute care (e.g., </w:t>
      </w:r>
      <w:r w:rsidR="00212545">
        <w:rPr>
          <w:bCs/>
          <w:lang w:val="en-GB"/>
        </w:rPr>
        <w:t>primary health clinic/ community health clinic/</w:t>
      </w:r>
      <w:r w:rsidRPr="000B2C1F">
        <w:rPr>
          <w:bCs/>
          <w:lang w:val="en-GB"/>
        </w:rPr>
        <w:t xml:space="preserve"> hospital emergency room, medical or surgical ward), intensive care, or palliative care setting. Exclude studies solely focusing on people with substance intoxication or withdrawal or people in psychiatric care settings.</w:t>
      </w:r>
    </w:p>
    <w:p w14:paraId="4836FAEE" w14:textId="77777777" w:rsidR="006C30D3" w:rsidRPr="006C30D3" w:rsidRDefault="006C30D3" w:rsidP="00887C92">
      <w:pPr>
        <w:pStyle w:val="ListParagraph"/>
        <w:numPr>
          <w:ilvl w:val="0"/>
          <w:numId w:val="13"/>
        </w:numPr>
        <w:spacing w:line="240" w:lineRule="auto"/>
        <w:jc w:val="both"/>
        <w:rPr>
          <w:b/>
          <w:lang w:val="en-GB"/>
        </w:rPr>
      </w:pPr>
      <w:r w:rsidRPr="006C30D3">
        <w:rPr>
          <w:b/>
          <w:bCs/>
          <w:lang w:val="en-GB"/>
        </w:rPr>
        <w:t>Intervention</w:t>
      </w:r>
    </w:p>
    <w:p w14:paraId="0045576E" w14:textId="77777777" w:rsidR="006C30D3" w:rsidRPr="000B2C1F" w:rsidRDefault="006C30D3" w:rsidP="00887C92">
      <w:pPr>
        <w:pStyle w:val="ListParagraph"/>
        <w:spacing w:after="0" w:line="240" w:lineRule="auto"/>
        <w:ind w:left="1080"/>
        <w:jc w:val="both"/>
        <w:rPr>
          <w:bCs/>
          <w:lang w:val="en-GB"/>
        </w:rPr>
      </w:pPr>
      <w:r w:rsidRPr="000B2C1F">
        <w:rPr>
          <w:bCs/>
          <w:lang w:val="en-GB"/>
        </w:rPr>
        <w:t>Olanzapine IM and orodispersible tablets, any dose</w:t>
      </w:r>
    </w:p>
    <w:p w14:paraId="7F37B7B3" w14:textId="77777777" w:rsidR="006C30D3" w:rsidRPr="006C30D3" w:rsidRDefault="006C30D3" w:rsidP="00887C92">
      <w:pPr>
        <w:pStyle w:val="ListParagraph"/>
        <w:numPr>
          <w:ilvl w:val="0"/>
          <w:numId w:val="13"/>
        </w:numPr>
        <w:spacing w:line="240" w:lineRule="auto"/>
        <w:jc w:val="both"/>
        <w:rPr>
          <w:b/>
          <w:lang w:val="en-GB"/>
        </w:rPr>
      </w:pPr>
      <w:r w:rsidRPr="006C30D3">
        <w:rPr>
          <w:b/>
          <w:bCs/>
          <w:lang w:val="en-GB"/>
        </w:rPr>
        <w:t>Comparators</w:t>
      </w:r>
    </w:p>
    <w:p w14:paraId="178F5CB2" w14:textId="77777777" w:rsidR="006C30D3" w:rsidRPr="000B2C1F" w:rsidRDefault="006C30D3" w:rsidP="00887C92">
      <w:pPr>
        <w:pStyle w:val="ListParagraph"/>
        <w:spacing w:line="240" w:lineRule="auto"/>
        <w:ind w:left="1080"/>
        <w:jc w:val="both"/>
        <w:rPr>
          <w:bCs/>
        </w:rPr>
      </w:pPr>
      <w:r w:rsidRPr="000B2C1F">
        <w:rPr>
          <w:bCs/>
          <w:lang w:val="en-GB"/>
        </w:rPr>
        <w:t>Haloperidol IM +/- promethazine IM, any dose</w:t>
      </w:r>
    </w:p>
    <w:p w14:paraId="71E3D487" w14:textId="77777777" w:rsidR="006C30D3" w:rsidRPr="000B2C1F" w:rsidRDefault="006C30D3" w:rsidP="00887C92">
      <w:pPr>
        <w:pStyle w:val="ListParagraph"/>
        <w:spacing w:line="240" w:lineRule="auto"/>
        <w:ind w:left="1080"/>
        <w:jc w:val="both"/>
        <w:rPr>
          <w:bCs/>
        </w:rPr>
      </w:pPr>
      <w:r w:rsidRPr="000B2C1F">
        <w:rPr>
          <w:bCs/>
        </w:rPr>
        <w:t>Benzodiazepines: any dose, given orally or IM</w:t>
      </w:r>
    </w:p>
    <w:p w14:paraId="4C5D4444" w14:textId="17579B46" w:rsidR="006C30D3" w:rsidRPr="006C30D3" w:rsidRDefault="006C30D3" w:rsidP="00887C92">
      <w:pPr>
        <w:pStyle w:val="ListParagraph"/>
        <w:spacing w:line="240" w:lineRule="auto"/>
        <w:ind w:left="1080"/>
        <w:jc w:val="both"/>
        <w:rPr>
          <w:b/>
        </w:rPr>
      </w:pPr>
      <w:r w:rsidRPr="000B2C1F">
        <w:rPr>
          <w:bCs/>
        </w:rPr>
        <w:t>Placebo</w:t>
      </w:r>
    </w:p>
    <w:p w14:paraId="6A312EC1" w14:textId="77777777" w:rsidR="006C30D3" w:rsidRPr="006C30D3" w:rsidRDefault="006C30D3" w:rsidP="00887C92">
      <w:pPr>
        <w:pStyle w:val="ListParagraph"/>
        <w:numPr>
          <w:ilvl w:val="0"/>
          <w:numId w:val="13"/>
        </w:numPr>
        <w:spacing w:line="240" w:lineRule="auto"/>
        <w:jc w:val="both"/>
        <w:rPr>
          <w:b/>
          <w:bCs/>
          <w:lang w:val="en-GB"/>
        </w:rPr>
      </w:pPr>
      <w:r w:rsidRPr="006C30D3">
        <w:rPr>
          <w:b/>
          <w:bCs/>
          <w:lang w:val="en-GB"/>
        </w:rPr>
        <w:t>Outcomes</w:t>
      </w:r>
    </w:p>
    <w:p w14:paraId="7BDB8132" w14:textId="77777777" w:rsidR="006C30D3" w:rsidRPr="000B2C1F" w:rsidRDefault="006C30D3" w:rsidP="00887C92">
      <w:pPr>
        <w:pStyle w:val="ListParagraph"/>
        <w:spacing w:line="240" w:lineRule="auto"/>
        <w:ind w:left="1080"/>
        <w:jc w:val="both"/>
        <w:rPr>
          <w:bCs/>
          <w:lang w:val="en-GB"/>
        </w:rPr>
      </w:pPr>
      <w:r w:rsidRPr="000B2C1F">
        <w:rPr>
          <w:bCs/>
          <w:lang w:val="en-GB"/>
        </w:rPr>
        <w:t xml:space="preserve">Efficacy </w:t>
      </w:r>
    </w:p>
    <w:p w14:paraId="2EF84843" w14:textId="77777777" w:rsidR="006C30D3" w:rsidRPr="000B2C1F" w:rsidRDefault="006C30D3" w:rsidP="00887C92">
      <w:pPr>
        <w:pStyle w:val="ListParagraph"/>
        <w:numPr>
          <w:ilvl w:val="0"/>
          <w:numId w:val="12"/>
        </w:numPr>
        <w:spacing w:line="240" w:lineRule="auto"/>
        <w:ind w:left="1440"/>
        <w:jc w:val="both"/>
        <w:rPr>
          <w:bCs/>
          <w:lang w:val="en-GB"/>
        </w:rPr>
      </w:pPr>
      <w:r w:rsidRPr="000B2C1F">
        <w:rPr>
          <w:bCs/>
          <w:lang w:val="en-GB"/>
        </w:rPr>
        <w:t>Duration of delirium (days)</w:t>
      </w:r>
    </w:p>
    <w:p w14:paraId="05F8F7CD" w14:textId="77777777" w:rsidR="006C30D3" w:rsidRPr="000B2C1F" w:rsidRDefault="006C30D3" w:rsidP="00887C92">
      <w:pPr>
        <w:pStyle w:val="ListParagraph"/>
        <w:numPr>
          <w:ilvl w:val="0"/>
          <w:numId w:val="12"/>
        </w:numPr>
        <w:spacing w:line="240" w:lineRule="auto"/>
        <w:ind w:left="1440"/>
        <w:jc w:val="both"/>
        <w:rPr>
          <w:bCs/>
          <w:lang w:val="en-GB"/>
        </w:rPr>
      </w:pPr>
      <w:r w:rsidRPr="000B2C1F">
        <w:rPr>
          <w:bCs/>
          <w:lang w:val="en-GB"/>
        </w:rPr>
        <w:t>Change in delirium severity, assessed by validated instruments.</w:t>
      </w:r>
    </w:p>
    <w:p w14:paraId="3B47358F" w14:textId="77777777" w:rsidR="006C30D3" w:rsidRPr="000B2C1F" w:rsidRDefault="006C30D3" w:rsidP="00887C92">
      <w:pPr>
        <w:pStyle w:val="ListParagraph"/>
        <w:numPr>
          <w:ilvl w:val="0"/>
          <w:numId w:val="12"/>
        </w:numPr>
        <w:spacing w:line="240" w:lineRule="auto"/>
        <w:ind w:left="1440"/>
        <w:jc w:val="both"/>
        <w:rPr>
          <w:bCs/>
          <w:lang w:val="en-GB"/>
        </w:rPr>
      </w:pPr>
      <w:r w:rsidRPr="000B2C1F">
        <w:rPr>
          <w:bCs/>
          <w:lang w:val="en-GB"/>
        </w:rPr>
        <w:t xml:space="preserve">Change in agitation score </w:t>
      </w:r>
    </w:p>
    <w:p w14:paraId="35DE90BB" w14:textId="77777777" w:rsidR="006C30D3" w:rsidRPr="000B2C1F" w:rsidRDefault="006C30D3" w:rsidP="00887C92">
      <w:pPr>
        <w:pStyle w:val="ListParagraph"/>
        <w:numPr>
          <w:ilvl w:val="0"/>
          <w:numId w:val="12"/>
        </w:numPr>
        <w:spacing w:line="240" w:lineRule="auto"/>
        <w:ind w:left="1440"/>
        <w:jc w:val="both"/>
        <w:rPr>
          <w:bCs/>
          <w:lang w:val="en-GB"/>
        </w:rPr>
      </w:pPr>
      <w:r w:rsidRPr="000B2C1F">
        <w:rPr>
          <w:bCs/>
          <w:lang w:val="en-GB"/>
        </w:rPr>
        <w:t>Delirium resolution (defined as reduction of delirium rating scale below a target set by the authors or complete resolution of symptoms)</w:t>
      </w:r>
    </w:p>
    <w:p w14:paraId="36633159" w14:textId="77777777" w:rsidR="006C30D3" w:rsidRPr="000B2C1F" w:rsidRDefault="006C30D3" w:rsidP="00887C92">
      <w:pPr>
        <w:pStyle w:val="ListParagraph"/>
        <w:numPr>
          <w:ilvl w:val="0"/>
          <w:numId w:val="12"/>
        </w:numPr>
        <w:spacing w:line="240" w:lineRule="auto"/>
        <w:ind w:left="1440"/>
        <w:jc w:val="both"/>
        <w:rPr>
          <w:bCs/>
          <w:lang w:val="en-GB"/>
        </w:rPr>
      </w:pPr>
      <w:r w:rsidRPr="000B2C1F">
        <w:rPr>
          <w:bCs/>
          <w:lang w:val="en-GB"/>
        </w:rPr>
        <w:t>Use of physical restraint</w:t>
      </w:r>
    </w:p>
    <w:p w14:paraId="1668EDE3" w14:textId="1151E8DF" w:rsidR="006C30D3" w:rsidRPr="000B2C1F" w:rsidRDefault="006C30D3" w:rsidP="00887C92">
      <w:pPr>
        <w:pStyle w:val="ListParagraph"/>
        <w:numPr>
          <w:ilvl w:val="0"/>
          <w:numId w:val="12"/>
        </w:numPr>
        <w:spacing w:line="240" w:lineRule="auto"/>
        <w:ind w:left="1440"/>
        <w:jc w:val="both"/>
        <w:rPr>
          <w:bCs/>
          <w:lang w:val="en-GB"/>
        </w:rPr>
      </w:pPr>
      <w:r w:rsidRPr="000B2C1F">
        <w:rPr>
          <w:bCs/>
          <w:lang w:val="en-GB"/>
        </w:rPr>
        <w:t xml:space="preserve">Other – hospital/ </w:t>
      </w:r>
      <w:r w:rsidR="00B57B36">
        <w:rPr>
          <w:bCs/>
          <w:lang w:val="en-GB"/>
        </w:rPr>
        <w:t>intensive care unit (</w:t>
      </w:r>
      <w:r w:rsidRPr="000B2C1F">
        <w:rPr>
          <w:bCs/>
          <w:lang w:val="en-GB"/>
        </w:rPr>
        <w:t>ICU</w:t>
      </w:r>
      <w:r w:rsidR="00B57B36">
        <w:rPr>
          <w:bCs/>
          <w:lang w:val="en-GB"/>
        </w:rPr>
        <w:t>)</w:t>
      </w:r>
      <w:r w:rsidRPr="000B2C1F">
        <w:rPr>
          <w:bCs/>
          <w:lang w:val="en-GB"/>
        </w:rPr>
        <w:t xml:space="preserve"> length of stay (days), hospital discharge disposition (e.g.</w:t>
      </w:r>
      <w:r w:rsidR="00A305E7">
        <w:rPr>
          <w:bCs/>
          <w:lang w:val="en-GB"/>
        </w:rPr>
        <w:t>,</w:t>
      </w:r>
      <w:r w:rsidRPr="000B2C1F">
        <w:rPr>
          <w:bCs/>
          <w:lang w:val="en-GB"/>
        </w:rPr>
        <w:t xml:space="preserve"> rehabilitation, chronic care facility, home), health-related quality of life (as reported by study authors)</w:t>
      </w:r>
    </w:p>
    <w:p w14:paraId="527AED0A" w14:textId="77777777" w:rsidR="006C30D3" w:rsidRPr="000B2C1F" w:rsidRDefault="006C30D3" w:rsidP="00887C92">
      <w:pPr>
        <w:pStyle w:val="ListParagraph"/>
        <w:spacing w:line="240" w:lineRule="auto"/>
        <w:ind w:left="1080"/>
        <w:jc w:val="both"/>
        <w:rPr>
          <w:bCs/>
          <w:lang w:val="en-GB"/>
        </w:rPr>
      </w:pPr>
      <w:r w:rsidRPr="000B2C1F">
        <w:rPr>
          <w:bCs/>
          <w:lang w:val="en-GB"/>
        </w:rPr>
        <w:t xml:space="preserve">Safety </w:t>
      </w:r>
    </w:p>
    <w:p w14:paraId="50E46EBA" w14:textId="1DFDE14A" w:rsidR="006C30D3" w:rsidRPr="000B2C1F" w:rsidRDefault="006C30D3" w:rsidP="00887C92">
      <w:pPr>
        <w:pStyle w:val="ListParagraph"/>
        <w:numPr>
          <w:ilvl w:val="0"/>
          <w:numId w:val="12"/>
        </w:numPr>
        <w:spacing w:line="240" w:lineRule="auto"/>
        <w:ind w:left="1440"/>
        <w:jc w:val="both"/>
        <w:rPr>
          <w:bCs/>
          <w:lang w:val="en-GB"/>
        </w:rPr>
      </w:pPr>
      <w:r w:rsidRPr="000B2C1F">
        <w:rPr>
          <w:bCs/>
          <w:lang w:val="en-GB"/>
        </w:rPr>
        <w:t>Extrapyramidal side effects</w:t>
      </w:r>
      <w:r w:rsidR="00B57B36">
        <w:rPr>
          <w:bCs/>
          <w:lang w:val="en-GB"/>
        </w:rPr>
        <w:t xml:space="preserve"> (EPS)</w:t>
      </w:r>
      <w:r w:rsidRPr="000B2C1F">
        <w:rPr>
          <w:bCs/>
          <w:lang w:val="en-GB"/>
        </w:rPr>
        <w:t>; use of anticholinergic medication</w:t>
      </w:r>
    </w:p>
    <w:p w14:paraId="6678A418" w14:textId="77777777" w:rsidR="006C30D3" w:rsidRPr="000B2C1F" w:rsidRDefault="006C30D3" w:rsidP="00887C92">
      <w:pPr>
        <w:pStyle w:val="ListParagraph"/>
        <w:numPr>
          <w:ilvl w:val="0"/>
          <w:numId w:val="12"/>
        </w:numPr>
        <w:spacing w:line="240" w:lineRule="auto"/>
        <w:ind w:left="1440"/>
        <w:jc w:val="both"/>
        <w:rPr>
          <w:bCs/>
          <w:lang w:val="en-GB"/>
        </w:rPr>
      </w:pPr>
      <w:r w:rsidRPr="000B2C1F">
        <w:rPr>
          <w:bCs/>
          <w:lang w:val="en-GB"/>
        </w:rPr>
        <w:t>Adverse events as defined by the study authors (e.g., prolongation of the QTc interval, sudden cardiac death, cerebral vascular events, seizures, extrapyramidal effects, long-term cognitive impairment (e.g., change in Mini Mental Status Exam or as reported by study authors))</w:t>
      </w:r>
    </w:p>
    <w:p w14:paraId="3D3C1458" w14:textId="77777777" w:rsidR="006C30D3" w:rsidRPr="000B2C1F" w:rsidRDefault="006C30D3" w:rsidP="00887C92">
      <w:pPr>
        <w:pStyle w:val="ListParagraph"/>
        <w:numPr>
          <w:ilvl w:val="0"/>
          <w:numId w:val="12"/>
        </w:numPr>
        <w:spacing w:line="240" w:lineRule="auto"/>
        <w:ind w:left="1440"/>
        <w:jc w:val="both"/>
        <w:rPr>
          <w:bCs/>
          <w:lang w:val="en-GB"/>
        </w:rPr>
      </w:pPr>
      <w:r w:rsidRPr="000B2C1F">
        <w:rPr>
          <w:bCs/>
          <w:lang w:val="en-GB"/>
        </w:rPr>
        <w:t>Mortality</w:t>
      </w:r>
    </w:p>
    <w:p w14:paraId="44E555D3" w14:textId="77777777" w:rsidR="006C30D3" w:rsidRPr="006C30D3" w:rsidRDefault="006C30D3" w:rsidP="00887C92">
      <w:pPr>
        <w:pStyle w:val="ListParagraph"/>
        <w:spacing w:line="240" w:lineRule="auto"/>
        <w:ind w:left="360"/>
        <w:jc w:val="both"/>
        <w:rPr>
          <w:b/>
          <w:lang w:val="en-GB"/>
        </w:rPr>
      </w:pPr>
    </w:p>
    <w:p w14:paraId="0E8F7A8E" w14:textId="6FFDF1D7" w:rsidR="00A305E7" w:rsidRPr="000B2C1F" w:rsidRDefault="006C30D3" w:rsidP="00887C92">
      <w:pPr>
        <w:pStyle w:val="ListParagraph"/>
        <w:numPr>
          <w:ilvl w:val="0"/>
          <w:numId w:val="14"/>
        </w:numPr>
        <w:spacing w:line="240" w:lineRule="auto"/>
        <w:jc w:val="both"/>
        <w:rPr>
          <w:bCs/>
          <w:lang w:val="en-GB"/>
        </w:rPr>
      </w:pPr>
      <w:r w:rsidRPr="006C30D3">
        <w:rPr>
          <w:b/>
          <w:bCs/>
          <w:lang w:val="en-GB"/>
        </w:rPr>
        <w:t>Study type</w:t>
      </w:r>
      <w:r w:rsidR="004740A6">
        <w:rPr>
          <w:b/>
          <w:bCs/>
          <w:lang w:val="en-GB"/>
        </w:rPr>
        <w:t>s</w:t>
      </w:r>
    </w:p>
    <w:p w14:paraId="2D1A6209" w14:textId="15778D55" w:rsidR="006C30D3" w:rsidRPr="000B2C1F" w:rsidRDefault="00367BFF" w:rsidP="00887C92">
      <w:pPr>
        <w:pStyle w:val="ListParagraph"/>
        <w:spacing w:line="240" w:lineRule="auto"/>
        <w:ind w:left="1080"/>
        <w:jc w:val="both"/>
        <w:rPr>
          <w:bCs/>
          <w:lang w:val="en-GB"/>
        </w:rPr>
      </w:pPr>
      <w:r>
        <w:rPr>
          <w:bCs/>
          <w:lang w:val="en-GB"/>
        </w:rPr>
        <w:t xml:space="preserve">Clinical practice guidelines, </w:t>
      </w:r>
      <w:r w:rsidR="00564EB9">
        <w:rPr>
          <w:bCs/>
          <w:lang w:val="en-GB"/>
        </w:rPr>
        <w:t>h</w:t>
      </w:r>
      <w:r w:rsidR="006C30D3" w:rsidRPr="000B2C1F">
        <w:rPr>
          <w:bCs/>
          <w:lang w:val="en-GB"/>
        </w:rPr>
        <w:t xml:space="preserve">ealth technology assessments, systematic reviews of </w:t>
      </w:r>
      <w:r w:rsidR="00F829E0">
        <w:rPr>
          <w:bCs/>
          <w:lang w:val="en-GB"/>
        </w:rPr>
        <w:t>randomised controlled trials (</w:t>
      </w:r>
      <w:r w:rsidR="006C30D3" w:rsidRPr="000B2C1F">
        <w:rPr>
          <w:bCs/>
          <w:lang w:val="en-GB"/>
        </w:rPr>
        <w:t>RCTs</w:t>
      </w:r>
      <w:r w:rsidR="00F829E0">
        <w:rPr>
          <w:bCs/>
          <w:lang w:val="en-GB"/>
        </w:rPr>
        <w:t>)</w:t>
      </w:r>
      <w:r w:rsidR="006C30D3" w:rsidRPr="000B2C1F">
        <w:rPr>
          <w:bCs/>
          <w:lang w:val="en-GB"/>
        </w:rPr>
        <w:t xml:space="preserve">, RCTs </w:t>
      </w:r>
      <w:r w:rsidR="006C30D3" w:rsidRPr="0018544E">
        <w:rPr>
          <w:lang w:val="en-GB"/>
        </w:rPr>
        <w:t>and</w:t>
      </w:r>
      <w:r w:rsidR="00F829E0" w:rsidRPr="0018544E">
        <w:rPr>
          <w:lang w:val="en-GB"/>
        </w:rPr>
        <w:t>,</w:t>
      </w:r>
      <w:r w:rsidR="006C30D3" w:rsidRPr="0018544E">
        <w:rPr>
          <w:lang w:val="en-GB"/>
        </w:rPr>
        <w:t xml:space="preserve"> if</w:t>
      </w:r>
      <w:r w:rsidR="00564EB9" w:rsidRPr="0018544E">
        <w:rPr>
          <w:lang w:val="en-GB"/>
        </w:rPr>
        <w:t xml:space="preserve"> the</w:t>
      </w:r>
      <w:r w:rsidR="006C30D3" w:rsidRPr="0018544E">
        <w:rPr>
          <w:lang w:val="en-GB"/>
        </w:rPr>
        <w:t xml:space="preserve"> latter is unavailable, systematic reviews of non-randomised/ observational studies or observational studies</w:t>
      </w:r>
      <w:r w:rsidR="006C30D3" w:rsidRPr="000B2C1F">
        <w:rPr>
          <w:bCs/>
          <w:lang w:val="en-GB"/>
        </w:rPr>
        <w:t xml:space="preserve">. </w:t>
      </w:r>
      <w:r w:rsidR="005B1120">
        <w:rPr>
          <w:bCs/>
          <w:lang w:val="en-GB"/>
        </w:rPr>
        <w:t>Ongoing trials were also sought.</w:t>
      </w:r>
    </w:p>
    <w:p w14:paraId="682FB9B3" w14:textId="77777777" w:rsidR="006C30D3" w:rsidRPr="006C30D3" w:rsidRDefault="006C30D3" w:rsidP="00887C92">
      <w:pPr>
        <w:pStyle w:val="ListParagraph"/>
        <w:spacing w:after="0" w:line="240" w:lineRule="auto"/>
        <w:ind w:left="360"/>
        <w:jc w:val="both"/>
        <w:rPr>
          <w:b/>
        </w:rPr>
      </w:pPr>
    </w:p>
    <w:p w14:paraId="0E308568" w14:textId="77777777" w:rsidR="00B430E6" w:rsidRPr="008A6F94" w:rsidRDefault="00B430E6" w:rsidP="00887C92">
      <w:pPr>
        <w:pStyle w:val="ListParagraph"/>
        <w:spacing w:after="0" w:line="240" w:lineRule="auto"/>
        <w:ind w:left="360"/>
        <w:jc w:val="both"/>
        <w:rPr>
          <w:b/>
        </w:rPr>
      </w:pPr>
      <w:r w:rsidRPr="008A6F94">
        <w:rPr>
          <w:b/>
        </w:rPr>
        <w:t>Methods:</w:t>
      </w:r>
    </w:p>
    <w:p w14:paraId="07337025" w14:textId="77777777" w:rsidR="0018544E" w:rsidRPr="002E4F48" w:rsidRDefault="00B430E6" w:rsidP="00887C92">
      <w:pPr>
        <w:pStyle w:val="ListParagraph"/>
        <w:numPr>
          <w:ilvl w:val="1"/>
          <w:numId w:val="1"/>
        </w:numPr>
        <w:spacing w:after="0" w:line="240" w:lineRule="auto"/>
        <w:jc w:val="both"/>
        <w:rPr>
          <w:b/>
        </w:rPr>
      </w:pPr>
      <w:r w:rsidRPr="008A6F94">
        <w:rPr>
          <w:b/>
        </w:rPr>
        <w:t>Data sources</w:t>
      </w:r>
      <w:r w:rsidR="00B24736" w:rsidRPr="008A6F94">
        <w:rPr>
          <w:bCs/>
        </w:rPr>
        <w:t xml:space="preserve">: </w:t>
      </w:r>
    </w:p>
    <w:p w14:paraId="767A9229" w14:textId="3210EC82" w:rsidR="008136E5" w:rsidRDefault="002A7D9B" w:rsidP="00887C92">
      <w:pPr>
        <w:pStyle w:val="ListParagraph"/>
        <w:spacing w:after="0" w:line="240" w:lineRule="auto"/>
        <w:ind w:left="1080"/>
        <w:jc w:val="both"/>
        <w:rPr>
          <w:i/>
          <w:color w:val="548DD4" w:themeColor="text2" w:themeTint="99"/>
        </w:rPr>
      </w:pPr>
      <w:r w:rsidRPr="008A6F94">
        <w:rPr>
          <w:bCs/>
        </w:rPr>
        <w:t>Clin</w:t>
      </w:r>
      <w:r w:rsidR="00A21DF3" w:rsidRPr="008A6F94">
        <w:rPr>
          <w:bCs/>
        </w:rPr>
        <w:t xml:space="preserve">ical </w:t>
      </w:r>
      <w:r w:rsidR="00A21DF3">
        <w:rPr>
          <w:bCs/>
        </w:rPr>
        <w:t xml:space="preserve">Practice </w:t>
      </w:r>
      <w:r w:rsidR="00B24736" w:rsidRPr="000B2C1F">
        <w:rPr>
          <w:bCs/>
        </w:rPr>
        <w:t>Guidelines sources searched were the</w:t>
      </w:r>
      <w:r w:rsidR="00400EB9">
        <w:rPr>
          <w:bCs/>
        </w:rPr>
        <w:t xml:space="preserve"> Guidelines International Network </w:t>
      </w:r>
      <w:r w:rsidR="0018544E">
        <w:rPr>
          <w:bCs/>
        </w:rPr>
        <w:t>(</w:t>
      </w:r>
      <w:r w:rsidR="00400EB9">
        <w:rPr>
          <w:bCs/>
        </w:rPr>
        <w:t>GIN)</w:t>
      </w:r>
      <w:r w:rsidR="00004E91">
        <w:rPr>
          <w:bCs/>
        </w:rPr>
        <w:t xml:space="preserve"> Library</w:t>
      </w:r>
      <w:r w:rsidR="00400EB9">
        <w:rPr>
          <w:bCs/>
        </w:rPr>
        <w:t>, the</w:t>
      </w:r>
      <w:r w:rsidR="00645019">
        <w:rPr>
          <w:bCs/>
        </w:rPr>
        <w:t xml:space="preserve"> National Institute for Health and Care Excellence (NICE)</w:t>
      </w:r>
      <w:r w:rsidR="00DB2029">
        <w:rPr>
          <w:bCs/>
        </w:rPr>
        <w:t xml:space="preserve"> and</w:t>
      </w:r>
      <w:r w:rsidR="00645019">
        <w:rPr>
          <w:bCs/>
        </w:rPr>
        <w:t xml:space="preserve"> </w:t>
      </w:r>
      <w:r w:rsidR="00562427">
        <w:rPr>
          <w:bCs/>
        </w:rPr>
        <w:t xml:space="preserve">the British </w:t>
      </w:r>
      <w:r w:rsidR="0018544E">
        <w:rPr>
          <w:bCs/>
        </w:rPr>
        <w:t>A</w:t>
      </w:r>
      <w:r w:rsidR="00562427">
        <w:rPr>
          <w:bCs/>
        </w:rPr>
        <w:t>ssoc</w:t>
      </w:r>
      <w:r w:rsidR="00DB2029">
        <w:rPr>
          <w:bCs/>
        </w:rPr>
        <w:t xml:space="preserve">iation of </w:t>
      </w:r>
      <w:r w:rsidR="0018544E">
        <w:rPr>
          <w:bCs/>
        </w:rPr>
        <w:t>C</w:t>
      </w:r>
      <w:r w:rsidR="00DB2029">
        <w:rPr>
          <w:bCs/>
        </w:rPr>
        <w:t xml:space="preserve">linical </w:t>
      </w:r>
      <w:r w:rsidR="0018544E">
        <w:rPr>
          <w:bCs/>
        </w:rPr>
        <w:t>P</w:t>
      </w:r>
      <w:r w:rsidR="00DB2029">
        <w:rPr>
          <w:bCs/>
        </w:rPr>
        <w:t>harmacology, as well as relevant clinical practice guidelines from Australia, New Zealand and Canada</w:t>
      </w:r>
      <w:r w:rsidR="0018544E">
        <w:rPr>
          <w:bCs/>
        </w:rPr>
        <w:t xml:space="preserve"> on their government websites, searched via Google</w:t>
      </w:r>
      <w:r w:rsidR="00DB2029">
        <w:rPr>
          <w:bCs/>
        </w:rPr>
        <w:t>.</w:t>
      </w:r>
      <w:r w:rsidR="00645019">
        <w:rPr>
          <w:b/>
        </w:rPr>
        <w:t xml:space="preserve"> </w:t>
      </w:r>
      <w:r w:rsidR="005A2988">
        <w:rPr>
          <w:bCs/>
        </w:rPr>
        <w:t>S</w:t>
      </w:r>
      <w:r w:rsidR="00B6219D">
        <w:rPr>
          <w:bCs/>
        </w:rPr>
        <w:t xml:space="preserve">ystematic reviews and </w:t>
      </w:r>
      <w:r w:rsidR="00F25E56">
        <w:rPr>
          <w:bCs/>
        </w:rPr>
        <w:t xml:space="preserve">randomised </w:t>
      </w:r>
      <w:r w:rsidR="00B6219D">
        <w:rPr>
          <w:bCs/>
        </w:rPr>
        <w:t>controlled trials</w:t>
      </w:r>
      <w:r w:rsidR="00ED7BDA">
        <w:rPr>
          <w:bCs/>
        </w:rPr>
        <w:t xml:space="preserve"> were sought</w:t>
      </w:r>
      <w:r w:rsidR="00D9584F">
        <w:rPr>
          <w:bCs/>
        </w:rPr>
        <w:t xml:space="preserve"> in </w:t>
      </w:r>
      <w:r w:rsidR="00F25E56">
        <w:rPr>
          <w:bCs/>
        </w:rPr>
        <w:t>PubMed</w:t>
      </w:r>
      <w:r w:rsidR="00D9584F">
        <w:rPr>
          <w:bCs/>
        </w:rPr>
        <w:t>, the Cochrane Library, and Epist</w:t>
      </w:r>
      <w:r w:rsidR="00CE6724">
        <w:rPr>
          <w:bCs/>
        </w:rPr>
        <w:t>e</w:t>
      </w:r>
      <w:r w:rsidR="00D9584F">
        <w:rPr>
          <w:bCs/>
        </w:rPr>
        <w:t>monik</w:t>
      </w:r>
      <w:r w:rsidR="00CE6724">
        <w:rPr>
          <w:bCs/>
        </w:rPr>
        <w:t>o</w:t>
      </w:r>
      <w:r w:rsidR="00D9584F">
        <w:rPr>
          <w:bCs/>
        </w:rPr>
        <w:t>s</w:t>
      </w:r>
      <w:r w:rsidR="00F829E0" w:rsidRPr="000B2C1F">
        <w:rPr>
          <w:i/>
          <w:color w:val="548DD4" w:themeColor="text2" w:themeTint="99"/>
        </w:rPr>
        <w:t>.</w:t>
      </w:r>
    </w:p>
    <w:p w14:paraId="1CE0A1D1" w14:textId="77777777" w:rsidR="003E52A2" w:rsidRPr="000B2C1F" w:rsidRDefault="003E52A2" w:rsidP="00887C92">
      <w:pPr>
        <w:pStyle w:val="ListParagraph"/>
        <w:spacing w:after="0" w:line="240" w:lineRule="auto"/>
        <w:ind w:left="1080"/>
        <w:jc w:val="both"/>
        <w:rPr>
          <w:b/>
          <w:color w:val="548DD4" w:themeColor="text2" w:themeTint="99"/>
        </w:rPr>
      </w:pPr>
    </w:p>
    <w:p w14:paraId="587A3BE5" w14:textId="6EC53BE9" w:rsidR="00342048" w:rsidRPr="00F852C6" w:rsidRDefault="00B430E6" w:rsidP="00887C92">
      <w:pPr>
        <w:pStyle w:val="ListParagraph"/>
        <w:numPr>
          <w:ilvl w:val="1"/>
          <w:numId w:val="1"/>
        </w:numPr>
        <w:spacing w:after="0" w:line="240" w:lineRule="auto"/>
        <w:jc w:val="both"/>
        <w:rPr>
          <w:b/>
          <w:bCs/>
        </w:rPr>
      </w:pPr>
      <w:r w:rsidRPr="008136E5">
        <w:rPr>
          <w:b/>
        </w:rPr>
        <w:t>Search strategy</w:t>
      </w:r>
      <w:r w:rsidR="00B6219D">
        <w:rPr>
          <w:b/>
        </w:rPr>
        <w:t xml:space="preserve"> – </w:t>
      </w:r>
      <w:r w:rsidR="002A7D9B">
        <w:t xml:space="preserve">A search strategy was developed for </w:t>
      </w:r>
      <w:r w:rsidR="00F25E56">
        <w:t>PubMed</w:t>
      </w:r>
      <w:r w:rsidR="002A7D9B">
        <w:t xml:space="preserve"> and adapted to other databases (Appendix 1). A search for systematic reviews and RCTs was conducted on PubMed, the Cochrane Library, and Epistemonikos </w:t>
      </w:r>
      <w:r w:rsidR="00406823">
        <w:t xml:space="preserve">on </w:t>
      </w:r>
      <w:r w:rsidR="002A7D9B">
        <w:t>4 March 2022 (Appendix</w:t>
      </w:r>
      <w:r w:rsidR="00F25E56">
        <w:t xml:space="preserve"> </w:t>
      </w:r>
      <w:r w:rsidR="002E4F48">
        <w:t>1</w:t>
      </w:r>
      <w:r w:rsidR="002A7D9B">
        <w:t xml:space="preserve">). </w:t>
      </w:r>
      <w:r w:rsidR="00055224">
        <w:t xml:space="preserve">The search was inclusive of all populations (with </w:t>
      </w:r>
      <w:r w:rsidR="00D536F4">
        <w:t xml:space="preserve">acute </w:t>
      </w:r>
      <w:r w:rsidR="00D536F4" w:rsidRPr="00F852C6">
        <w:t>agitation or delirium) as the two review topics were happening in parallel</w:t>
      </w:r>
      <w:r w:rsidR="003E52A2" w:rsidRPr="00F852C6">
        <w:t xml:space="preserve"> and this was most efficient approach for searching and screening.</w:t>
      </w:r>
      <w:r w:rsidR="00D536F4" w:rsidRPr="00F852C6">
        <w:t xml:space="preserve"> </w:t>
      </w:r>
    </w:p>
    <w:p w14:paraId="2600DD4E" w14:textId="77777777" w:rsidR="003E52A2" w:rsidRPr="00F852C6" w:rsidRDefault="003E52A2" w:rsidP="00887C92">
      <w:pPr>
        <w:pStyle w:val="ListParagraph"/>
        <w:spacing w:after="0" w:line="240" w:lineRule="auto"/>
        <w:ind w:left="1080"/>
        <w:jc w:val="both"/>
        <w:rPr>
          <w:b/>
          <w:bCs/>
        </w:rPr>
      </w:pPr>
    </w:p>
    <w:p w14:paraId="65A658D5" w14:textId="76F20DF2" w:rsidR="00A55AAA" w:rsidRPr="00A63E37" w:rsidRDefault="00993B11" w:rsidP="00887C92">
      <w:pPr>
        <w:pStyle w:val="ListParagraph"/>
        <w:jc w:val="both"/>
        <w:rPr>
          <w:bCs/>
        </w:rPr>
      </w:pPr>
      <w:r w:rsidRPr="00F852C6">
        <w:rPr>
          <w:b/>
          <w:bCs/>
        </w:rPr>
        <w:t>Screening</w:t>
      </w:r>
      <w:r w:rsidR="004F291D" w:rsidRPr="00F852C6">
        <w:rPr>
          <w:b/>
          <w:bCs/>
        </w:rPr>
        <w:t xml:space="preserve">, </w:t>
      </w:r>
      <w:r w:rsidR="00C43CFD" w:rsidRPr="00F852C6">
        <w:rPr>
          <w:b/>
          <w:bCs/>
        </w:rPr>
        <w:t>data extraction and analysis</w:t>
      </w:r>
      <w:r w:rsidR="00844225" w:rsidRPr="00F852C6">
        <w:rPr>
          <w:b/>
          <w:bCs/>
        </w:rPr>
        <w:t xml:space="preserve">, </w:t>
      </w:r>
      <w:r w:rsidR="00D413E9">
        <w:rPr>
          <w:b/>
          <w:bCs/>
        </w:rPr>
        <w:t>evidence synthesis</w:t>
      </w:r>
      <w:r w:rsidRPr="00F852C6">
        <w:rPr>
          <w:b/>
          <w:bCs/>
        </w:rPr>
        <w:t xml:space="preserve">: </w:t>
      </w:r>
      <w:r w:rsidR="00342048" w:rsidRPr="00F852C6">
        <w:t xml:space="preserve">Records </w:t>
      </w:r>
      <w:r w:rsidR="00C165A4" w:rsidRPr="00F852C6">
        <w:t>were uploaded in</w:t>
      </w:r>
      <w:r w:rsidR="00184A43" w:rsidRPr="00F852C6">
        <w:t>to</w:t>
      </w:r>
      <w:r w:rsidR="00C165A4" w:rsidRPr="00F852C6">
        <w:t xml:space="preserve"> </w:t>
      </w:r>
      <w:r w:rsidR="00C12642" w:rsidRPr="00F852C6">
        <w:t>the reference management software</w:t>
      </w:r>
      <w:r w:rsidR="00C12642">
        <w:t xml:space="preserve">, </w:t>
      </w:r>
      <w:r w:rsidR="00C165A4">
        <w:t xml:space="preserve">COVIDENCE. </w:t>
      </w:r>
      <w:r w:rsidR="00C12642">
        <w:t xml:space="preserve">Titles and abstracts were screened </w:t>
      </w:r>
      <w:r w:rsidR="00332853">
        <w:t xml:space="preserve">independently and </w:t>
      </w:r>
      <w:r w:rsidR="00C12642">
        <w:t>in duplicate (</w:t>
      </w:r>
      <w:r w:rsidR="00D321D3">
        <w:t>NG, MM, TK, LR).</w:t>
      </w:r>
      <w:r w:rsidR="00D04897">
        <w:t xml:space="preserve"> </w:t>
      </w:r>
      <w:r w:rsidR="00C165A4">
        <w:t>Thereafter</w:t>
      </w:r>
      <w:r w:rsidR="00184A43">
        <w:t>,</w:t>
      </w:r>
      <w:r w:rsidR="00C165A4">
        <w:t xml:space="preserve"> full text screening was done by </w:t>
      </w:r>
      <w:r w:rsidR="00D321D3">
        <w:t xml:space="preserve">two </w:t>
      </w:r>
      <w:r w:rsidR="00C165A4">
        <w:t>reviewers</w:t>
      </w:r>
      <w:r w:rsidR="00AC598D">
        <w:t xml:space="preserve">, including tagging the study design (RCT or SR) </w:t>
      </w:r>
      <w:r w:rsidR="00AC598D">
        <w:lastRenderedPageBreak/>
        <w:t>and the population (delirium or acute agitation)</w:t>
      </w:r>
      <w:r w:rsidR="00C165A4">
        <w:t xml:space="preserve"> and checked by a third reviewe</w:t>
      </w:r>
      <w:r w:rsidR="00D321D3">
        <w:t>r</w:t>
      </w:r>
      <w:r w:rsidR="00C165A4">
        <w:t>.</w:t>
      </w:r>
      <w:r w:rsidR="00201693">
        <w:t xml:space="preserve"> </w:t>
      </w:r>
      <w:r w:rsidR="00615F41">
        <w:t>Discrepancies</w:t>
      </w:r>
      <w:r w:rsidR="00D321D3">
        <w:t xml:space="preserve"> were discussed with LR and TK to finalise selection. </w:t>
      </w:r>
      <w:r w:rsidR="00C44CE8">
        <w:t xml:space="preserve">We took a step-wise approach, screening </w:t>
      </w:r>
      <w:r w:rsidR="006D1AAA">
        <w:t>for systematic reviews first and then for</w:t>
      </w:r>
      <w:r w:rsidR="00615F41">
        <w:t xml:space="preserve"> RCTs.</w:t>
      </w:r>
      <w:r w:rsidR="006932C0">
        <w:t xml:space="preserve"> </w:t>
      </w:r>
      <w:r w:rsidR="00C44CE8">
        <w:t>D</w:t>
      </w:r>
      <w:r w:rsidR="006932C0">
        <w:t xml:space="preserve">ata extraction </w:t>
      </w:r>
      <w:r w:rsidR="00C44CE8">
        <w:t>for included reviews</w:t>
      </w:r>
      <w:r w:rsidR="006932C0">
        <w:t xml:space="preserve"> was done by one reviewer and checked by a second re</w:t>
      </w:r>
      <w:r w:rsidR="51631ABB">
        <w:t xml:space="preserve">viewer. Eligible </w:t>
      </w:r>
      <w:r w:rsidR="00342048">
        <w:t xml:space="preserve">clinical </w:t>
      </w:r>
      <w:r w:rsidR="51631ABB">
        <w:t>guidelines were appraised with the AGREE II tool by two reviewers</w:t>
      </w:r>
      <w:r w:rsidR="000B4627">
        <w:t xml:space="preserve"> (MM and NG)</w:t>
      </w:r>
      <w:r w:rsidR="51631ABB">
        <w:t xml:space="preserve">. Eligible systematic reviews were appraised using the AMSTAR </w:t>
      </w:r>
      <w:r w:rsidR="000B4627">
        <w:t xml:space="preserve">II </w:t>
      </w:r>
      <w:r w:rsidR="51631ABB">
        <w:t xml:space="preserve">Checklist, and eligible </w:t>
      </w:r>
      <w:r w:rsidR="00CA0CE2">
        <w:t>RCTs</w:t>
      </w:r>
      <w:r w:rsidR="51631ABB">
        <w:t xml:space="preserve"> were assessed for Risk of Bias using the </w:t>
      </w:r>
      <w:r w:rsidR="000B4627">
        <w:t xml:space="preserve">Cochrane’s </w:t>
      </w:r>
      <w:r w:rsidR="51631ABB">
        <w:t>RoB 2</w:t>
      </w:r>
      <w:r w:rsidR="000B4627">
        <w:t>.0</w:t>
      </w:r>
      <w:r w:rsidR="51631ABB">
        <w:t xml:space="preserve"> Tool. </w:t>
      </w:r>
      <w:r w:rsidR="00A55AAA">
        <w:t xml:space="preserve"> </w:t>
      </w:r>
      <w:r w:rsidR="00A55AAA" w:rsidRPr="00A63E37">
        <w:t>Data was extracted into C</w:t>
      </w:r>
      <w:r w:rsidR="009E54FB" w:rsidRPr="00AB1391">
        <w:t xml:space="preserve">haracteristics </w:t>
      </w:r>
      <w:r w:rsidR="00A55AAA" w:rsidRPr="00A63E37">
        <w:t>o</w:t>
      </w:r>
      <w:r w:rsidR="009E54FB" w:rsidRPr="00AB1391">
        <w:t xml:space="preserve">f </w:t>
      </w:r>
      <w:r w:rsidR="00A55AAA" w:rsidRPr="00A63E37">
        <w:t>I</w:t>
      </w:r>
      <w:r w:rsidR="009E54FB" w:rsidRPr="00AB1391">
        <w:t>ncluded studie</w:t>
      </w:r>
      <w:r w:rsidR="00A55AAA" w:rsidRPr="00A63E37">
        <w:t>s table</w:t>
      </w:r>
      <w:r w:rsidR="00D413E9" w:rsidRPr="00AB1391">
        <w:t>s</w:t>
      </w:r>
      <w:r w:rsidR="00A55AAA" w:rsidRPr="00A63E37">
        <w:t xml:space="preserve"> (table</w:t>
      </w:r>
      <w:r w:rsidR="00D413E9" w:rsidRPr="00AB1391">
        <w:t>s</w:t>
      </w:r>
      <w:r w:rsidR="00A55AAA" w:rsidRPr="00A63E37">
        <w:t xml:space="preserve"> </w:t>
      </w:r>
      <w:r w:rsidR="00D413E9" w:rsidRPr="00AB1391">
        <w:t>2 and 3</w:t>
      </w:r>
      <w:r w:rsidR="00A55AAA" w:rsidRPr="00A63E37">
        <w:t xml:space="preserve">). </w:t>
      </w:r>
      <w:r w:rsidR="009E54FB" w:rsidRPr="00A63E37">
        <w:t> </w:t>
      </w:r>
      <w:r w:rsidR="009E54FB" w:rsidRPr="00AB1391">
        <w:t>For dichotomous outcomes,</w:t>
      </w:r>
      <w:r w:rsidR="00F852C6" w:rsidRPr="00AB1391">
        <w:t xml:space="preserve"> we reported risk ratios (RR) with 95% confidence intervals (CI). We reported results from the review or trial where possible. </w:t>
      </w:r>
      <w:r w:rsidR="00A63E37" w:rsidRPr="00A63E37">
        <w:rPr>
          <w:lang w:val="en-GB"/>
        </w:rPr>
        <w:t>Despite the intervention in these studies being haloperidol, and olanzapine being the comparator, outcomes of results were</w:t>
      </w:r>
      <w:r w:rsidR="00A63E37">
        <w:rPr>
          <w:lang w:val="en-GB"/>
        </w:rPr>
        <w:t xml:space="preserve"> not reanalysed in RevMan to align with the review question as denominators for the systematic reviews were not available and we wanted to keep the results standardised.</w:t>
      </w:r>
      <w:r w:rsidR="00301447">
        <w:rPr>
          <w:lang w:val="en-GB"/>
        </w:rPr>
        <w:t xml:space="preserve"> Where available, we reported on the GRADE (level of certainty) of the evidence. </w:t>
      </w:r>
    </w:p>
    <w:p w14:paraId="286D1735" w14:textId="77777777" w:rsidR="003E52A2" w:rsidRPr="002179ED" w:rsidRDefault="003E52A2" w:rsidP="00887C92">
      <w:pPr>
        <w:pStyle w:val="ListParagraph"/>
        <w:spacing w:after="0" w:line="240" w:lineRule="auto"/>
        <w:ind w:left="1080"/>
        <w:jc w:val="both"/>
        <w:rPr>
          <w:b/>
          <w:bCs/>
          <w:color w:val="4F81BD" w:themeColor="accent1"/>
        </w:rPr>
      </w:pPr>
    </w:p>
    <w:p w14:paraId="3B83B8A7" w14:textId="060FB638" w:rsidR="00B430E6" w:rsidRPr="001545CA" w:rsidRDefault="00C90128" w:rsidP="00887C92">
      <w:pPr>
        <w:pStyle w:val="ListParagraph"/>
        <w:numPr>
          <w:ilvl w:val="1"/>
          <w:numId w:val="1"/>
        </w:numPr>
        <w:spacing w:after="0" w:line="240" w:lineRule="auto"/>
        <w:jc w:val="both"/>
        <w:rPr>
          <w:b/>
          <w:bCs/>
        </w:rPr>
      </w:pPr>
      <w:r w:rsidRPr="2EEFF17B">
        <w:rPr>
          <w:b/>
          <w:bCs/>
        </w:rPr>
        <w:t xml:space="preserve">Excluded </w:t>
      </w:r>
      <w:r w:rsidR="00B430E6" w:rsidRPr="2EEFF17B">
        <w:rPr>
          <w:b/>
          <w:bCs/>
        </w:rPr>
        <w:t>studies</w:t>
      </w:r>
      <w:r w:rsidR="008136E5" w:rsidRPr="2EEFF17B">
        <w:rPr>
          <w:b/>
          <w:bCs/>
        </w:rPr>
        <w:t xml:space="preserve">: </w:t>
      </w:r>
      <w:r w:rsidR="00CB675D">
        <w:t>Reasons for excluding full-texts were agreed in duplicate with a third reviewer finalizing any disputes.</w:t>
      </w:r>
    </w:p>
    <w:p w14:paraId="364CCA64" w14:textId="77777777" w:rsidR="00332853" w:rsidRDefault="00332853" w:rsidP="00887C92">
      <w:pPr>
        <w:pStyle w:val="ListParagraph"/>
        <w:spacing w:after="0" w:line="240" w:lineRule="auto"/>
        <w:ind w:left="360"/>
        <w:jc w:val="both"/>
        <w:rPr>
          <w:b/>
        </w:rPr>
      </w:pPr>
    </w:p>
    <w:p w14:paraId="7D1E0372" w14:textId="4514494C" w:rsidR="008D4637" w:rsidRPr="00C80147" w:rsidRDefault="008D4637" w:rsidP="00887C92">
      <w:pPr>
        <w:pStyle w:val="ListParagraph"/>
        <w:spacing w:after="0" w:line="240" w:lineRule="auto"/>
        <w:ind w:left="360"/>
        <w:jc w:val="both"/>
        <w:rPr>
          <w:b/>
        </w:rPr>
      </w:pPr>
      <w:r w:rsidRPr="00C80147">
        <w:rPr>
          <w:b/>
        </w:rPr>
        <w:t>Results:</w:t>
      </w:r>
    </w:p>
    <w:p w14:paraId="0A8502C7" w14:textId="3AD16C1B" w:rsidR="008D4637" w:rsidRPr="00C80147" w:rsidRDefault="008D4637" w:rsidP="00887C92">
      <w:pPr>
        <w:pStyle w:val="ListParagraph"/>
        <w:numPr>
          <w:ilvl w:val="0"/>
          <w:numId w:val="38"/>
        </w:numPr>
        <w:spacing w:after="0" w:line="240" w:lineRule="auto"/>
        <w:jc w:val="both"/>
        <w:rPr>
          <w:u w:val="single"/>
        </w:rPr>
      </w:pPr>
      <w:r w:rsidRPr="00C80147">
        <w:rPr>
          <w:u w:val="single"/>
        </w:rPr>
        <w:t>Search results</w:t>
      </w:r>
    </w:p>
    <w:p w14:paraId="02FA2A04" w14:textId="3E9ADCB1" w:rsidR="0049729C" w:rsidRDefault="0049729C" w:rsidP="00887C92">
      <w:pPr>
        <w:spacing w:after="0" w:line="240" w:lineRule="auto"/>
        <w:ind w:left="720"/>
        <w:jc w:val="both"/>
      </w:pPr>
      <w:r w:rsidRPr="00215C08">
        <w:t xml:space="preserve">We searched </w:t>
      </w:r>
      <w:r w:rsidR="00450524" w:rsidRPr="00215C08">
        <w:t>PubMed</w:t>
      </w:r>
      <w:r w:rsidR="001A07A9" w:rsidRPr="00215C08">
        <w:t xml:space="preserve">, </w:t>
      </w:r>
      <w:r w:rsidR="00450524" w:rsidRPr="00215C08">
        <w:t>Epistemonikos</w:t>
      </w:r>
      <w:r w:rsidR="003E52A2" w:rsidRPr="00215C08">
        <w:t xml:space="preserve"> </w:t>
      </w:r>
      <w:r w:rsidR="001A07A9" w:rsidRPr="00215C08">
        <w:t>and the Cochrane Library</w:t>
      </w:r>
      <w:r w:rsidRPr="00215C08">
        <w:t xml:space="preserve"> on </w:t>
      </w:r>
      <w:r w:rsidR="001A07A9" w:rsidRPr="00215C08">
        <w:t>4 March 2022</w:t>
      </w:r>
      <w:r w:rsidRPr="00215C08">
        <w:t xml:space="preserve">. </w:t>
      </w:r>
      <w:r w:rsidR="003E52A2" w:rsidRPr="00215C08">
        <w:t xml:space="preserve">We identified </w:t>
      </w:r>
      <w:r w:rsidRPr="00215C08">
        <w:t xml:space="preserve">778 records </w:t>
      </w:r>
      <w:r w:rsidR="003E52A2" w:rsidRPr="00215C08">
        <w:t xml:space="preserve">which </w:t>
      </w:r>
      <w:r w:rsidRPr="00215C08">
        <w:t xml:space="preserve">were imported for screening, with 147 duplicates removed. Furthermore, </w:t>
      </w:r>
      <w:r w:rsidR="0099458B" w:rsidRPr="00215C08">
        <w:t>three</w:t>
      </w:r>
      <w:r w:rsidRPr="00215C08">
        <w:t xml:space="preserve"> records were identified from expert</w:t>
      </w:r>
      <w:r w:rsidR="00B345F3" w:rsidRPr="00215C08">
        <w:t>s</w:t>
      </w:r>
      <w:r w:rsidRPr="00215C08">
        <w:t xml:space="preserve"> </w:t>
      </w:r>
      <w:r w:rsidR="00B345F3" w:rsidRPr="00215C08">
        <w:t xml:space="preserve">in the field </w:t>
      </w:r>
      <w:r w:rsidRPr="00215C08">
        <w:t xml:space="preserve">and </w:t>
      </w:r>
      <w:r w:rsidR="0099458B" w:rsidRPr="00215C08">
        <w:t>three</w:t>
      </w:r>
      <w:r w:rsidRPr="00215C08">
        <w:t xml:space="preserve"> were identified through reference searching.</w:t>
      </w:r>
      <w:r w:rsidR="00B345F3" w:rsidRPr="00215C08">
        <w:t xml:space="preserve"> We screened</w:t>
      </w:r>
      <w:r w:rsidRPr="00215C08">
        <w:t xml:space="preserve"> 63</w:t>
      </w:r>
      <w:r w:rsidR="00D1316E" w:rsidRPr="00215C08">
        <w:t>6</w:t>
      </w:r>
      <w:r w:rsidRPr="00215C08">
        <w:t xml:space="preserve"> </w:t>
      </w:r>
      <w:r w:rsidR="00332853" w:rsidRPr="00215C08">
        <w:t>abstracts</w:t>
      </w:r>
      <w:r w:rsidRPr="00215C08">
        <w:t>, of which 541 were irrelevant. 9</w:t>
      </w:r>
      <w:r w:rsidR="00D1316E" w:rsidRPr="00215C08">
        <w:t>5</w:t>
      </w:r>
      <w:r w:rsidRPr="00215C08">
        <w:t xml:space="preserve"> full-text studies were assessed for eligibility</w:t>
      </w:r>
      <w:r w:rsidR="00CB675D" w:rsidRPr="00215C08">
        <w:t>;</w:t>
      </w:r>
      <w:r w:rsidRPr="00215C08">
        <w:t xml:space="preserve"> </w:t>
      </w:r>
      <w:r w:rsidR="00F46737" w:rsidRPr="00215C08">
        <w:t>86</w:t>
      </w:r>
      <w:r w:rsidR="00180848" w:rsidRPr="00215C08">
        <w:t xml:space="preserve"> </w:t>
      </w:r>
      <w:r w:rsidRPr="00215C08">
        <w:t>studies were excluded</w:t>
      </w:r>
      <w:r w:rsidR="00332853" w:rsidRPr="00215C08">
        <w:t>.</w:t>
      </w:r>
      <w:r w:rsidR="0069359B" w:rsidRPr="00215C08">
        <w:t xml:space="preserve"> </w:t>
      </w:r>
      <w:r w:rsidR="00F46737" w:rsidRPr="00215C08">
        <w:t>T</w:t>
      </w:r>
      <w:r w:rsidR="00332853" w:rsidRPr="00215C08">
        <w:t xml:space="preserve">here were </w:t>
      </w:r>
      <w:r w:rsidR="002E4F48" w:rsidRPr="00215C08">
        <w:t xml:space="preserve">nine </w:t>
      </w:r>
      <w:r w:rsidR="0099458B" w:rsidRPr="00215C08">
        <w:t xml:space="preserve">included studies: </w:t>
      </w:r>
      <w:r w:rsidR="00D1316E" w:rsidRPr="00215C08">
        <w:t>two</w:t>
      </w:r>
      <w:r w:rsidR="0099458B" w:rsidRPr="00215C08">
        <w:t xml:space="preserve"> systematic review</w:t>
      </w:r>
      <w:r w:rsidR="00D1316E" w:rsidRPr="00215C08">
        <w:t>s</w:t>
      </w:r>
      <w:r w:rsidR="0099458B" w:rsidRPr="00215C08">
        <w:t xml:space="preserve">, </w:t>
      </w:r>
      <w:r w:rsidR="00D1316E" w:rsidRPr="00215C08">
        <w:t>three</w:t>
      </w:r>
      <w:r w:rsidR="0099458B" w:rsidRPr="00215C08">
        <w:t xml:space="preserve"> RCTs</w:t>
      </w:r>
      <w:r w:rsidR="001733BA" w:rsidRPr="00215C08">
        <w:t xml:space="preserve"> and</w:t>
      </w:r>
      <w:r w:rsidR="0099458B" w:rsidRPr="00215C08">
        <w:t xml:space="preserve"> </w:t>
      </w:r>
      <w:r w:rsidR="001733BA" w:rsidRPr="00215C08">
        <w:t>four</w:t>
      </w:r>
      <w:r w:rsidR="0099458B" w:rsidRPr="00215C08">
        <w:t xml:space="preserve"> ongoing studies</w:t>
      </w:r>
      <w:r w:rsidR="001733BA" w:rsidRPr="00215C08">
        <w:t>.</w:t>
      </w:r>
    </w:p>
    <w:p w14:paraId="7EADEEC7" w14:textId="14AFB154" w:rsidR="00332853" w:rsidRDefault="00332853" w:rsidP="00887C92">
      <w:pPr>
        <w:spacing w:after="0" w:line="240" w:lineRule="auto"/>
        <w:ind w:left="720"/>
        <w:jc w:val="both"/>
      </w:pPr>
    </w:p>
    <w:p w14:paraId="4981DC01" w14:textId="39156714" w:rsidR="002E4F48" w:rsidRPr="00342048" w:rsidRDefault="00B57B36" w:rsidP="00887C92">
      <w:pPr>
        <w:spacing w:after="0" w:line="240" w:lineRule="auto"/>
        <w:ind w:left="720"/>
        <w:jc w:val="both"/>
        <w:rPr>
          <w:color w:val="000000" w:themeColor="text1"/>
        </w:rPr>
      </w:pPr>
      <w:r>
        <w:rPr>
          <w:color w:val="000000" w:themeColor="text1"/>
        </w:rPr>
        <w:t>T</w:t>
      </w:r>
      <w:r w:rsidR="002E4F48">
        <w:rPr>
          <w:color w:val="000000" w:themeColor="text1"/>
        </w:rPr>
        <w:t>he Prisma Flow Chart</w:t>
      </w:r>
      <w:r>
        <w:rPr>
          <w:color w:val="000000" w:themeColor="text1"/>
        </w:rPr>
        <w:t xml:space="preserve"> is available in Appendix 2.</w:t>
      </w:r>
    </w:p>
    <w:p w14:paraId="482834E4" w14:textId="77777777" w:rsidR="002E4F48" w:rsidRDefault="002E4F48" w:rsidP="00887C92">
      <w:pPr>
        <w:spacing w:after="0" w:line="240" w:lineRule="auto"/>
        <w:ind w:left="720"/>
        <w:jc w:val="both"/>
      </w:pPr>
    </w:p>
    <w:p w14:paraId="4C2D61C6" w14:textId="4E741D49" w:rsidR="0072056E" w:rsidRPr="003116D5" w:rsidRDefault="0072056E" w:rsidP="00887C92">
      <w:pPr>
        <w:pStyle w:val="ListParagraph"/>
        <w:numPr>
          <w:ilvl w:val="0"/>
          <w:numId w:val="38"/>
        </w:numPr>
        <w:spacing w:after="0" w:line="240" w:lineRule="auto"/>
        <w:jc w:val="both"/>
        <w:rPr>
          <w:u w:val="single"/>
        </w:rPr>
      </w:pPr>
      <w:r w:rsidRPr="00C80147">
        <w:rPr>
          <w:u w:val="single"/>
        </w:rPr>
        <w:t xml:space="preserve">Description of included </w:t>
      </w:r>
      <w:r w:rsidR="00332853">
        <w:rPr>
          <w:u w:val="single"/>
        </w:rPr>
        <w:t xml:space="preserve">clinical </w:t>
      </w:r>
      <w:r w:rsidRPr="00C80147">
        <w:rPr>
          <w:u w:val="single"/>
        </w:rPr>
        <w:t>guidelines</w:t>
      </w:r>
      <w:r w:rsidR="00C80147">
        <w:rPr>
          <w:bCs/>
          <w:u w:val="single"/>
        </w:rPr>
        <w:t xml:space="preserve">, systematic reviews and </w:t>
      </w:r>
      <w:r w:rsidR="001449A4">
        <w:rPr>
          <w:bCs/>
          <w:u w:val="single"/>
        </w:rPr>
        <w:t>RCTs</w:t>
      </w:r>
    </w:p>
    <w:p w14:paraId="3C7FB0D8" w14:textId="77777777" w:rsidR="00B57B36" w:rsidRDefault="00B57B36" w:rsidP="00887C92">
      <w:pPr>
        <w:spacing w:after="0" w:line="240" w:lineRule="auto"/>
        <w:ind w:left="720"/>
        <w:jc w:val="both"/>
      </w:pPr>
    </w:p>
    <w:p w14:paraId="18443BA9" w14:textId="1304DC2F" w:rsidR="00B57B36" w:rsidRDefault="00B57B36" w:rsidP="00887C92">
      <w:pPr>
        <w:spacing w:after="0" w:line="240" w:lineRule="auto"/>
        <w:ind w:left="720"/>
        <w:jc w:val="both"/>
      </w:pPr>
      <w:r>
        <w:t>Table 1 reports a summary of the guidelines, Table 2 reports the main characteristics and outcomes of the included systematic reviews, and Table 3 reports the main characteristics and outcomes of included randomised controlled trials. Appendix 2 describes the excluded studies and Appendix 3 provides a summary of ongoing trials.</w:t>
      </w:r>
    </w:p>
    <w:p w14:paraId="44643896" w14:textId="13EE4324" w:rsidR="00BE6094" w:rsidRDefault="00BE6094" w:rsidP="00887C92">
      <w:pPr>
        <w:spacing w:after="0" w:line="240" w:lineRule="auto"/>
        <w:jc w:val="both"/>
        <w:rPr>
          <w:u w:val="single"/>
        </w:rPr>
      </w:pPr>
    </w:p>
    <w:p w14:paraId="35CF9165" w14:textId="77777777" w:rsidR="001113DB" w:rsidRPr="00C80147" w:rsidRDefault="001449A4" w:rsidP="00887C92">
      <w:pPr>
        <w:pStyle w:val="ListParagraph"/>
        <w:numPr>
          <w:ilvl w:val="1"/>
          <w:numId w:val="38"/>
        </w:numPr>
        <w:spacing w:after="0" w:line="240" w:lineRule="auto"/>
        <w:ind w:left="1080"/>
        <w:jc w:val="both"/>
        <w:rPr>
          <w:b/>
        </w:rPr>
      </w:pPr>
      <w:r>
        <w:rPr>
          <w:b/>
        </w:rPr>
        <w:t>Clinical g</w:t>
      </w:r>
      <w:r w:rsidR="001113DB" w:rsidRPr="00C80147">
        <w:rPr>
          <w:b/>
        </w:rPr>
        <w:t>uidelines</w:t>
      </w:r>
      <w:r w:rsidR="0072056E" w:rsidRPr="00C80147">
        <w:rPr>
          <w:b/>
        </w:rPr>
        <w:t>:</w:t>
      </w:r>
      <w:r w:rsidR="004356AD" w:rsidRPr="00C80147">
        <w:rPr>
          <w:b/>
        </w:rPr>
        <w:t xml:space="preserve"> </w:t>
      </w:r>
    </w:p>
    <w:p w14:paraId="22A35084" w14:textId="4317F096" w:rsidR="00EC2101" w:rsidRPr="006D3C96" w:rsidRDefault="002736B6" w:rsidP="00887C92">
      <w:pPr>
        <w:pStyle w:val="ListParagraph"/>
        <w:spacing w:after="0" w:line="240" w:lineRule="auto"/>
        <w:jc w:val="both"/>
        <w:rPr>
          <w:bCs/>
        </w:rPr>
      </w:pPr>
      <w:r w:rsidRPr="00C80147">
        <w:rPr>
          <w:bCs/>
        </w:rPr>
        <w:t>We identified</w:t>
      </w:r>
      <w:r w:rsidR="00A7101D" w:rsidRPr="00C80147">
        <w:rPr>
          <w:bCs/>
        </w:rPr>
        <w:t xml:space="preserve"> </w:t>
      </w:r>
      <w:r w:rsidR="001449A4">
        <w:rPr>
          <w:bCs/>
        </w:rPr>
        <w:t>three</w:t>
      </w:r>
      <w:r w:rsidR="00A7101D" w:rsidRPr="00C80147">
        <w:rPr>
          <w:bCs/>
        </w:rPr>
        <w:t xml:space="preserve"> guidelines</w:t>
      </w:r>
    </w:p>
    <w:p w14:paraId="6230BB92" w14:textId="768F4578" w:rsidR="001A7372" w:rsidRPr="002E4F48" w:rsidRDefault="001A7372" w:rsidP="00887C92">
      <w:pPr>
        <w:pStyle w:val="ListParagraph"/>
        <w:numPr>
          <w:ilvl w:val="0"/>
          <w:numId w:val="48"/>
        </w:numPr>
        <w:spacing w:after="0" w:line="240" w:lineRule="auto"/>
        <w:ind w:left="1080"/>
        <w:jc w:val="both"/>
        <w:rPr>
          <w:bCs/>
        </w:rPr>
      </w:pPr>
      <w:r w:rsidRPr="003116D5">
        <w:rPr>
          <w:bCs/>
        </w:rPr>
        <w:t xml:space="preserve">National Institute for Health and Care Excellence (NICE). </w:t>
      </w:r>
      <w:r w:rsidRPr="002E4F48">
        <w:rPr>
          <w:bCs/>
        </w:rPr>
        <w:t>Delirium: diagnosis, prevention and management</w:t>
      </w:r>
      <w:r w:rsidRPr="002E4F48">
        <w:rPr>
          <w:bCs/>
          <w:vertAlign w:val="superscript"/>
        </w:rPr>
        <w:t>6</w:t>
      </w:r>
    </w:p>
    <w:p w14:paraId="7168F8DD" w14:textId="177EAD2D" w:rsidR="001A7372" w:rsidRPr="003116D5" w:rsidRDefault="001A7372" w:rsidP="00887C92">
      <w:pPr>
        <w:pStyle w:val="ListParagraph"/>
        <w:numPr>
          <w:ilvl w:val="0"/>
          <w:numId w:val="48"/>
        </w:numPr>
        <w:spacing w:after="0" w:line="240" w:lineRule="auto"/>
        <w:ind w:left="1080"/>
        <w:jc w:val="both"/>
      </w:pPr>
      <w:r>
        <w:rPr>
          <w:rFonts w:cstheme="minorHAnsi"/>
        </w:rPr>
        <w:t>Scottish Intercollegiate Guidelines Network (SIGN</w:t>
      </w:r>
      <w:r w:rsidRPr="006D3C96">
        <w:rPr>
          <w:rFonts w:cstheme="minorHAnsi"/>
        </w:rPr>
        <w:t xml:space="preserve">). </w:t>
      </w:r>
      <w:r w:rsidRPr="002E4F48">
        <w:rPr>
          <w:rFonts w:cstheme="minorHAnsi"/>
        </w:rPr>
        <w:t>Risk reduction and management of delirium</w:t>
      </w:r>
      <w:r w:rsidRPr="006D3C96">
        <w:rPr>
          <w:rFonts w:cstheme="minorHAnsi"/>
          <w:vertAlign w:val="superscript"/>
        </w:rPr>
        <w:t>7</w:t>
      </w:r>
    </w:p>
    <w:p w14:paraId="71C6574C" w14:textId="5EEADEB5" w:rsidR="001A7372" w:rsidRPr="002E4F48" w:rsidRDefault="001A7372" w:rsidP="00887C92">
      <w:pPr>
        <w:pStyle w:val="ListParagraph"/>
        <w:numPr>
          <w:ilvl w:val="0"/>
          <w:numId w:val="48"/>
        </w:numPr>
        <w:spacing w:after="0" w:line="240" w:lineRule="auto"/>
        <w:ind w:left="1080"/>
        <w:jc w:val="both"/>
      </w:pPr>
      <w:r>
        <w:rPr>
          <w:rFonts w:cstheme="minorHAnsi"/>
        </w:rPr>
        <w:t>Victorian Government Department of Human Services</w:t>
      </w:r>
      <w:r w:rsidRPr="006D3C96">
        <w:rPr>
          <w:rFonts w:cstheme="minorHAnsi"/>
        </w:rPr>
        <w:t xml:space="preserve">. </w:t>
      </w:r>
      <w:r w:rsidRPr="002E4F48">
        <w:rPr>
          <w:rFonts w:cstheme="minorHAnsi"/>
        </w:rPr>
        <w:t>Clinical practice guidelines for the management of delirium in older people</w:t>
      </w:r>
      <w:r w:rsidRPr="002E4F48">
        <w:rPr>
          <w:rFonts w:cstheme="minorHAnsi"/>
          <w:vertAlign w:val="superscript"/>
        </w:rPr>
        <w:t>8</w:t>
      </w:r>
    </w:p>
    <w:p w14:paraId="736E9D1E" w14:textId="77777777" w:rsidR="001A7372" w:rsidRDefault="001A7372" w:rsidP="00887C92">
      <w:pPr>
        <w:pStyle w:val="ListParagraph"/>
        <w:spacing w:after="0" w:line="240" w:lineRule="auto"/>
        <w:ind w:left="1080"/>
        <w:jc w:val="both"/>
        <w:rPr>
          <w:bCs/>
        </w:rPr>
      </w:pPr>
    </w:p>
    <w:p w14:paraId="456DA8D5" w14:textId="74D46574" w:rsidR="002736B6" w:rsidRDefault="00A90E7D" w:rsidP="00887C92">
      <w:pPr>
        <w:pStyle w:val="ListParagraph"/>
        <w:spacing w:after="0" w:line="240" w:lineRule="auto"/>
        <w:jc w:val="both"/>
        <w:rPr>
          <w:bCs/>
        </w:rPr>
      </w:pPr>
      <w:r>
        <w:rPr>
          <w:bCs/>
        </w:rPr>
        <w:t>Following appraisal with AGREE II, a</w:t>
      </w:r>
      <w:r w:rsidR="002B1395">
        <w:rPr>
          <w:bCs/>
        </w:rPr>
        <w:t xml:space="preserve">ll three were </w:t>
      </w:r>
      <w:r w:rsidR="00BB0D84">
        <w:rPr>
          <w:bCs/>
        </w:rPr>
        <w:t xml:space="preserve">assessed </w:t>
      </w:r>
      <w:r w:rsidR="000E6151">
        <w:rPr>
          <w:bCs/>
        </w:rPr>
        <w:t xml:space="preserve">as </w:t>
      </w:r>
      <w:r w:rsidR="000E6151" w:rsidRPr="00C80147">
        <w:rPr>
          <w:bCs/>
        </w:rPr>
        <w:t>moderate</w:t>
      </w:r>
      <w:r w:rsidR="00A7101D" w:rsidRPr="00C80147">
        <w:rPr>
          <w:bCs/>
        </w:rPr>
        <w:t xml:space="preserve"> to good quality</w:t>
      </w:r>
      <w:r w:rsidR="002B1395">
        <w:rPr>
          <w:bCs/>
        </w:rPr>
        <w:t xml:space="preserve"> </w:t>
      </w:r>
      <w:r w:rsidR="00BF44C1">
        <w:rPr>
          <w:bCs/>
        </w:rPr>
        <w:t>(</w:t>
      </w:r>
      <w:r w:rsidR="002B1395">
        <w:rPr>
          <w:bCs/>
        </w:rPr>
        <w:t xml:space="preserve">see Table </w:t>
      </w:r>
      <w:r w:rsidR="00C073D7">
        <w:rPr>
          <w:bCs/>
        </w:rPr>
        <w:t>1</w:t>
      </w:r>
      <w:r w:rsidR="00BF44C1">
        <w:rPr>
          <w:bCs/>
        </w:rPr>
        <w:t>)</w:t>
      </w:r>
      <w:r w:rsidR="00A7101D" w:rsidRPr="00C80147">
        <w:rPr>
          <w:bCs/>
        </w:rPr>
        <w:t xml:space="preserve">. </w:t>
      </w:r>
      <w:r w:rsidR="00BF44C1">
        <w:rPr>
          <w:bCs/>
        </w:rPr>
        <w:t>The NICE guideline</w:t>
      </w:r>
      <w:r w:rsidR="00C073D7">
        <w:rPr>
          <w:bCs/>
        </w:rPr>
        <w:t xml:space="preserve"> was first issued in July 2010, and updated in March 2019. This guideline offers guidance around modifiable risk factors to identify people at risk of developing acute delirium, diagnosis of delirium in long-term, critical and acute care settings, and pharmacological as well as non-pharmacological interventions for reducing delirium incidence and consequences, and reducing the severity, duration and consequences of delirium in adults (18 years and older) in a hospital or long-term residential care. </w:t>
      </w:r>
      <w:r w:rsidR="00A60312">
        <w:rPr>
          <w:bCs/>
        </w:rPr>
        <w:t>This guideline had an overall AGREE II score of 83%</w:t>
      </w:r>
      <w:r w:rsidR="00C073D7">
        <w:rPr>
          <w:bCs/>
        </w:rPr>
        <w:t>.</w:t>
      </w:r>
      <w:r w:rsidR="000E6151">
        <w:rPr>
          <w:bCs/>
        </w:rPr>
        <w:t xml:space="preserve"> Of note is that </w:t>
      </w:r>
      <w:r w:rsidR="00232982">
        <w:rPr>
          <w:bCs/>
        </w:rPr>
        <w:t>o</w:t>
      </w:r>
      <w:r w:rsidR="000E6151" w:rsidRPr="000E6151">
        <w:rPr>
          <w:bCs/>
        </w:rPr>
        <w:t xml:space="preserve">lanzapine </w:t>
      </w:r>
      <w:r w:rsidR="00232982">
        <w:rPr>
          <w:bCs/>
        </w:rPr>
        <w:t xml:space="preserve">was removed from the updated NICE guideline (2019), as </w:t>
      </w:r>
      <w:r w:rsidR="000E6151" w:rsidRPr="000E6151">
        <w:rPr>
          <w:bCs/>
        </w:rPr>
        <w:t xml:space="preserve">haloperidol </w:t>
      </w:r>
      <w:r w:rsidR="00232982">
        <w:rPr>
          <w:bCs/>
        </w:rPr>
        <w:t xml:space="preserve">now has </w:t>
      </w:r>
      <w:r w:rsidR="000E6151" w:rsidRPr="000E6151">
        <w:rPr>
          <w:bCs/>
        </w:rPr>
        <w:t>UK marketing authorisation for delirium treatment</w:t>
      </w:r>
      <w:r w:rsidR="00232982">
        <w:rPr>
          <w:bCs/>
        </w:rPr>
        <w:t xml:space="preserve"> (though, discontinued from the South African market).</w:t>
      </w:r>
    </w:p>
    <w:p w14:paraId="622A1485" w14:textId="03621F57" w:rsidR="00A60312" w:rsidRDefault="00A60312" w:rsidP="00887C92">
      <w:pPr>
        <w:pStyle w:val="ListParagraph"/>
        <w:spacing w:after="0" w:line="240" w:lineRule="auto"/>
        <w:jc w:val="both"/>
        <w:rPr>
          <w:bCs/>
        </w:rPr>
      </w:pPr>
    </w:p>
    <w:p w14:paraId="66590B18" w14:textId="285FDCFA" w:rsidR="00A60312" w:rsidRDefault="00A60312" w:rsidP="00887C92">
      <w:pPr>
        <w:pStyle w:val="ListParagraph"/>
        <w:spacing w:after="0" w:line="240" w:lineRule="auto"/>
        <w:jc w:val="both"/>
        <w:rPr>
          <w:bCs/>
        </w:rPr>
      </w:pPr>
      <w:r>
        <w:rPr>
          <w:bCs/>
        </w:rPr>
        <w:lastRenderedPageBreak/>
        <w:t xml:space="preserve">The SIGN delirium guideline was first published in March 2019. This guideline provides </w:t>
      </w:r>
      <w:r w:rsidR="00BB0D84">
        <w:rPr>
          <w:bCs/>
        </w:rPr>
        <w:t>guidance for</w:t>
      </w:r>
      <w:r>
        <w:rPr>
          <w:bCs/>
        </w:rPr>
        <w:t xml:space="preserve"> redu</w:t>
      </w:r>
      <w:r w:rsidR="006D39E8">
        <w:rPr>
          <w:bCs/>
        </w:rPr>
        <w:t>c</w:t>
      </w:r>
      <w:r>
        <w:rPr>
          <w:bCs/>
        </w:rPr>
        <w:t xml:space="preserve">ing the risk of delirium, as well as the detection, assessment, treatment and follow up of adults with delirium in all settings (patient homes, long term care, </w:t>
      </w:r>
      <w:r w:rsidR="00BB0D84">
        <w:rPr>
          <w:bCs/>
        </w:rPr>
        <w:t>hospitals,</w:t>
      </w:r>
      <w:r>
        <w:rPr>
          <w:bCs/>
        </w:rPr>
        <w:t xml:space="preserve"> and hospices). This guideline had an overall AGREE II score of 67%. </w:t>
      </w:r>
      <w:r w:rsidRPr="00C80147">
        <w:rPr>
          <w:bCs/>
        </w:rPr>
        <w:t xml:space="preserve"> </w:t>
      </w:r>
    </w:p>
    <w:p w14:paraId="664E8D0E" w14:textId="6E864B18" w:rsidR="00A60312" w:rsidRDefault="00A60312" w:rsidP="00887C92">
      <w:pPr>
        <w:pStyle w:val="ListParagraph"/>
        <w:spacing w:after="0" w:line="240" w:lineRule="auto"/>
        <w:jc w:val="both"/>
        <w:rPr>
          <w:bCs/>
        </w:rPr>
      </w:pPr>
    </w:p>
    <w:p w14:paraId="283B33E4" w14:textId="41E8C3E9" w:rsidR="00105AFB" w:rsidRDefault="00A60312" w:rsidP="00887C92">
      <w:pPr>
        <w:pStyle w:val="ListParagraph"/>
        <w:spacing w:after="0" w:line="240" w:lineRule="auto"/>
        <w:jc w:val="both"/>
        <w:rPr>
          <w:bCs/>
        </w:rPr>
      </w:pPr>
      <w:r>
        <w:rPr>
          <w:rFonts w:cstheme="minorHAnsi"/>
        </w:rPr>
        <w:t xml:space="preserve">The Victorian Government Department of Human </w:t>
      </w:r>
      <w:r w:rsidR="00450524">
        <w:rPr>
          <w:rFonts w:cstheme="minorHAnsi"/>
        </w:rPr>
        <w:t>Services’</w:t>
      </w:r>
      <w:r>
        <w:rPr>
          <w:rFonts w:cstheme="minorHAnsi"/>
        </w:rPr>
        <w:t xml:space="preserve"> guideline for the management of delirium in older people</w:t>
      </w:r>
      <w:r>
        <w:rPr>
          <w:rFonts w:cstheme="minorHAnsi"/>
          <w:b/>
          <w:bCs/>
        </w:rPr>
        <w:t xml:space="preserve"> </w:t>
      </w:r>
      <w:r>
        <w:rPr>
          <w:rFonts w:cstheme="minorHAnsi"/>
        </w:rPr>
        <w:t>was published in 2006</w:t>
      </w:r>
      <w:r w:rsidR="00105AFB">
        <w:rPr>
          <w:rFonts w:cstheme="minorHAnsi"/>
        </w:rPr>
        <w:t xml:space="preserve"> and provides recommendations in the assessment and management of older people (65 years and older, or 45 years and older in in Aboriginal and Torres Strait Islander people) in Australia in hospitals, and across healthcare settings, as well as the prevention of delirium in at-risk older people, identifying and defining appropriate health service provision and management options to ensure the best possible health outcomes. </w:t>
      </w:r>
      <w:r w:rsidR="00105AFB">
        <w:rPr>
          <w:bCs/>
        </w:rPr>
        <w:t xml:space="preserve">This guideline had an overall AGREE II score of 83%. </w:t>
      </w:r>
      <w:r w:rsidR="00105AFB" w:rsidRPr="00C80147">
        <w:rPr>
          <w:bCs/>
        </w:rPr>
        <w:t xml:space="preserve"> </w:t>
      </w:r>
    </w:p>
    <w:p w14:paraId="3036A817" w14:textId="3BDB5937" w:rsidR="00105AFB" w:rsidRDefault="00105AFB" w:rsidP="00887C92">
      <w:pPr>
        <w:pStyle w:val="ListParagraph"/>
        <w:spacing w:after="0" w:line="240" w:lineRule="auto"/>
        <w:jc w:val="both"/>
        <w:rPr>
          <w:rFonts w:cstheme="minorHAnsi"/>
        </w:rPr>
      </w:pPr>
    </w:p>
    <w:p w14:paraId="68FA6B2B" w14:textId="6DA1C7BF" w:rsidR="00105AFB" w:rsidRPr="008934D0" w:rsidRDefault="00105AFB" w:rsidP="00887C92">
      <w:pPr>
        <w:pStyle w:val="ListParagraph"/>
        <w:spacing w:after="0" w:line="240" w:lineRule="auto"/>
        <w:jc w:val="both"/>
      </w:pPr>
      <w:r>
        <w:rPr>
          <w:bCs/>
        </w:rPr>
        <w:t>Recommendations related to this review (olanzapine vs haloperidol) are summarized in Table 1.</w:t>
      </w:r>
      <w:r w:rsidR="00155DC7">
        <w:rPr>
          <w:bCs/>
        </w:rPr>
        <w:t xml:space="preserve"> Domain scores for the AGREE II Appraisals can be found in Appendix 3.</w:t>
      </w:r>
    </w:p>
    <w:p w14:paraId="5FA529A3" w14:textId="77777777" w:rsidR="00BB0D84" w:rsidRPr="00CF5E4A" w:rsidRDefault="00BB0D84" w:rsidP="00887C92">
      <w:pPr>
        <w:spacing w:after="0" w:line="240" w:lineRule="auto"/>
        <w:ind w:left="1440"/>
        <w:jc w:val="both"/>
        <w:rPr>
          <w:color w:val="000000" w:themeColor="text1"/>
        </w:rPr>
      </w:pPr>
    </w:p>
    <w:p w14:paraId="7FBA5284" w14:textId="1EAD6AB3" w:rsidR="003F3689" w:rsidRPr="00CC6472" w:rsidRDefault="003F3689" w:rsidP="00887C92">
      <w:pPr>
        <w:spacing w:after="0" w:line="240" w:lineRule="auto"/>
        <w:ind w:left="720"/>
        <w:jc w:val="both"/>
        <w:rPr>
          <w:b/>
          <w:bCs/>
          <w:color w:val="000000" w:themeColor="text1"/>
        </w:rPr>
      </w:pPr>
      <w:r w:rsidRPr="00CC6472">
        <w:rPr>
          <w:b/>
          <w:bCs/>
          <w:color w:val="000000" w:themeColor="text1"/>
        </w:rPr>
        <w:t xml:space="preserve">Table </w:t>
      </w:r>
      <w:r w:rsidR="00E33F2D">
        <w:rPr>
          <w:b/>
          <w:bCs/>
          <w:color w:val="000000" w:themeColor="text1"/>
        </w:rPr>
        <w:t>1</w:t>
      </w:r>
      <w:r w:rsidR="001A7372">
        <w:rPr>
          <w:b/>
          <w:bCs/>
          <w:color w:val="000000" w:themeColor="text1"/>
        </w:rPr>
        <w:t>: Summary of G</w:t>
      </w:r>
      <w:r w:rsidRPr="00CC6472">
        <w:rPr>
          <w:b/>
          <w:bCs/>
          <w:color w:val="000000" w:themeColor="text1"/>
        </w:rPr>
        <w:t>uidelines and AGREE II score</w:t>
      </w:r>
      <w:r w:rsidR="001A7372">
        <w:rPr>
          <w:b/>
          <w:bCs/>
          <w:color w:val="000000" w:themeColor="text1"/>
        </w:rPr>
        <w:t>s</w:t>
      </w:r>
    </w:p>
    <w:tbl>
      <w:tblPr>
        <w:tblStyle w:val="TableGrid"/>
        <w:tblW w:w="4629" w:type="pct"/>
        <w:tblInd w:w="715" w:type="dxa"/>
        <w:tblLayout w:type="fixed"/>
        <w:tblLook w:val="04A0" w:firstRow="1" w:lastRow="0" w:firstColumn="1" w:lastColumn="0" w:noHBand="0" w:noVBand="1"/>
      </w:tblPr>
      <w:tblGrid>
        <w:gridCol w:w="2517"/>
        <w:gridCol w:w="6303"/>
        <w:gridCol w:w="1169"/>
      </w:tblGrid>
      <w:tr w:rsidR="00155DC7" w:rsidRPr="00326E72" w14:paraId="6C7A1E03" w14:textId="77777777" w:rsidTr="00BB0D84">
        <w:tc>
          <w:tcPr>
            <w:tcW w:w="1260" w:type="pct"/>
            <w:shd w:val="clear" w:color="auto" w:fill="D9D9D9" w:themeFill="background1" w:themeFillShade="D9"/>
          </w:tcPr>
          <w:p w14:paraId="29FC9395" w14:textId="77777777" w:rsidR="00155DC7" w:rsidRPr="00326E72" w:rsidRDefault="00155DC7" w:rsidP="00887C92">
            <w:pPr>
              <w:ind w:left="-15"/>
              <w:jc w:val="both"/>
              <w:rPr>
                <w:b/>
                <w:bCs/>
              </w:rPr>
            </w:pPr>
            <w:r w:rsidRPr="00326E72">
              <w:rPr>
                <w:b/>
                <w:bCs/>
              </w:rPr>
              <w:t>Name</w:t>
            </w:r>
          </w:p>
        </w:tc>
        <w:tc>
          <w:tcPr>
            <w:tcW w:w="3154" w:type="pct"/>
            <w:shd w:val="clear" w:color="auto" w:fill="D9D9D9" w:themeFill="background1" w:themeFillShade="D9"/>
          </w:tcPr>
          <w:p w14:paraId="59B677E5" w14:textId="77777777" w:rsidR="00155DC7" w:rsidRPr="00326E72" w:rsidRDefault="00155DC7" w:rsidP="00887C92">
            <w:pPr>
              <w:jc w:val="both"/>
              <w:rPr>
                <w:b/>
                <w:bCs/>
              </w:rPr>
            </w:pPr>
            <w:r w:rsidRPr="00326E72">
              <w:rPr>
                <w:b/>
                <w:bCs/>
              </w:rPr>
              <w:t>Recommendation</w:t>
            </w:r>
          </w:p>
        </w:tc>
        <w:tc>
          <w:tcPr>
            <w:tcW w:w="585" w:type="pct"/>
            <w:shd w:val="clear" w:color="auto" w:fill="D9D9D9" w:themeFill="background1" w:themeFillShade="D9"/>
          </w:tcPr>
          <w:p w14:paraId="482271F2" w14:textId="3B335E6D" w:rsidR="00155DC7" w:rsidRPr="00326E72" w:rsidRDefault="00155DC7" w:rsidP="00887C92">
            <w:pPr>
              <w:jc w:val="both"/>
              <w:rPr>
                <w:b/>
                <w:bCs/>
              </w:rPr>
            </w:pPr>
            <w:r w:rsidRPr="00326E72">
              <w:rPr>
                <w:b/>
                <w:bCs/>
              </w:rPr>
              <w:t>AGREE II</w:t>
            </w:r>
          </w:p>
        </w:tc>
      </w:tr>
      <w:tr w:rsidR="00155DC7" w:rsidRPr="00326E72" w14:paraId="7E20D7A8" w14:textId="77777777" w:rsidTr="00AB1391">
        <w:trPr>
          <w:trHeight w:val="2375"/>
        </w:trPr>
        <w:tc>
          <w:tcPr>
            <w:tcW w:w="1260" w:type="pct"/>
          </w:tcPr>
          <w:p w14:paraId="238D4A00" w14:textId="1B8D3588" w:rsidR="00155DC7" w:rsidRPr="00326E72" w:rsidRDefault="00155DC7" w:rsidP="00887C92">
            <w:pPr>
              <w:ind w:left="-15"/>
              <w:jc w:val="both"/>
            </w:pPr>
            <w:r w:rsidRPr="00326E72">
              <w:t xml:space="preserve">National Institute for Health and Care Excellence (NICE). </w:t>
            </w:r>
            <w:r w:rsidRPr="00326E72">
              <w:rPr>
                <w:b/>
                <w:bCs/>
              </w:rPr>
              <w:t>Delirium: diagnosis, prevention and management</w:t>
            </w:r>
          </w:p>
        </w:tc>
        <w:tc>
          <w:tcPr>
            <w:tcW w:w="3154" w:type="pct"/>
          </w:tcPr>
          <w:p w14:paraId="5DC4E684" w14:textId="0BF64B11" w:rsidR="00155DC7" w:rsidRPr="00BB0D84" w:rsidRDefault="00155DC7" w:rsidP="00887C92">
            <w:pPr>
              <w:jc w:val="both"/>
            </w:pPr>
            <w:r w:rsidRPr="00BB0D84">
              <w:t xml:space="preserve">The NICE group recommends that if a person with delirium is distressed or considered a risk to themselves or others and verbal and non-verbal de-escalation techniques are ineffective or inappropriate, consider giving short-term (usually for 1 week or less) </w:t>
            </w:r>
            <w:r w:rsidRPr="00BB0D84">
              <w:rPr>
                <w:i/>
                <w:iCs/>
              </w:rPr>
              <w:t>haloperidol or olanzapine</w:t>
            </w:r>
            <w:r w:rsidRPr="00BB0D84">
              <w:t>, starting at the lowest clinically appropriate dose and titrating cautiously according to symptoms</w:t>
            </w:r>
            <w:r w:rsidR="00876F1F">
              <w:t xml:space="preserve"> </w:t>
            </w:r>
            <w:r w:rsidRPr="00BB0D84">
              <w:t>(conditional, very low certainty evidence)</w:t>
            </w:r>
          </w:p>
          <w:p w14:paraId="7E5C96E5" w14:textId="0BCC0505" w:rsidR="00DC71BA" w:rsidRPr="00326E72" w:rsidRDefault="00DC71BA" w:rsidP="00887C92">
            <w:pPr>
              <w:jc w:val="both"/>
              <w:rPr>
                <w:bCs/>
              </w:rPr>
            </w:pPr>
            <w:r w:rsidRPr="00BB0D84">
              <w:rPr>
                <w:bCs/>
              </w:rPr>
              <w:t>In the most recent review of this guidance (2019) olanzapine was removed as a treatment option in favour of haloperidol, which had achieved authorisation for the indication</w:t>
            </w:r>
            <w:r w:rsidR="00F07D12">
              <w:rPr>
                <w:bCs/>
              </w:rPr>
              <w:t xml:space="preserve"> of delirium in the United Kingdom.</w:t>
            </w:r>
          </w:p>
        </w:tc>
        <w:tc>
          <w:tcPr>
            <w:tcW w:w="585" w:type="pct"/>
          </w:tcPr>
          <w:p w14:paraId="174E68CD" w14:textId="77777777" w:rsidR="00155DC7" w:rsidRPr="00326E72" w:rsidRDefault="00155DC7" w:rsidP="00887C92">
            <w:pPr>
              <w:jc w:val="both"/>
            </w:pPr>
            <w:r w:rsidRPr="00326E72">
              <w:t xml:space="preserve">83% </w:t>
            </w:r>
          </w:p>
          <w:p w14:paraId="4115D889" w14:textId="0A94083A" w:rsidR="00155DC7" w:rsidRPr="00326E72" w:rsidRDefault="00155DC7" w:rsidP="00887C92">
            <w:pPr>
              <w:jc w:val="both"/>
            </w:pPr>
          </w:p>
        </w:tc>
      </w:tr>
      <w:tr w:rsidR="00155DC7" w:rsidRPr="00326E72" w14:paraId="0760F43F" w14:textId="77777777" w:rsidTr="00AB1391">
        <w:tc>
          <w:tcPr>
            <w:tcW w:w="1260" w:type="pct"/>
          </w:tcPr>
          <w:p w14:paraId="6B392EDB" w14:textId="507AEA9B" w:rsidR="00155DC7" w:rsidRPr="00326E72" w:rsidRDefault="00155DC7" w:rsidP="00887C92">
            <w:pPr>
              <w:ind w:left="-15"/>
              <w:jc w:val="both"/>
            </w:pPr>
            <w:r w:rsidRPr="00326E72">
              <w:rPr>
                <w:rFonts w:cstheme="minorHAnsi"/>
              </w:rPr>
              <w:t xml:space="preserve">Scottish Intercollegiate Guidelines Network (SIGN). </w:t>
            </w:r>
            <w:r w:rsidRPr="00326E72">
              <w:rPr>
                <w:rFonts w:cstheme="minorHAnsi"/>
                <w:b/>
                <w:bCs/>
              </w:rPr>
              <w:t>Risk reduction and management of delirium</w:t>
            </w:r>
            <w:r w:rsidRPr="00326E72">
              <w:rPr>
                <w:rFonts w:cstheme="minorHAnsi"/>
              </w:rPr>
              <w:t xml:space="preserve">. </w:t>
            </w:r>
          </w:p>
        </w:tc>
        <w:tc>
          <w:tcPr>
            <w:tcW w:w="3154" w:type="pct"/>
          </w:tcPr>
          <w:p w14:paraId="0A1EC8AA" w14:textId="74B48673" w:rsidR="00155DC7" w:rsidRPr="00326E72" w:rsidRDefault="00155DC7" w:rsidP="00887C92">
            <w:pPr>
              <w:jc w:val="both"/>
              <w:rPr>
                <w:b/>
                <w:bCs/>
              </w:rPr>
            </w:pPr>
            <w:r w:rsidRPr="00326E72">
              <w:rPr>
                <w:rFonts w:cstheme="minorHAnsi"/>
              </w:rPr>
              <w:t>The SIGN group states “</w:t>
            </w:r>
            <w:r w:rsidRPr="00326E72">
              <w:rPr>
                <w:rFonts w:eastAsia="ClanPro-Book" w:cstheme="minorHAnsi"/>
                <w:color w:val="282827"/>
              </w:rPr>
              <w:t>Because the studies identified are underpowered, larger trials are needed before recommendations can be made on the use of antipsychotics for the treatment of patients in ICU with delirium.” (</w:t>
            </w:r>
            <w:r w:rsidRPr="00326E72">
              <w:rPr>
                <w:rFonts w:cstheme="minorHAnsi"/>
              </w:rPr>
              <w:t>1++ - High-quality meta-analyses, systematic reviews of RCTs, or RCTs with a very low risk of bias)</w:t>
            </w:r>
          </w:p>
        </w:tc>
        <w:tc>
          <w:tcPr>
            <w:tcW w:w="585" w:type="pct"/>
          </w:tcPr>
          <w:p w14:paraId="5A04DB61" w14:textId="0BC78DF8" w:rsidR="00155DC7" w:rsidRPr="00326E72" w:rsidRDefault="00155DC7" w:rsidP="00887C92">
            <w:pPr>
              <w:jc w:val="both"/>
              <w:rPr>
                <w:rFonts w:cstheme="minorHAnsi"/>
              </w:rPr>
            </w:pPr>
            <w:r w:rsidRPr="00326E72">
              <w:rPr>
                <w:rFonts w:cstheme="minorHAnsi"/>
              </w:rPr>
              <w:t xml:space="preserve">67% </w:t>
            </w:r>
          </w:p>
        </w:tc>
      </w:tr>
      <w:tr w:rsidR="00155DC7" w:rsidRPr="00326E72" w14:paraId="5F87CE6A" w14:textId="77777777" w:rsidTr="00AB1391">
        <w:trPr>
          <w:trHeight w:val="3473"/>
        </w:trPr>
        <w:tc>
          <w:tcPr>
            <w:tcW w:w="1260" w:type="pct"/>
          </w:tcPr>
          <w:p w14:paraId="36D50E25" w14:textId="3120D5BC" w:rsidR="00155DC7" w:rsidRPr="00326E72" w:rsidRDefault="00155DC7" w:rsidP="00887C92">
            <w:pPr>
              <w:ind w:left="-15"/>
              <w:jc w:val="both"/>
            </w:pPr>
            <w:r w:rsidRPr="00326E72">
              <w:rPr>
                <w:rFonts w:cstheme="minorHAnsi"/>
              </w:rPr>
              <w:t xml:space="preserve">Victorian Government Department of Human Services. </w:t>
            </w:r>
            <w:r w:rsidRPr="00326E72">
              <w:rPr>
                <w:rFonts w:cstheme="minorHAnsi"/>
                <w:b/>
                <w:bCs/>
              </w:rPr>
              <w:t xml:space="preserve">Clinical practice guidelines for the management of delirium in older people. </w:t>
            </w:r>
          </w:p>
        </w:tc>
        <w:tc>
          <w:tcPr>
            <w:tcW w:w="3154" w:type="pct"/>
          </w:tcPr>
          <w:p w14:paraId="268C6D92" w14:textId="30143189" w:rsidR="00155DC7" w:rsidRPr="00BB0D84" w:rsidRDefault="00155DC7" w:rsidP="00887C92">
            <w:pPr>
              <w:autoSpaceDE w:val="0"/>
              <w:autoSpaceDN w:val="0"/>
              <w:adjustRightInd w:val="0"/>
              <w:jc w:val="both"/>
              <w:rPr>
                <w:rFonts w:ascii="Arial" w:hAnsi="Arial" w:cs="Arial"/>
                <w:color w:val="231F20"/>
                <w:spacing w:val="-2"/>
              </w:rPr>
            </w:pPr>
            <w:r w:rsidRPr="00BB0D84">
              <w:rPr>
                <w:rFonts w:cstheme="minorHAnsi"/>
                <w:color w:val="231F20"/>
                <w:spacing w:val="-2"/>
              </w:rPr>
              <w:t xml:space="preserve">The Victorian Government Department of Human services recommends that antipsychotic medication should only be used for the treatment of severe </w:t>
            </w:r>
            <w:r w:rsidR="00450524" w:rsidRPr="00BB0D84">
              <w:rPr>
                <w:rFonts w:cstheme="minorHAnsi"/>
                <w:color w:val="231F20"/>
                <w:spacing w:val="-2"/>
              </w:rPr>
              <w:t>behavioural</w:t>
            </w:r>
            <w:r w:rsidRPr="00BB0D84">
              <w:rPr>
                <w:rFonts w:cstheme="minorHAnsi"/>
                <w:color w:val="231F20"/>
                <w:spacing w:val="-2"/>
              </w:rPr>
              <w:t xml:space="preserve"> disturbances and or severe emotional disturbances when there is clear intent for its use (e.g. severe agitation interfering with sleep-wake cycle). When used, “Titrated antipsychotics need to be closely monitored by nursing and medical staff. The dosage and frequency should be titrated carefully against the level of agitation at each review.</w:t>
            </w:r>
            <w:r w:rsidRPr="00BB0D84">
              <w:rPr>
                <w:rFonts w:cstheme="minorHAnsi"/>
                <w:color w:val="000000"/>
                <w:spacing w:val="-2"/>
              </w:rPr>
              <w:t xml:space="preserve"> </w:t>
            </w:r>
            <w:r w:rsidRPr="00BB0D84">
              <w:rPr>
                <w:rFonts w:cstheme="minorHAnsi"/>
                <w:color w:val="231F20"/>
                <w:spacing w:val="-2"/>
              </w:rPr>
              <w:t>Titration must commence from a low dose typically commencing with the equivalence of 0.25-0.50mg of haloperidol; olanzapine 2.5 mg orally; or risperidone 0.25 mg orally.” (III-2 – a comparative study with concurrent controls (non-randomised experimental trial, cohort study, case-control study, interrupted time-series with a control group))</w:t>
            </w:r>
          </w:p>
        </w:tc>
        <w:tc>
          <w:tcPr>
            <w:tcW w:w="585" w:type="pct"/>
          </w:tcPr>
          <w:p w14:paraId="7454427E" w14:textId="263CD0AC" w:rsidR="00155DC7" w:rsidRPr="00326E72" w:rsidRDefault="00155DC7" w:rsidP="00887C92">
            <w:pPr>
              <w:jc w:val="both"/>
              <w:rPr>
                <w:rFonts w:cstheme="minorHAnsi"/>
                <w:color w:val="231F20"/>
              </w:rPr>
            </w:pPr>
            <w:r w:rsidRPr="00326E72">
              <w:rPr>
                <w:rFonts w:cstheme="minorHAnsi"/>
                <w:color w:val="231F20"/>
              </w:rPr>
              <w:t xml:space="preserve">83% </w:t>
            </w:r>
          </w:p>
        </w:tc>
      </w:tr>
    </w:tbl>
    <w:p w14:paraId="224C6C6D" w14:textId="77777777" w:rsidR="0072056E" w:rsidRPr="00C80147" w:rsidRDefault="0072056E" w:rsidP="00887C92">
      <w:pPr>
        <w:pStyle w:val="ListParagraph"/>
        <w:spacing w:after="0" w:line="240" w:lineRule="auto"/>
        <w:ind w:left="1080"/>
        <w:jc w:val="both"/>
      </w:pPr>
    </w:p>
    <w:p w14:paraId="7D567A62" w14:textId="18D06FD8" w:rsidR="001113DB" w:rsidRDefault="00CE3D0C" w:rsidP="00887C92">
      <w:pPr>
        <w:pStyle w:val="ListParagraph"/>
        <w:spacing w:after="0" w:line="240" w:lineRule="auto"/>
        <w:jc w:val="both"/>
        <w:rPr>
          <w:b/>
        </w:rPr>
      </w:pPr>
      <w:r w:rsidRPr="00C80147">
        <w:rPr>
          <w:b/>
        </w:rPr>
        <w:t xml:space="preserve">2.2 </w:t>
      </w:r>
      <w:r w:rsidR="001113DB" w:rsidRPr="00C80147">
        <w:rPr>
          <w:b/>
        </w:rPr>
        <w:t>Systematic reviews</w:t>
      </w:r>
    </w:p>
    <w:p w14:paraId="5B7CF336" w14:textId="25287515" w:rsidR="006D3C96" w:rsidRDefault="006D3C96" w:rsidP="00887C92">
      <w:pPr>
        <w:pStyle w:val="ListParagraph"/>
        <w:spacing w:after="0" w:line="240" w:lineRule="auto"/>
        <w:jc w:val="both"/>
        <w:rPr>
          <w:bCs/>
        </w:rPr>
      </w:pPr>
      <w:r>
        <w:rPr>
          <w:bCs/>
        </w:rPr>
        <w:t>We identified two systematic reviews for inclusion</w:t>
      </w:r>
    </w:p>
    <w:p w14:paraId="1C207981" w14:textId="7DC06EEB" w:rsidR="006D3C96" w:rsidRPr="002E4F48" w:rsidRDefault="006D3C96" w:rsidP="00887C92">
      <w:pPr>
        <w:pStyle w:val="ListParagraph"/>
        <w:numPr>
          <w:ilvl w:val="0"/>
          <w:numId w:val="49"/>
        </w:numPr>
        <w:tabs>
          <w:tab w:val="left" w:pos="810"/>
        </w:tabs>
        <w:spacing w:after="0" w:line="240" w:lineRule="auto"/>
        <w:ind w:left="1080"/>
        <w:jc w:val="both"/>
        <w:rPr>
          <w:bCs/>
        </w:rPr>
      </w:pPr>
      <w:r>
        <w:rPr>
          <w:bCs/>
        </w:rPr>
        <w:t>Finucane 2020. Drug therapy for delirium in terminally ill adults</w:t>
      </w:r>
      <w:r>
        <w:rPr>
          <w:bCs/>
          <w:vertAlign w:val="superscript"/>
        </w:rPr>
        <w:t>9</w:t>
      </w:r>
    </w:p>
    <w:p w14:paraId="5A6C3BE2" w14:textId="35304FCC" w:rsidR="006D3C96" w:rsidRPr="002E4F48" w:rsidRDefault="006D3C96" w:rsidP="00887C92">
      <w:pPr>
        <w:pStyle w:val="ListParagraph"/>
        <w:numPr>
          <w:ilvl w:val="0"/>
          <w:numId w:val="49"/>
        </w:numPr>
        <w:tabs>
          <w:tab w:val="left" w:pos="810"/>
        </w:tabs>
        <w:spacing w:after="0" w:line="240" w:lineRule="auto"/>
        <w:ind w:left="1080"/>
        <w:jc w:val="both"/>
        <w:rPr>
          <w:bCs/>
        </w:rPr>
      </w:pPr>
      <w:r>
        <w:rPr>
          <w:bCs/>
        </w:rPr>
        <w:t>NICE Review within the NICE guideline</w:t>
      </w:r>
      <w:r>
        <w:rPr>
          <w:bCs/>
          <w:vertAlign w:val="superscript"/>
        </w:rPr>
        <w:t>6</w:t>
      </w:r>
    </w:p>
    <w:p w14:paraId="152ED0F6" w14:textId="7BD20BDC" w:rsidR="00CA0360" w:rsidRDefault="00CA0360" w:rsidP="00887C92">
      <w:pPr>
        <w:pStyle w:val="ListParagraph"/>
        <w:spacing w:after="0" w:line="240" w:lineRule="auto"/>
        <w:jc w:val="both"/>
        <w:rPr>
          <w:bCs/>
          <w:u w:val="single"/>
        </w:rPr>
      </w:pPr>
    </w:p>
    <w:p w14:paraId="40A3DA5E" w14:textId="7CCCBADB" w:rsidR="0066579B" w:rsidRDefault="0035568F" w:rsidP="00887C92">
      <w:pPr>
        <w:pStyle w:val="ListParagraph"/>
        <w:spacing w:after="0" w:line="240" w:lineRule="auto"/>
        <w:jc w:val="both"/>
        <w:rPr>
          <w:bCs/>
        </w:rPr>
      </w:pPr>
      <w:r>
        <w:rPr>
          <w:bCs/>
        </w:rPr>
        <w:lastRenderedPageBreak/>
        <w:t>Finucane 2020</w:t>
      </w:r>
      <w:r>
        <w:rPr>
          <w:bCs/>
          <w:vertAlign w:val="superscript"/>
        </w:rPr>
        <w:t>9</w:t>
      </w:r>
      <w:r>
        <w:rPr>
          <w:bCs/>
        </w:rPr>
        <w:t xml:space="preserve">, a Cochrane Systematic Review, reviewed evidence of </w:t>
      </w:r>
      <w:r w:rsidR="00BB0D84">
        <w:rPr>
          <w:bCs/>
        </w:rPr>
        <w:t>pharmacological</w:t>
      </w:r>
      <w:r w:rsidR="003221C3">
        <w:rPr>
          <w:bCs/>
        </w:rPr>
        <w:t xml:space="preserve"> therapy for </w:t>
      </w:r>
      <w:r>
        <w:rPr>
          <w:bCs/>
        </w:rPr>
        <w:t xml:space="preserve">delirium management in terminally ill adults </w:t>
      </w:r>
      <w:r w:rsidR="00DA345B">
        <w:rPr>
          <w:bCs/>
        </w:rPr>
        <w:t>(including terminal agitation, distress or restlessness)</w:t>
      </w:r>
      <w:r>
        <w:rPr>
          <w:bCs/>
        </w:rPr>
        <w:t>. The setting was not specified. The NICE review</w:t>
      </w:r>
      <w:r>
        <w:rPr>
          <w:bCs/>
          <w:vertAlign w:val="superscript"/>
        </w:rPr>
        <w:t>6</w:t>
      </w:r>
      <w:r>
        <w:rPr>
          <w:bCs/>
        </w:rPr>
        <w:t xml:space="preserve"> reviewed </w:t>
      </w:r>
      <w:r w:rsidR="00DA345B">
        <w:rPr>
          <w:bCs/>
        </w:rPr>
        <w:t xml:space="preserve">delirium management in </w:t>
      </w:r>
      <w:r w:rsidR="00DA345B" w:rsidRPr="00DA345B">
        <w:rPr>
          <w:bCs/>
        </w:rPr>
        <w:t>hospitalized participants (age 18 years or older) regardless of whether in a surgical, medical, ICU and emergency ward, mental health settings, and long-term care settings</w:t>
      </w:r>
      <w:r w:rsidR="00DA345B">
        <w:rPr>
          <w:bCs/>
        </w:rPr>
        <w:t>. In both reviews, delirium was defined by the Diagnostic and Statistical Manual of Mental Disorders (DSM-5 or earlier criteria).</w:t>
      </w:r>
      <w:r w:rsidR="009E2F66">
        <w:rPr>
          <w:bCs/>
        </w:rPr>
        <w:t xml:space="preserve"> </w:t>
      </w:r>
    </w:p>
    <w:p w14:paraId="669C1455" w14:textId="77777777" w:rsidR="0066579B" w:rsidRDefault="0066579B" w:rsidP="00887C92">
      <w:pPr>
        <w:pStyle w:val="ListParagraph"/>
        <w:spacing w:after="0" w:line="240" w:lineRule="auto"/>
        <w:jc w:val="both"/>
        <w:rPr>
          <w:bCs/>
        </w:rPr>
      </w:pPr>
    </w:p>
    <w:p w14:paraId="470DAD8F" w14:textId="77777777" w:rsidR="0066579B" w:rsidRDefault="009E2F66" w:rsidP="00887C92">
      <w:pPr>
        <w:pStyle w:val="ListParagraph"/>
        <w:spacing w:after="0" w:line="240" w:lineRule="auto"/>
        <w:jc w:val="both"/>
        <w:rPr>
          <w:bCs/>
        </w:rPr>
      </w:pPr>
      <w:r w:rsidRPr="009E2F66">
        <w:rPr>
          <w:bCs/>
        </w:rPr>
        <w:t xml:space="preserve">Primary outcomes </w:t>
      </w:r>
      <w:r>
        <w:rPr>
          <w:bCs/>
        </w:rPr>
        <w:t xml:space="preserve">assessed in Finucane 2020 </w:t>
      </w:r>
      <w:r w:rsidRPr="009E2F66">
        <w:rPr>
          <w:bCs/>
        </w:rPr>
        <w:t>were 1) delirium symptoms within 24 to 48 hours, 2) agitation score within 24 to 48 hours and 3) the number of adverse events (including extrapyramidal side effects). Secondary outcomes included 1) the use of any rescue medication (such as midazolam), 2) cognitive status and 3) survival</w:t>
      </w:r>
      <w:r>
        <w:rPr>
          <w:bCs/>
        </w:rPr>
        <w:t xml:space="preserve">. </w:t>
      </w:r>
    </w:p>
    <w:p w14:paraId="6744C494" w14:textId="77777777" w:rsidR="0066579B" w:rsidRDefault="0066579B" w:rsidP="00887C92">
      <w:pPr>
        <w:pStyle w:val="ListParagraph"/>
        <w:spacing w:after="0" w:line="240" w:lineRule="auto"/>
        <w:jc w:val="both"/>
        <w:rPr>
          <w:bCs/>
        </w:rPr>
      </w:pPr>
    </w:p>
    <w:p w14:paraId="3489DB68" w14:textId="54F572DF" w:rsidR="009E2F66" w:rsidRDefault="009E2F66" w:rsidP="00887C92">
      <w:pPr>
        <w:pStyle w:val="ListParagraph"/>
        <w:spacing w:after="0" w:line="240" w:lineRule="auto"/>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Primary outcome measures in the NICE review were 1) duration of delirium and 2) number recovered from delirium. The secondary outcomes included 1) severity of delirium, 2) length of stay, 3) incidence of cognitive impairment or dementia, 4) number of patients in hospital discharged to new long-term care placement, 5) mortality, 6) number of patients with persisting delirium, 7) quality of life (patient), 8) quality of life (carer), and 9) adverse effects associated with the intervention (including extrapyramidal side effects). Outcome results are summarised in Table 2.</w:t>
      </w:r>
    </w:p>
    <w:p w14:paraId="0D0B2631" w14:textId="77777777" w:rsidR="009E2F66" w:rsidRDefault="009E2F66" w:rsidP="00887C92">
      <w:pPr>
        <w:pStyle w:val="ListParagraph"/>
        <w:spacing w:after="0" w:line="240" w:lineRule="auto"/>
        <w:jc w:val="both"/>
        <w:rPr>
          <w:rStyle w:val="normaltextrun"/>
          <w:rFonts w:ascii="Calibri" w:hAnsi="Calibri" w:cs="Calibri"/>
          <w:color w:val="000000"/>
          <w:shd w:val="clear" w:color="auto" w:fill="FFFFFF"/>
        </w:rPr>
      </w:pPr>
    </w:p>
    <w:p w14:paraId="493AEC13" w14:textId="77777777" w:rsidR="0066579B" w:rsidRDefault="009E2F66" w:rsidP="00887C92">
      <w:pPr>
        <w:pStyle w:val="ListParagraph"/>
        <w:spacing w:after="0" w:line="240" w:lineRule="auto"/>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There was only one included RCT (Lin 2008) in Finucane 2020 that compared haloperidol to olanzapine. The full text for the included RCT was not found despite extensive searching (searching online databases, contacting trial and review authors). Two outcomes of interest were reported in this RCT and are further detailed in Table 2. </w:t>
      </w:r>
    </w:p>
    <w:p w14:paraId="28A2FEE2" w14:textId="50D9A926" w:rsidR="009E2F66" w:rsidRPr="00820A82" w:rsidRDefault="009E2F66" w:rsidP="00887C92">
      <w:pPr>
        <w:pStyle w:val="ListParagraph"/>
        <w:spacing w:after="0" w:line="240" w:lineRule="auto"/>
        <w:jc w:val="both"/>
      </w:pPr>
      <w:r>
        <w:rPr>
          <w:rStyle w:val="normaltextrun"/>
          <w:rFonts w:ascii="Calibri" w:hAnsi="Calibri" w:cs="Calibri"/>
          <w:color w:val="000000"/>
          <w:shd w:val="clear" w:color="auto" w:fill="FFFFFF"/>
        </w:rPr>
        <w:t xml:space="preserve">Within the NICE review, olanzapine was considered in two comparisons: olanzapine versus no treatment (one RCT, Hu 2006 – 103 participants, full text not available for review) and haloperidol versus olanzapine (Hu 2006 and Skrobik 2004, Skrobik 2004 is summarized below under the RCTs, Table 3). </w:t>
      </w:r>
      <w:r w:rsidR="00820A82" w:rsidRPr="00AB1391">
        <w:rPr>
          <w:rStyle w:val="normaltextrun"/>
          <w:rFonts w:ascii="Calibri" w:hAnsi="Calibri" w:cs="Calibri"/>
          <w:color w:val="000000"/>
          <w:shd w:val="clear" w:color="auto" w:fill="FFFFFF"/>
        </w:rPr>
        <w:t>Finucane 2020 had a moderate AMSTAR II rating. The quality was marked down as authors did not explain their selections of study designs included in the review</w:t>
      </w:r>
      <w:r w:rsidR="00820A82" w:rsidRPr="00820A82">
        <w:rPr>
          <w:rStyle w:val="normaltextrun"/>
          <w:rFonts w:ascii="Calibri" w:hAnsi="Calibri" w:cs="Calibri"/>
          <w:color w:val="000000"/>
          <w:shd w:val="clear" w:color="auto" w:fill="FFFFFF"/>
        </w:rPr>
        <w:t>. </w:t>
      </w:r>
      <w:r w:rsidR="00820A82" w:rsidRPr="00820A82">
        <w:rPr>
          <w:rStyle w:val="eop"/>
          <w:rFonts w:ascii="Calibri" w:hAnsi="Calibri" w:cs="Calibri"/>
          <w:color w:val="000000"/>
          <w:shd w:val="clear" w:color="auto" w:fill="FFFFFF"/>
        </w:rPr>
        <w:t>  The NICE</w:t>
      </w:r>
      <w:r w:rsidRPr="00AB1391">
        <w:rPr>
          <w:rStyle w:val="normaltextrun"/>
          <w:rFonts w:ascii="Calibri" w:hAnsi="Calibri" w:cs="Calibri"/>
          <w:color w:val="000000"/>
          <w:shd w:val="clear" w:color="auto" w:fill="FFFFFF"/>
        </w:rPr>
        <w:t xml:space="preserve"> review ha</w:t>
      </w:r>
      <w:r w:rsidR="00820A82" w:rsidRPr="00AB1391">
        <w:rPr>
          <w:rStyle w:val="normaltextrun"/>
          <w:rFonts w:ascii="Calibri" w:hAnsi="Calibri" w:cs="Calibri"/>
          <w:color w:val="000000"/>
          <w:shd w:val="clear" w:color="auto" w:fill="FFFFFF"/>
        </w:rPr>
        <w:t>d</w:t>
      </w:r>
      <w:r w:rsidRPr="00AB1391">
        <w:rPr>
          <w:rStyle w:val="normaltextrun"/>
          <w:rFonts w:ascii="Calibri" w:hAnsi="Calibri" w:cs="Calibri"/>
          <w:color w:val="000000"/>
          <w:shd w:val="clear" w:color="auto" w:fill="FFFFFF"/>
        </w:rPr>
        <w:t xml:space="preserve"> a high AMSTAR II rating of 4. GRADE evidence ratings are summarized in Table 2.</w:t>
      </w:r>
      <w:r w:rsidRPr="00820A82">
        <w:rPr>
          <w:rStyle w:val="eop"/>
          <w:rFonts w:ascii="Calibri" w:hAnsi="Calibri" w:cs="Calibri"/>
          <w:color w:val="000000"/>
          <w:shd w:val="clear" w:color="auto" w:fill="FFFFFF"/>
        </w:rPr>
        <w:t xml:space="preserve">  </w:t>
      </w:r>
    </w:p>
    <w:p w14:paraId="728C0178" w14:textId="77777777" w:rsidR="00863898" w:rsidRPr="00AB1391" w:rsidRDefault="00863898" w:rsidP="00887C92">
      <w:pPr>
        <w:pStyle w:val="ListParagraph"/>
        <w:spacing w:after="0" w:line="240" w:lineRule="auto"/>
        <w:jc w:val="both"/>
        <w:rPr>
          <w:bCs/>
        </w:rPr>
      </w:pPr>
    </w:p>
    <w:p w14:paraId="1AC09DCC" w14:textId="77777777" w:rsidR="00E52422" w:rsidRDefault="00E52422" w:rsidP="00887C92">
      <w:pPr>
        <w:pStyle w:val="ListParagraph"/>
        <w:spacing w:after="0" w:line="240" w:lineRule="auto"/>
        <w:jc w:val="both"/>
        <w:rPr>
          <w:bCs/>
        </w:rPr>
      </w:pPr>
    </w:p>
    <w:p w14:paraId="5902DD58" w14:textId="71FB907E" w:rsidR="004356AD" w:rsidRDefault="004356AD" w:rsidP="00887C92">
      <w:pPr>
        <w:pStyle w:val="ListParagraph"/>
        <w:spacing w:after="0" w:line="240" w:lineRule="auto"/>
        <w:jc w:val="both"/>
        <w:rPr>
          <w:b/>
        </w:rPr>
      </w:pPr>
      <w:r w:rsidRPr="00C80147">
        <w:rPr>
          <w:b/>
        </w:rPr>
        <w:t>2.</w:t>
      </w:r>
      <w:r w:rsidR="00B9148C">
        <w:rPr>
          <w:b/>
        </w:rPr>
        <w:t>3</w:t>
      </w:r>
      <w:r w:rsidRPr="00C80147">
        <w:rPr>
          <w:b/>
        </w:rPr>
        <w:t xml:space="preserve"> RCTs</w:t>
      </w:r>
    </w:p>
    <w:p w14:paraId="639C2C23" w14:textId="15D51315" w:rsidR="00B9148C" w:rsidRDefault="00B9148C" w:rsidP="00887C92">
      <w:pPr>
        <w:pStyle w:val="ListParagraph"/>
        <w:spacing w:after="0" w:line="240" w:lineRule="auto"/>
        <w:jc w:val="both"/>
        <w:rPr>
          <w:bCs/>
        </w:rPr>
      </w:pPr>
      <w:r>
        <w:rPr>
          <w:bCs/>
        </w:rPr>
        <w:t>We identified three randomised controlled trial for inclusion</w:t>
      </w:r>
    </w:p>
    <w:p w14:paraId="2A49D875" w14:textId="7BE09211" w:rsidR="00B9148C" w:rsidRDefault="00B9148C" w:rsidP="00887C92">
      <w:pPr>
        <w:pStyle w:val="ListParagraph"/>
        <w:numPr>
          <w:ilvl w:val="1"/>
          <w:numId w:val="52"/>
        </w:numPr>
        <w:spacing w:after="0" w:line="240" w:lineRule="auto"/>
        <w:ind w:left="1080"/>
        <w:jc w:val="both"/>
        <w:rPr>
          <w:bCs/>
        </w:rPr>
      </w:pPr>
      <w:r>
        <w:rPr>
          <w:bCs/>
        </w:rPr>
        <w:t>Skrobik 2004. Olanzapine vs haloperidol: treating delirium in a critical care setting</w:t>
      </w:r>
      <w:r>
        <w:rPr>
          <w:bCs/>
          <w:vertAlign w:val="superscript"/>
        </w:rPr>
        <w:t>10</w:t>
      </w:r>
    </w:p>
    <w:p w14:paraId="669BE377" w14:textId="3A3029CC" w:rsidR="00B9148C" w:rsidRDefault="00B9148C" w:rsidP="00887C92">
      <w:pPr>
        <w:pStyle w:val="ListParagraph"/>
        <w:numPr>
          <w:ilvl w:val="1"/>
          <w:numId w:val="52"/>
        </w:numPr>
        <w:spacing w:after="0" w:line="240" w:lineRule="auto"/>
        <w:ind w:left="1080"/>
        <w:jc w:val="both"/>
        <w:rPr>
          <w:bCs/>
        </w:rPr>
      </w:pPr>
      <w:r>
        <w:rPr>
          <w:bCs/>
        </w:rPr>
        <w:t>Jain 2017. Comparison of efficacy of haloperidol and olanzapine in the treatment of delirium</w:t>
      </w:r>
      <w:r>
        <w:rPr>
          <w:bCs/>
          <w:vertAlign w:val="superscript"/>
        </w:rPr>
        <w:t>11</w:t>
      </w:r>
    </w:p>
    <w:p w14:paraId="5B5E28AA" w14:textId="41B782E6" w:rsidR="00B9148C" w:rsidRDefault="00B9148C" w:rsidP="00887C92">
      <w:pPr>
        <w:pStyle w:val="ListParagraph"/>
        <w:numPr>
          <w:ilvl w:val="1"/>
          <w:numId w:val="52"/>
        </w:numPr>
        <w:spacing w:after="0" w:line="240" w:lineRule="auto"/>
        <w:ind w:left="1080"/>
        <w:jc w:val="both"/>
        <w:rPr>
          <w:bCs/>
        </w:rPr>
      </w:pPr>
      <w:r>
        <w:rPr>
          <w:bCs/>
        </w:rPr>
        <w:t>Van der Vorst 2020. Olanzapine versus haloperidol for treatment of delirium in patients with advanced cancer: a phase III randomized clinical trial</w:t>
      </w:r>
      <w:r>
        <w:rPr>
          <w:bCs/>
          <w:vertAlign w:val="superscript"/>
        </w:rPr>
        <w:t>12</w:t>
      </w:r>
    </w:p>
    <w:p w14:paraId="6E4EE460" w14:textId="11179679" w:rsidR="00B9148C" w:rsidRDefault="00B9148C" w:rsidP="00887C92">
      <w:pPr>
        <w:pStyle w:val="ListParagraph"/>
        <w:spacing w:after="0" w:line="240" w:lineRule="auto"/>
        <w:jc w:val="both"/>
        <w:rPr>
          <w:b/>
        </w:rPr>
      </w:pPr>
    </w:p>
    <w:p w14:paraId="1DE26C25" w14:textId="5B0D685D" w:rsidR="004750C7" w:rsidRDefault="004750C7" w:rsidP="0096023F">
      <w:pPr>
        <w:pStyle w:val="ListParagraph"/>
        <w:spacing w:line="240" w:lineRule="auto"/>
        <w:jc w:val="both"/>
        <w:rPr>
          <w:bCs/>
        </w:rPr>
      </w:pPr>
      <w:r>
        <w:rPr>
          <w:bCs/>
        </w:rPr>
        <w:t>The trials were conducted in three countries (Canada</w:t>
      </w:r>
      <w:r w:rsidR="00380F6B">
        <w:rPr>
          <w:bCs/>
        </w:rPr>
        <w:t xml:space="preserve"> (one site)</w:t>
      </w:r>
      <w:r>
        <w:rPr>
          <w:bCs/>
        </w:rPr>
        <w:t xml:space="preserve">, India </w:t>
      </w:r>
      <w:r w:rsidR="00380F6B">
        <w:rPr>
          <w:bCs/>
        </w:rPr>
        <w:t xml:space="preserve">(one site) </w:t>
      </w:r>
      <w:r>
        <w:rPr>
          <w:bCs/>
        </w:rPr>
        <w:t>and The Netherlands</w:t>
      </w:r>
      <w:r w:rsidR="00380F6B">
        <w:rPr>
          <w:bCs/>
        </w:rPr>
        <w:t xml:space="preserve"> (five sites</w:t>
      </w:r>
      <w:r>
        <w:rPr>
          <w:bCs/>
        </w:rPr>
        <w:t>)</w:t>
      </w:r>
      <w:r w:rsidR="009C26B7">
        <w:rPr>
          <w:bCs/>
        </w:rPr>
        <w:t>)</w:t>
      </w:r>
      <w:r>
        <w:rPr>
          <w:bCs/>
        </w:rPr>
        <w:t>. Sample sizes varied from 73 to 100 participants and took place in a medical-surgical ICU (Skrobik 2004</w:t>
      </w:r>
      <w:r>
        <w:rPr>
          <w:bCs/>
          <w:vertAlign w:val="superscript"/>
        </w:rPr>
        <w:t>10</w:t>
      </w:r>
      <w:r w:rsidR="00380F6B">
        <w:rPr>
          <w:bCs/>
        </w:rPr>
        <w:t>)</w:t>
      </w:r>
      <w:r>
        <w:rPr>
          <w:bCs/>
        </w:rPr>
        <w:t>, medical emergency wards</w:t>
      </w:r>
      <w:r w:rsidR="00380F6B">
        <w:rPr>
          <w:bCs/>
        </w:rPr>
        <w:t xml:space="preserve"> (Jain 2017</w:t>
      </w:r>
      <w:r w:rsidR="00380F6B">
        <w:rPr>
          <w:bCs/>
          <w:vertAlign w:val="superscript"/>
        </w:rPr>
        <w:t>11</w:t>
      </w:r>
      <w:r w:rsidR="00380F6B">
        <w:rPr>
          <w:bCs/>
        </w:rPr>
        <w:t>)</w:t>
      </w:r>
      <w:r>
        <w:rPr>
          <w:bCs/>
        </w:rPr>
        <w:t xml:space="preserve"> and a medical oncology ward or high-care hospice facility</w:t>
      </w:r>
      <w:r w:rsidR="00380F6B">
        <w:rPr>
          <w:bCs/>
        </w:rPr>
        <w:t xml:space="preserve"> (van der Vorst 2020</w:t>
      </w:r>
      <w:r w:rsidR="00380F6B">
        <w:rPr>
          <w:bCs/>
          <w:vertAlign w:val="superscript"/>
        </w:rPr>
        <w:t>12</w:t>
      </w:r>
      <w:r w:rsidR="00380F6B">
        <w:rPr>
          <w:bCs/>
        </w:rPr>
        <w:t>).</w:t>
      </w:r>
      <w:r w:rsidR="00D149FF">
        <w:rPr>
          <w:bCs/>
        </w:rPr>
        <w:t xml:space="preserve"> All three trials compared haloperidol to olanzapine.</w:t>
      </w:r>
      <w:r w:rsidR="00380F6B">
        <w:rPr>
          <w:bCs/>
        </w:rPr>
        <w:t xml:space="preserve"> In Skrobik 2004, participants were randomised to h</w:t>
      </w:r>
      <w:r w:rsidR="00380F6B" w:rsidRPr="00380F6B">
        <w:rPr>
          <w:bCs/>
        </w:rPr>
        <w:t>aloperidol</w:t>
      </w:r>
      <w:r w:rsidR="00380F6B">
        <w:rPr>
          <w:bCs/>
        </w:rPr>
        <w:t>,</w:t>
      </w:r>
      <w:r w:rsidR="00380F6B" w:rsidRPr="00380F6B">
        <w:rPr>
          <w:bCs/>
        </w:rPr>
        <w:t xml:space="preserve"> initiated at 2.5 to 5mg 8 hourly (either orally or via an enteral tube) </w:t>
      </w:r>
      <w:r w:rsidR="00380F6B">
        <w:rPr>
          <w:bCs/>
        </w:rPr>
        <w:t>or</w:t>
      </w:r>
      <w:r w:rsidR="00380F6B" w:rsidRPr="00380F6B">
        <w:rPr>
          <w:bCs/>
        </w:rPr>
        <w:t xml:space="preserve"> olanzapine at 5mg daily. Older patients (60 years and above) received a lower starting dose (haloperidol 0.5 to 1mg, olanzapine 2.5mg). Titration thereafter was based on clinician judgment.</w:t>
      </w:r>
      <w:r w:rsidR="00380F6B">
        <w:rPr>
          <w:bCs/>
        </w:rPr>
        <w:t xml:space="preserve"> In Jain 2017, the mean daily doses of olanzapine and haloperidol were 5.49mg (range 2.5mg) and 2.10mg (range 1 to 5mg) respectively.</w:t>
      </w:r>
      <w:r w:rsidR="008D3B33">
        <w:rPr>
          <w:bCs/>
        </w:rPr>
        <w:t xml:space="preserve"> Doses were determined by the participants’ </w:t>
      </w:r>
      <w:r w:rsidR="008D3B33" w:rsidRPr="008D3B33">
        <w:rPr>
          <w:bCs/>
        </w:rPr>
        <w:t>Memorial Delirium Assessment</w:t>
      </w:r>
      <w:r w:rsidR="008D3B33">
        <w:rPr>
          <w:bCs/>
        </w:rPr>
        <w:t xml:space="preserve"> </w:t>
      </w:r>
      <w:r w:rsidR="008D3B33" w:rsidRPr="008D3B33">
        <w:rPr>
          <w:bCs/>
        </w:rPr>
        <w:t>Scale (MDAS)</w:t>
      </w:r>
      <w:r w:rsidR="008D3B33">
        <w:rPr>
          <w:bCs/>
        </w:rPr>
        <w:t xml:space="preserve"> score. In van der Vorst 2020, dosing was age-adjusted and based on clinical practice guidelines. </w:t>
      </w:r>
      <w:r w:rsidR="00D149FF">
        <w:rPr>
          <w:bCs/>
        </w:rPr>
        <w:t xml:space="preserve">Patients under 75 years old were started on haloperidol 1mg or olanzapine 5mg. This was titrated every 40min for haloperidol and two hours for olanzapine, according to the delirium observation scale (DOS) to a maximum on day 1 of 20mg po or 10mg </w:t>
      </w:r>
      <w:r w:rsidR="003B2E4B">
        <w:rPr>
          <w:bCs/>
        </w:rPr>
        <w:t>subcutaneously (</w:t>
      </w:r>
      <w:r w:rsidR="00D149FF">
        <w:rPr>
          <w:bCs/>
        </w:rPr>
        <w:t>sc</w:t>
      </w:r>
      <w:r w:rsidR="003B2E4B">
        <w:rPr>
          <w:bCs/>
        </w:rPr>
        <w:t>)</w:t>
      </w:r>
      <w:r w:rsidR="00D149FF">
        <w:rPr>
          <w:bCs/>
        </w:rPr>
        <w:t xml:space="preserve"> for haloperidol, and 20mg po or IM for olanzapine. The doses were halved for patients 75 years and older.</w:t>
      </w:r>
    </w:p>
    <w:p w14:paraId="5A3A692E" w14:textId="156753C3" w:rsidR="00832AE0" w:rsidRDefault="00832AE0" w:rsidP="00887C92">
      <w:pPr>
        <w:pStyle w:val="ListParagraph"/>
        <w:jc w:val="both"/>
        <w:rPr>
          <w:lang w:val="en-GB"/>
        </w:rPr>
      </w:pPr>
    </w:p>
    <w:p w14:paraId="1D786BBE" w14:textId="015BF366" w:rsidR="00832AE0" w:rsidRDefault="00832AE0" w:rsidP="0096023F">
      <w:pPr>
        <w:pStyle w:val="ListParagraph"/>
        <w:spacing w:line="240" w:lineRule="auto"/>
        <w:jc w:val="both"/>
        <w:rPr>
          <w:lang w:val="en-GB"/>
        </w:rPr>
      </w:pPr>
      <w:r>
        <w:rPr>
          <w:lang w:val="en-GB"/>
        </w:rPr>
        <w:lastRenderedPageBreak/>
        <w:t xml:space="preserve">Jain 2017 reported on duration of delirium (days). Skrobik 2004, Jain 2017 and van der Vorst 2020 reported on change in delirium sensitivity </w:t>
      </w:r>
      <w:r w:rsidRPr="00D75114">
        <w:rPr>
          <w:lang w:val="en-GB"/>
        </w:rPr>
        <w:t xml:space="preserve">– however, the three trials used different </w:t>
      </w:r>
      <w:r w:rsidR="005F3278" w:rsidRPr="00AB1391">
        <w:rPr>
          <w:lang w:val="en-GB"/>
        </w:rPr>
        <w:t>instruments</w:t>
      </w:r>
      <w:r w:rsidRPr="00D75114">
        <w:rPr>
          <w:lang w:val="en-GB"/>
        </w:rPr>
        <w:t xml:space="preserve"> of measuring this outcome and so we could not compare in meta-analysis</w:t>
      </w:r>
      <w:r w:rsidR="00D413E9" w:rsidRPr="00AB1391">
        <w:rPr>
          <w:lang w:val="en-GB"/>
        </w:rPr>
        <w:t xml:space="preserve"> (Skrobik 2004 used change in delirium index scores, Jain 2017 used mean MDAS scores at baseline and at the end of the study period, and van der Vorst used delirium response rate (DRR) as defined by </w:t>
      </w:r>
      <w:r w:rsidR="00D413E9" w:rsidRPr="00D75114">
        <w:rPr>
          <w:lang w:val="en-GB"/>
        </w:rPr>
        <w:t>Delirium Rating Scale-R-98</w:t>
      </w:r>
      <w:r w:rsidR="00D413E9" w:rsidRPr="00AB1391">
        <w:rPr>
          <w:lang w:val="en-GB"/>
        </w:rPr>
        <w:t xml:space="preserve"> (DRS-R-98) assessment)</w:t>
      </w:r>
      <w:r w:rsidRPr="00D75114">
        <w:rPr>
          <w:lang w:val="en-GB"/>
        </w:rPr>
        <w:t>. Van</w:t>
      </w:r>
      <w:r>
        <w:rPr>
          <w:lang w:val="en-GB"/>
        </w:rPr>
        <w:t xml:space="preserve"> der Vorst 2020 reported on delirium resolution (days). In terms of safety outcomes, Skrobik 2004 and van der Vorst 2020 reported on extrapyramidal side effects.</w:t>
      </w:r>
      <w:r w:rsidR="005F3278">
        <w:rPr>
          <w:lang w:val="en-GB"/>
        </w:rPr>
        <w:t xml:space="preserve"> Jain 2017 and van der Vorst 2020 reported on adverse events.</w:t>
      </w:r>
    </w:p>
    <w:p w14:paraId="0464A9EE" w14:textId="55AB6DCA" w:rsidR="00866ABF" w:rsidRDefault="00866ABF" w:rsidP="00887C92">
      <w:pPr>
        <w:pStyle w:val="ListParagraph"/>
        <w:jc w:val="both"/>
        <w:rPr>
          <w:lang w:val="en-GB"/>
        </w:rPr>
      </w:pPr>
    </w:p>
    <w:p w14:paraId="2C9FBDEB" w14:textId="10C9F3A0" w:rsidR="00866ABF" w:rsidRPr="00AB1391" w:rsidRDefault="00845658" w:rsidP="004F4EB9">
      <w:pPr>
        <w:pStyle w:val="ListParagraph"/>
        <w:spacing w:line="240" w:lineRule="auto"/>
        <w:jc w:val="both"/>
        <w:rPr>
          <w:sz w:val="28"/>
          <w:szCs w:val="28"/>
          <w:lang w:val="en-GB"/>
        </w:rPr>
      </w:pPr>
      <w:r>
        <w:rPr>
          <w:lang w:val="en-GB"/>
        </w:rPr>
        <w:t xml:space="preserve">Two of the trials (Skrobik 2004 and Jain 2017) were rated as having a high risk of bias. Skrobik 2004 was rated high </w:t>
      </w:r>
      <w:r w:rsidRPr="00845658">
        <w:rPr>
          <w:bCs/>
        </w:rPr>
        <w:t xml:space="preserve">due to </w:t>
      </w:r>
      <w:r w:rsidRPr="00845658">
        <w:rPr>
          <w:rFonts w:ascii="Calibri" w:eastAsia="Times New Roman" w:hAnsi="Calibri" w:cs="Calibri"/>
        </w:rPr>
        <w:t>quasi-randomization of allocation sequence and baseline differences between allocation groups</w:t>
      </w:r>
      <w:r w:rsidR="00535343">
        <w:rPr>
          <w:rFonts w:ascii="Calibri" w:eastAsia="Times New Roman" w:hAnsi="Calibri" w:cs="Calibri"/>
        </w:rPr>
        <w:t xml:space="preserve">, </w:t>
      </w:r>
      <w:r w:rsidRPr="00845658">
        <w:rPr>
          <w:rFonts w:ascii="Calibri" w:eastAsia="Times New Roman" w:hAnsi="Calibri" w:cs="Calibri"/>
        </w:rPr>
        <w:t>no information around participant blinding and effects of assignment, no information around a prespecified plan or protocol</w:t>
      </w:r>
      <w:r w:rsidR="00535343">
        <w:rPr>
          <w:rFonts w:ascii="Calibri" w:eastAsia="Times New Roman" w:hAnsi="Calibri" w:cs="Calibri"/>
        </w:rPr>
        <w:t xml:space="preserve">. Jain 2017 was rated high due to </w:t>
      </w:r>
      <w:r w:rsidR="00535343" w:rsidRPr="00845658">
        <w:rPr>
          <w:rFonts w:ascii="Calibri" w:eastAsia="Times New Roman" w:hAnsi="Calibri" w:cs="Calibri"/>
        </w:rPr>
        <w:t>this being a single-blind study</w:t>
      </w:r>
      <w:r w:rsidR="00535343">
        <w:rPr>
          <w:rFonts w:ascii="Calibri" w:eastAsia="Times New Roman" w:hAnsi="Calibri" w:cs="Calibri"/>
        </w:rPr>
        <w:t xml:space="preserve">, </w:t>
      </w:r>
      <w:r w:rsidR="00535343" w:rsidRPr="00845658">
        <w:rPr>
          <w:rFonts w:ascii="Calibri" w:eastAsia="Times New Roman" w:hAnsi="Calibri" w:cs="Calibri"/>
        </w:rPr>
        <w:t>limited information on statistical methods, no information around data available for all participants and missingness</w:t>
      </w:r>
      <w:r w:rsidR="00535343">
        <w:rPr>
          <w:rFonts w:ascii="Calibri" w:eastAsia="Times New Roman" w:hAnsi="Calibri" w:cs="Calibri"/>
        </w:rPr>
        <w:t>,</w:t>
      </w:r>
      <w:r w:rsidR="00535343" w:rsidRPr="00845658">
        <w:rPr>
          <w:rFonts w:ascii="Calibri" w:eastAsia="Times New Roman" w:hAnsi="Calibri" w:cs="Calibri"/>
        </w:rPr>
        <w:t xml:space="preserve"> potential bias from researchers not being blinded, and no information around a pre-specified analysis plan</w:t>
      </w:r>
      <w:r w:rsidR="00535343" w:rsidRPr="00845658">
        <w:rPr>
          <w:rFonts w:ascii="Calibri" w:eastAsia="Times New Roman" w:hAnsi="Calibri" w:cs="Calibri"/>
          <w:sz w:val="18"/>
          <w:szCs w:val="18"/>
        </w:rPr>
        <w:t>.</w:t>
      </w:r>
      <w:r w:rsidR="00535343">
        <w:rPr>
          <w:rFonts w:ascii="Calibri" w:eastAsia="Times New Roman" w:hAnsi="Calibri" w:cs="Calibri"/>
          <w:sz w:val="18"/>
          <w:szCs w:val="18"/>
        </w:rPr>
        <w:t xml:space="preserve"> </w:t>
      </w:r>
      <w:r w:rsidR="00535343" w:rsidRPr="00AB1391">
        <w:rPr>
          <w:rFonts w:ascii="Calibri" w:eastAsia="Times New Roman" w:hAnsi="Calibri" w:cs="Calibri"/>
        </w:rPr>
        <w:t>Van der Vorst 2020</w:t>
      </w:r>
      <w:r w:rsidR="00535343">
        <w:rPr>
          <w:rFonts w:ascii="Calibri" w:eastAsia="Times New Roman" w:hAnsi="Calibri" w:cs="Calibri"/>
        </w:rPr>
        <w:t xml:space="preserve"> was rated as having some concerns of bias </w:t>
      </w:r>
      <w:r w:rsidR="00535343" w:rsidRPr="00845658">
        <w:rPr>
          <w:rFonts w:ascii="Calibri" w:eastAsia="Times New Roman" w:hAnsi="Calibri" w:cs="Calibri"/>
        </w:rPr>
        <w:t>due to no information around pre-specified plan or protocol</w:t>
      </w:r>
      <w:r w:rsidR="00AB1391">
        <w:rPr>
          <w:rFonts w:ascii="Calibri" w:eastAsia="Times New Roman" w:hAnsi="Calibri" w:cs="Calibri"/>
        </w:rPr>
        <w:t>.</w:t>
      </w:r>
    </w:p>
    <w:p w14:paraId="2C579D7F" w14:textId="1D41791E" w:rsidR="009B1BF7" w:rsidRDefault="009B1BF7" w:rsidP="00887C92">
      <w:pPr>
        <w:pStyle w:val="ListParagraph"/>
        <w:spacing w:after="0" w:line="240" w:lineRule="auto"/>
        <w:ind w:left="1080"/>
        <w:jc w:val="both"/>
        <w:rPr>
          <w:bCs/>
        </w:rPr>
      </w:pPr>
    </w:p>
    <w:p w14:paraId="7D00D445" w14:textId="77777777" w:rsidR="003C473C" w:rsidRPr="008934D0" w:rsidRDefault="003C473C" w:rsidP="00887C92">
      <w:pPr>
        <w:pStyle w:val="ListParagraph"/>
        <w:numPr>
          <w:ilvl w:val="0"/>
          <w:numId w:val="53"/>
        </w:numPr>
        <w:spacing w:after="0" w:line="240" w:lineRule="auto"/>
        <w:jc w:val="both"/>
        <w:rPr>
          <w:b/>
          <w:u w:val="single"/>
        </w:rPr>
      </w:pPr>
      <w:r w:rsidRPr="008934D0">
        <w:rPr>
          <w:b/>
          <w:u w:val="single"/>
        </w:rPr>
        <w:t>Description of excluded studies</w:t>
      </w:r>
    </w:p>
    <w:p w14:paraId="23DC5295" w14:textId="5169D525" w:rsidR="003C473C" w:rsidRDefault="003C473C" w:rsidP="00887C92">
      <w:pPr>
        <w:spacing w:after="0" w:line="240" w:lineRule="auto"/>
        <w:ind w:left="720"/>
        <w:jc w:val="both"/>
        <w:rPr>
          <w:bCs/>
        </w:rPr>
      </w:pPr>
      <w:r w:rsidRPr="000E6151">
        <w:rPr>
          <w:bCs/>
        </w:rPr>
        <w:t xml:space="preserve">We excluded </w:t>
      </w:r>
      <w:r w:rsidR="005D33E1" w:rsidRPr="000E6151">
        <w:rPr>
          <w:bCs/>
        </w:rPr>
        <w:t xml:space="preserve">86 </w:t>
      </w:r>
      <w:r w:rsidRPr="000E6151">
        <w:rPr>
          <w:bCs/>
        </w:rPr>
        <w:t>full texts –</w:t>
      </w:r>
      <w:r w:rsidR="00E23D75" w:rsidRPr="000E6151">
        <w:rPr>
          <w:bCs/>
        </w:rPr>
        <w:t xml:space="preserve"> 41 for wrong indication,</w:t>
      </w:r>
      <w:r w:rsidRPr="000E6151">
        <w:rPr>
          <w:bCs/>
        </w:rPr>
        <w:t xml:space="preserve"> </w:t>
      </w:r>
      <w:r w:rsidR="00C62B43" w:rsidRPr="000E6151">
        <w:rPr>
          <w:bCs/>
        </w:rPr>
        <w:t>16 were awaiting classification, 10</w:t>
      </w:r>
      <w:r w:rsidRPr="000E6151">
        <w:rPr>
          <w:bCs/>
        </w:rPr>
        <w:t xml:space="preserve"> for wrong study design,</w:t>
      </w:r>
      <w:r w:rsidR="00C62B43" w:rsidRPr="000E6151">
        <w:rPr>
          <w:bCs/>
        </w:rPr>
        <w:t xml:space="preserve"> 7 for wrong intervention,</w:t>
      </w:r>
      <w:r w:rsidRPr="000E6151">
        <w:rPr>
          <w:bCs/>
        </w:rPr>
        <w:t xml:space="preserve"> 5 for wrong patient population, 3 for wrong outcomes, 3 for wrong language and 1 registered trial was stopped with recruitment issues. </w:t>
      </w:r>
      <w:r w:rsidR="00C62B43" w:rsidRPr="000E6151">
        <w:rPr>
          <w:bCs/>
        </w:rPr>
        <w:t>The excluded</w:t>
      </w:r>
      <w:r w:rsidR="005400D3" w:rsidRPr="000E6151">
        <w:rPr>
          <w:bCs/>
        </w:rPr>
        <w:t xml:space="preserve"> studies with reasons are listed in Appendix 2.</w:t>
      </w:r>
    </w:p>
    <w:p w14:paraId="73D04079" w14:textId="77777777" w:rsidR="003C473C" w:rsidRPr="00C80147" w:rsidRDefault="003C473C" w:rsidP="00887C92">
      <w:pPr>
        <w:pStyle w:val="ListParagraph"/>
        <w:spacing w:after="0" w:line="240" w:lineRule="auto"/>
        <w:ind w:left="1080"/>
        <w:jc w:val="both"/>
        <w:rPr>
          <w:bCs/>
        </w:rPr>
      </w:pPr>
    </w:p>
    <w:p w14:paraId="3C6D7A38" w14:textId="602D6C42" w:rsidR="0000119E" w:rsidRDefault="0000119E" w:rsidP="004F4EB9">
      <w:pPr>
        <w:spacing w:after="0" w:line="240" w:lineRule="auto"/>
        <w:jc w:val="both"/>
        <w:rPr>
          <w:rFonts w:ascii="Calibri" w:eastAsia="Calibri" w:hAnsi="Calibri" w:cs="Calibri"/>
          <w:b/>
          <w:bCs/>
          <w:color w:val="000000" w:themeColor="text1"/>
        </w:rPr>
      </w:pPr>
      <w:r>
        <w:rPr>
          <w:rFonts w:ascii="Calibri" w:eastAsia="Calibri" w:hAnsi="Calibri" w:cs="Calibri"/>
          <w:b/>
          <w:bCs/>
          <w:color w:val="000000" w:themeColor="text1"/>
        </w:rPr>
        <w:t xml:space="preserve"> </w:t>
      </w:r>
      <w:r w:rsidR="00726272" w:rsidRPr="0000119E">
        <w:rPr>
          <w:rFonts w:ascii="Calibri" w:eastAsia="Calibri" w:hAnsi="Calibri" w:cs="Calibri"/>
          <w:b/>
          <w:bCs/>
          <w:color w:val="000000" w:themeColor="text1"/>
        </w:rPr>
        <w:t>EFFECTIVENESS</w:t>
      </w:r>
      <w:r w:rsidR="00726272">
        <w:rPr>
          <w:rFonts w:ascii="Calibri" w:eastAsia="Calibri" w:hAnsi="Calibri" w:cs="Calibri"/>
          <w:b/>
          <w:bCs/>
          <w:color w:val="000000" w:themeColor="text1"/>
        </w:rPr>
        <w:t xml:space="preserve"> OF THE INTERVENTION</w:t>
      </w:r>
    </w:p>
    <w:p w14:paraId="164E24B2" w14:textId="77777777" w:rsidR="0093613B" w:rsidRPr="0000119E" w:rsidRDefault="0093613B" w:rsidP="00887C92">
      <w:pPr>
        <w:spacing w:after="0" w:line="240" w:lineRule="auto"/>
        <w:ind w:left="360"/>
        <w:jc w:val="both"/>
        <w:rPr>
          <w:b/>
          <w:bCs/>
          <w:color w:val="000000" w:themeColor="text1"/>
        </w:rPr>
      </w:pPr>
    </w:p>
    <w:tbl>
      <w:tblPr>
        <w:tblStyle w:val="TableGrid"/>
        <w:tblW w:w="5000" w:type="pct"/>
        <w:tblLook w:val="04A0" w:firstRow="1" w:lastRow="0" w:firstColumn="1" w:lastColumn="0" w:noHBand="0" w:noVBand="1"/>
      </w:tblPr>
      <w:tblGrid>
        <w:gridCol w:w="4389"/>
        <w:gridCol w:w="6401"/>
      </w:tblGrid>
      <w:tr w:rsidR="002A3D1B" w:rsidRPr="00C80147" w14:paraId="04205C62" w14:textId="77777777" w:rsidTr="0096023F">
        <w:tc>
          <w:tcPr>
            <w:tcW w:w="2034" w:type="pct"/>
            <w:shd w:val="clear" w:color="auto" w:fill="D9D9D9" w:themeFill="background1" w:themeFillShade="D9"/>
          </w:tcPr>
          <w:p w14:paraId="6B0F93DC" w14:textId="5ABA083E" w:rsidR="002A3D1B" w:rsidRPr="00C80147" w:rsidRDefault="002A3D1B" w:rsidP="00887C92">
            <w:pPr>
              <w:jc w:val="both"/>
              <w:rPr>
                <w:b/>
                <w:bCs/>
                <w:color w:val="000000" w:themeColor="text1"/>
              </w:rPr>
            </w:pPr>
            <w:r w:rsidRPr="00C80147">
              <w:rPr>
                <w:b/>
                <w:bCs/>
                <w:color w:val="000000" w:themeColor="text1"/>
              </w:rPr>
              <w:t>Comparison</w:t>
            </w:r>
          </w:p>
        </w:tc>
        <w:tc>
          <w:tcPr>
            <w:tcW w:w="2966" w:type="pct"/>
            <w:shd w:val="clear" w:color="auto" w:fill="D9D9D9" w:themeFill="background1" w:themeFillShade="D9"/>
          </w:tcPr>
          <w:p w14:paraId="4FA83C5B" w14:textId="1F9E0301" w:rsidR="002A3D1B" w:rsidRPr="00C80147" w:rsidRDefault="002A3D1B" w:rsidP="00887C92">
            <w:pPr>
              <w:jc w:val="both"/>
              <w:rPr>
                <w:b/>
                <w:bCs/>
                <w:color w:val="000000" w:themeColor="text1"/>
              </w:rPr>
            </w:pPr>
            <w:r w:rsidRPr="00C80147">
              <w:rPr>
                <w:b/>
                <w:bCs/>
                <w:color w:val="000000" w:themeColor="text1"/>
              </w:rPr>
              <w:t>Number of studies</w:t>
            </w:r>
          </w:p>
        </w:tc>
      </w:tr>
      <w:tr w:rsidR="00D72594" w14:paraId="1EF7409D" w14:textId="77777777" w:rsidTr="0096023F">
        <w:tc>
          <w:tcPr>
            <w:tcW w:w="2034" w:type="pct"/>
          </w:tcPr>
          <w:p w14:paraId="70CCF2AB" w14:textId="06BF9CA4" w:rsidR="00D72594" w:rsidRPr="0096023F" w:rsidRDefault="0096023F" w:rsidP="0096023F">
            <w:pPr>
              <w:pStyle w:val="ListParagraph"/>
              <w:ind w:left="0"/>
              <w:jc w:val="both"/>
              <w:rPr>
                <w:color w:val="000000" w:themeColor="text1"/>
              </w:rPr>
            </w:pPr>
            <w:r>
              <w:rPr>
                <w:color w:val="000000" w:themeColor="text1"/>
              </w:rPr>
              <w:t xml:space="preserve">1. </w:t>
            </w:r>
            <w:r w:rsidR="00D72594" w:rsidRPr="0096023F">
              <w:rPr>
                <w:color w:val="000000" w:themeColor="text1"/>
              </w:rPr>
              <w:t>Olanzapine vs Haloperidol</w:t>
            </w:r>
          </w:p>
        </w:tc>
        <w:tc>
          <w:tcPr>
            <w:tcW w:w="2966" w:type="pct"/>
          </w:tcPr>
          <w:p w14:paraId="018679B2" w14:textId="251EBEB9" w:rsidR="00D72594" w:rsidRDefault="00DE1CDF" w:rsidP="00887C92">
            <w:pPr>
              <w:jc w:val="both"/>
              <w:rPr>
                <w:color w:val="000000" w:themeColor="text1"/>
              </w:rPr>
            </w:pPr>
            <w:r>
              <w:rPr>
                <w:color w:val="000000" w:themeColor="text1"/>
              </w:rPr>
              <w:t>2 systematic reviews</w:t>
            </w:r>
            <w:r w:rsidR="004D553E">
              <w:rPr>
                <w:color w:val="000000" w:themeColor="text1"/>
              </w:rPr>
              <w:t xml:space="preserve"> with 2 relevant RCTS and 2 additional</w:t>
            </w:r>
            <w:r>
              <w:rPr>
                <w:color w:val="000000" w:themeColor="text1"/>
              </w:rPr>
              <w:t xml:space="preserve"> </w:t>
            </w:r>
            <w:r w:rsidR="00326E72">
              <w:rPr>
                <w:color w:val="000000" w:themeColor="text1"/>
              </w:rPr>
              <w:t>RCTs</w:t>
            </w:r>
            <w:r w:rsidR="00D72594">
              <w:rPr>
                <w:color w:val="000000" w:themeColor="text1"/>
              </w:rPr>
              <w:t xml:space="preserve"> </w:t>
            </w:r>
          </w:p>
        </w:tc>
      </w:tr>
      <w:tr w:rsidR="00D72594" w14:paraId="073A5D86" w14:textId="77777777" w:rsidTr="0096023F">
        <w:tc>
          <w:tcPr>
            <w:tcW w:w="2034" w:type="pct"/>
          </w:tcPr>
          <w:p w14:paraId="0914483E" w14:textId="69CCC0F0" w:rsidR="00D72594" w:rsidRPr="0096023F" w:rsidRDefault="0096023F" w:rsidP="0096023F">
            <w:pPr>
              <w:jc w:val="both"/>
              <w:rPr>
                <w:color w:val="000000" w:themeColor="text1"/>
              </w:rPr>
            </w:pPr>
            <w:r w:rsidRPr="0096023F">
              <w:rPr>
                <w:color w:val="000000" w:themeColor="text1"/>
              </w:rPr>
              <w:t>2.</w:t>
            </w:r>
            <w:r>
              <w:rPr>
                <w:color w:val="000000" w:themeColor="text1"/>
              </w:rPr>
              <w:t xml:space="preserve"> </w:t>
            </w:r>
            <w:r w:rsidR="00D72594" w:rsidRPr="0096023F">
              <w:rPr>
                <w:color w:val="000000" w:themeColor="text1"/>
              </w:rPr>
              <w:t>Olanzapine vs Benzodiazepines</w:t>
            </w:r>
          </w:p>
        </w:tc>
        <w:tc>
          <w:tcPr>
            <w:tcW w:w="2966" w:type="pct"/>
          </w:tcPr>
          <w:p w14:paraId="6A242207" w14:textId="663DAD95" w:rsidR="00D72594" w:rsidRDefault="004356AD" w:rsidP="00887C92">
            <w:pPr>
              <w:jc w:val="both"/>
              <w:rPr>
                <w:color w:val="000000" w:themeColor="text1"/>
              </w:rPr>
            </w:pPr>
            <w:r>
              <w:rPr>
                <w:color w:val="000000" w:themeColor="text1"/>
              </w:rPr>
              <w:t>0</w:t>
            </w:r>
            <w:r w:rsidR="00D72594">
              <w:rPr>
                <w:color w:val="000000" w:themeColor="text1"/>
              </w:rPr>
              <w:t xml:space="preserve"> studies</w:t>
            </w:r>
            <w:r w:rsidR="00DE1CDF">
              <w:rPr>
                <w:color w:val="000000" w:themeColor="text1"/>
              </w:rPr>
              <w:t xml:space="preserve"> identified</w:t>
            </w:r>
          </w:p>
        </w:tc>
      </w:tr>
      <w:tr w:rsidR="00F909EF" w14:paraId="2E94FAA8" w14:textId="77777777" w:rsidTr="0096023F">
        <w:tc>
          <w:tcPr>
            <w:tcW w:w="2034" w:type="pct"/>
          </w:tcPr>
          <w:p w14:paraId="652292F4" w14:textId="744B7D31" w:rsidR="00F909EF" w:rsidRPr="0096023F" w:rsidRDefault="0096023F" w:rsidP="0096023F">
            <w:pPr>
              <w:jc w:val="both"/>
              <w:rPr>
                <w:color w:val="000000" w:themeColor="text1"/>
              </w:rPr>
            </w:pPr>
            <w:r w:rsidRPr="0096023F">
              <w:rPr>
                <w:color w:val="000000" w:themeColor="text1"/>
              </w:rPr>
              <w:t>3.</w:t>
            </w:r>
            <w:r>
              <w:rPr>
                <w:color w:val="000000" w:themeColor="text1"/>
              </w:rPr>
              <w:t xml:space="preserve"> </w:t>
            </w:r>
            <w:r w:rsidR="00F909EF" w:rsidRPr="0096023F">
              <w:rPr>
                <w:color w:val="000000" w:themeColor="text1"/>
              </w:rPr>
              <w:t>Olanzapine vs Placebo</w:t>
            </w:r>
          </w:p>
        </w:tc>
        <w:tc>
          <w:tcPr>
            <w:tcW w:w="2966" w:type="pct"/>
          </w:tcPr>
          <w:p w14:paraId="7A6C7A19" w14:textId="7B59D03A" w:rsidR="00F909EF" w:rsidRDefault="00F909EF" w:rsidP="00887C92">
            <w:pPr>
              <w:jc w:val="both"/>
              <w:rPr>
                <w:color w:val="000000" w:themeColor="text1"/>
              </w:rPr>
            </w:pPr>
            <w:r>
              <w:rPr>
                <w:color w:val="000000" w:themeColor="text1"/>
              </w:rPr>
              <w:t>1 systematic review</w:t>
            </w:r>
            <w:r w:rsidR="004D553E">
              <w:rPr>
                <w:color w:val="000000" w:themeColor="text1"/>
              </w:rPr>
              <w:t xml:space="preserve"> with 1 RCT</w:t>
            </w:r>
          </w:p>
        </w:tc>
      </w:tr>
    </w:tbl>
    <w:p w14:paraId="7AE6F75D" w14:textId="65509611" w:rsidR="00325D4C" w:rsidRDefault="00325D4C" w:rsidP="00E46742">
      <w:pPr>
        <w:jc w:val="both"/>
        <w:rPr>
          <w:b/>
          <w:bCs/>
          <w:color w:val="000000" w:themeColor="text1"/>
          <w:u w:val="single"/>
        </w:rPr>
      </w:pPr>
    </w:p>
    <w:p w14:paraId="61E6E530" w14:textId="4017D67D" w:rsidR="0000119E" w:rsidRPr="00BB198E" w:rsidRDefault="0000119E" w:rsidP="00726272">
      <w:pPr>
        <w:jc w:val="both"/>
        <w:rPr>
          <w:b/>
          <w:bCs/>
          <w:color w:val="000000" w:themeColor="text1"/>
          <w:u w:val="single"/>
        </w:rPr>
      </w:pPr>
      <w:bookmarkStart w:id="0" w:name="_Hlk107401852"/>
      <w:r w:rsidRPr="00BB198E">
        <w:rPr>
          <w:b/>
          <w:bCs/>
          <w:color w:val="000000" w:themeColor="text1"/>
          <w:u w:val="single"/>
        </w:rPr>
        <w:t>Comparison 1: Olanzapine vs Haloperidol</w:t>
      </w:r>
    </w:p>
    <w:p w14:paraId="71F34770" w14:textId="77777777" w:rsidR="0000119E" w:rsidRPr="004F4EB9" w:rsidRDefault="0000119E" w:rsidP="00726272">
      <w:pPr>
        <w:jc w:val="both"/>
        <w:rPr>
          <w:b/>
          <w:bCs/>
          <w:u w:val="single"/>
          <w:lang w:val="en-GB"/>
        </w:rPr>
      </w:pPr>
      <w:r w:rsidRPr="004F4EB9">
        <w:rPr>
          <w:b/>
          <w:bCs/>
          <w:u w:val="single"/>
          <w:lang w:val="en-GB"/>
        </w:rPr>
        <w:t xml:space="preserve">Efficacy </w:t>
      </w:r>
    </w:p>
    <w:p w14:paraId="63720639" w14:textId="77777777" w:rsidR="000711B0" w:rsidRDefault="0000119E" w:rsidP="00726272">
      <w:pPr>
        <w:spacing w:after="0" w:line="240" w:lineRule="auto"/>
        <w:jc w:val="both"/>
        <w:rPr>
          <w:lang w:val="en-GB"/>
        </w:rPr>
      </w:pPr>
      <w:r>
        <w:rPr>
          <w:i/>
          <w:iCs/>
          <w:lang w:val="en-GB"/>
        </w:rPr>
        <w:t>Critical</w:t>
      </w:r>
      <w:r w:rsidR="007642F2">
        <w:rPr>
          <w:i/>
          <w:iCs/>
          <w:lang w:val="en-GB"/>
        </w:rPr>
        <w:t xml:space="preserve"> outcomes: </w:t>
      </w:r>
      <w:r w:rsidR="007642F2">
        <w:rPr>
          <w:lang w:val="en-GB"/>
        </w:rPr>
        <w:t xml:space="preserve">None of the 5 included studies reported on the following outcomes: </w:t>
      </w:r>
    </w:p>
    <w:p w14:paraId="3FB36E48" w14:textId="77777777" w:rsidR="000711B0" w:rsidRPr="000711B0" w:rsidRDefault="00F909EF" w:rsidP="00726272">
      <w:pPr>
        <w:pStyle w:val="ListParagraph"/>
        <w:numPr>
          <w:ilvl w:val="0"/>
          <w:numId w:val="14"/>
        </w:numPr>
        <w:spacing w:line="240" w:lineRule="auto"/>
        <w:ind w:left="460" w:hanging="318"/>
        <w:jc w:val="both"/>
        <w:rPr>
          <w:lang w:val="en-GB"/>
        </w:rPr>
      </w:pPr>
      <w:r w:rsidRPr="000711B0">
        <w:rPr>
          <w:lang w:val="en-GB"/>
        </w:rPr>
        <w:t xml:space="preserve">change in agitation score, </w:t>
      </w:r>
    </w:p>
    <w:p w14:paraId="1D3AA15C" w14:textId="77777777" w:rsidR="000711B0" w:rsidRPr="000711B0" w:rsidRDefault="00F909EF" w:rsidP="00726272">
      <w:pPr>
        <w:pStyle w:val="ListParagraph"/>
        <w:numPr>
          <w:ilvl w:val="0"/>
          <w:numId w:val="14"/>
        </w:numPr>
        <w:spacing w:line="240" w:lineRule="auto"/>
        <w:ind w:left="460" w:hanging="318"/>
        <w:jc w:val="both"/>
        <w:rPr>
          <w:lang w:val="en-GB"/>
        </w:rPr>
      </w:pPr>
      <w:r w:rsidRPr="000711B0">
        <w:rPr>
          <w:lang w:val="en-GB"/>
        </w:rPr>
        <w:t xml:space="preserve">use of physical restraint, </w:t>
      </w:r>
    </w:p>
    <w:p w14:paraId="6A4FC74C" w14:textId="77777777" w:rsidR="000711B0" w:rsidRPr="000711B0" w:rsidRDefault="00F909EF" w:rsidP="00726272">
      <w:pPr>
        <w:pStyle w:val="ListParagraph"/>
        <w:numPr>
          <w:ilvl w:val="0"/>
          <w:numId w:val="14"/>
        </w:numPr>
        <w:spacing w:line="240" w:lineRule="auto"/>
        <w:ind w:left="460" w:hanging="318"/>
        <w:jc w:val="both"/>
        <w:rPr>
          <w:lang w:val="en-GB"/>
        </w:rPr>
      </w:pPr>
      <w:r w:rsidRPr="000711B0">
        <w:rPr>
          <w:lang w:val="en-GB"/>
        </w:rPr>
        <w:t xml:space="preserve">hospital/ICU length of stay, </w:t>
      </w:r>
    </w:p>
    <w:p w14:paraId="637DC53C" w14:textId="77777777" w:rsidR="000711B0" w:rsidRPr="000711B0" w:rsidRDefault="00F909EF" w:rsidP="00726272">
      <w:pPr>
        <w:pStyle w:val="ListParagraph"/>
        <w:numPr>
          <w:ilvl w:val="0"/>
          <w:numId w:val="14"/>
        </w:numPr>
        <w:spacing w:line="240" w:lineRule="auto"/>
        <w:ind w:left="460" w:hanging="318"/>
        <w:jc w:val="both"/>
        <w:rPr>
          <w:lang w:val="en-GB"/>
        </w:rPr>
      </w:pPr>
      <w:r w:rsidRPr="000711B0">
        <w:rPr>
          <w:lang w:val="en-GB"/>
        </w:rPr>
        <w:t xml:space="preserve">hospital discharge disposition and </w:t>
      </w:r>
    </w:p>
    <w:p w14:paraId="1D088E33" w14:textId="0802838F" w:rsidR="0000119E" w:rsidRPr="000711B0" w:rsidRDefault="00F909EF" w:rsidP="00726272">
      <w:pPr>
        <w:pStyle w:val="ListParagraph"/>
        <w:numPr>
          <w:ilvl w:val="0"/>
          <w:numId w:val="14"/>
        </w:numPr>
        <w:spacing w:line="240" w:lineRule="auto"/>
        <w:ind w:left="460" w:hanging="318"/>
        <w:jc w:val="both"/>
        <w:rPr>
          <w:lang w:val="en-GB"/>
        </w:rPr>
      </w:pPr>
      <w:r w:rsidRPr="000711B0">
        <w:rPr>
          <w:lang w:val="en-GB"/>
        </w:rPr>
        <w:t>health related quality of life</w:t>
      </w:r>
    </w:p>
    <w:p w14:paraId="3E21DFCB" w14:textId="65DBB94F" w:rsidR="0000119E" w:rsidRDefault="00207BA9" w:rsidP="00876F1F">
      <w:pPr>
        <w:jc w:val="both"/>
        <w:rPr>
          <w:i/>
          <w:iCs/>
          <w:lang w:val="en-GB"/>
        </w:rPr>
      </w:pPr>
      <w:r>
        <w:rPr>
          <w:i/>
          <w:iCs/>
          <w:lang w:val="en-GB"/>
        </w:rPr>
        <w:t>Important</w:t>
      </w:r>
      <w:r w:rsidR="00F909EF">
        <w:rPr>
          <w:i/>
          <w:iCs/>
          <w:lang w:val="en-GB"/>
        </w:rPr>
        <w:t xml:space="preserve"> outcomes</w:t>
      </w:r>
    </w:p>
    <w:p w14:paraId="34934AE9" w14:textId="77777777" w:rsidR="0000119E" w:rsidRDefault="0000119E" w:rsidP="00726272">
      <w:pPr>
        <w:numPr>
          <w:ilvl w:val="0"/>
          <w:numId w:val="17"/>
        </w:numPr>
        <w:spacing w:after="0" w:line="259" w:lineRule="auto"/>
        <w:ind w:left="426" w:hanging="284"/>
        <w:jc w:val="both"/>
        <w:rPr>
          <w:lang w:val="en-GB"/>
        </w:rPr>
      </w:pPr>
      <w:r w:rsidRPr="00882160">
        <w:rPr>
          <w:b/>
          <w:bCs/>
          <w:lang w:val="en-GB"/>
        </w:rPr>
        <w:t>Duration of delirium</w:t>
      </w:r>
      <w:r w:rsidRPr="66DF2804">
        <w:rPr>
          <w:lang w:val="en-GB"/>
        </w:rPr>
        <w:t xml:space="preserve"> </w:t>
      </w:r>
      <w:r w:rsidRPr="008934D0">
        <w:rPr>
          <w:b/>
          <w:bCs/>
          <w:lang w:val="en-GB"/>
        </w:rPr>
        <w:t>(days):</w:t>
      </w:r>
      <w:r>
        <w:rPr>
          <w:lang w:val="en-GB"/>
        </w:rPr>
        <w:t xml:space="preserve"> </w:t>
      </w:r>
    </w:p>
    <w:p w14:paraId="4A801B42" w14:textId="40E54AFA" w:rsidR="0000119E" w:rsidRDefault="0000119E" w:rsidP="00726272">
      <w:pPr>
        <w:numPr>
          <w:ilvl w:val="1"/>
          <w:numId w:val="17"/>
        </w:numPr>
        <w:spacing w:after="0" w:line="240" w:lineRule="auto"/>
        <w:ind w:left="652" w:hanging="295"/>
        <w:jc w:val="both"/>
        <w:rPr>
          <w:lang w:val="en-GB"/>
        </w:rPr>
      </w:pPr>
      <w:r w:rsidRPr="00726272">
        <w:rPr>
          <w:i/>
          <w:iCs/>
          <w:lang w:val="en-GB"/>
        </w:rPr>
        <w:t>NICE review</w:t>
      </w:r>
      <w:r w:rsidR="000E6151">
        <w:rPr>
          <w:i/>
          <w:iCs/>
          <w:lang w:val="en-GB"/>
        </w:rPr>
        <w:t xml:space="preserve"> 2010 (updated in 2019)</w:t>
      </w:r>
      <w:r w:rsidRPr="00726272">
        <w:rPr>
          <w:i/>
          <w:iCs/>
          <w:lang w:val="en-GB"/>
        </w:rPr>
        <w:t>:</w:t>
      </w:r>
      <w:r>
        <w:rPr>
          <w:lang w:val="en-GB"/>
        </w:rPr>
        <w:t xml:space="preserve"> The effect of </w:t>
      </w:r>
      <w:r w:rsidR="000E0D02">
        <w:rPr>
          <w:lang w:val="en-GB"/>
        </w:rPr>
        <w:t xml:space="preserve">haloperidol </w:t>
      </w:r>
      <w:r>
        <w:rPr>
          <w:lang w:val="en-GB"/>
        </w:rPr>
        <w:t xml:space="preserve">compared to </w:t>
      </w:r>
      <w:r w:rsidR="000E0D02">
        <w:rPr>
          <w:lang w:val="en-GB"/>
        </w:rPr>
        <w:t xml:space="preserve">olanzapine </w:t>
      </w:r>
      <w:r>
        <w:rPr>
          <w:lang w:val="en-GB"/>
        </w:rPr>
        <w:t>on duration of delirium is uncertain</w:t>
      </w:r>
      <w:r w:rsidR="00690892">
        <w:rPr>
          <w:lang w:val="en-GB"/>
        </w:rPr>
        <w:t>.</w:t>
      </w:r>
      <w:r>
        <w:rPr>
          <w:lang w:val="en-GB"/>
        </w:rPr>
        <w:t xml:space="preserve">  Mean Difference (MD) 0.62</w:t>
      </w:r>
      <w:r w:rsidR="000E0D02">
        <w:rPr>
          <w:lang w:val="en-GB"/>
        </w:rPr>
        <w:t xml:space="preserve"> days</w:t>
      </w:r>
      <w:r>
        <w:rPr>
          <w:lang w:val="en-GB"/>
        </w:rPr>
        <w:t xml:space="preserve">, 95% CI 0.06 to 1.18, one RCT, n = 146, </w:t>
      </w:r>
      <w:r w:rsidR="00513DBB">
        <w:rPr>
          <w:lang w:val="en-GB"/>
        </w:rPr>
        <w:t>1 trial</w:t>
      </w:r>
      <w:r w:rsidR="000A39A7">
        <w:rPr>
          <w:lang w:val="en-GB"/>
        </w:rPr>
        <w:t xml:space="preserve">, </w:t>
      </w:r>
      <w:r w:rsidR="00E17F2A">
        <w:rPr>
          <w:lang w:val="en-GB"/>
        </w:rPr>
        <w:t>very low certainty evidence due to study quality</w:t>
      </w:r>
      <w:r w:rsidR="00635943">
        <w:rPr>
          <w:lang w:val="en-GB"/>
        </w:rPr>
        <w:t>, and imprecision</w:t>
      </w:r>
    </w:p>
    <w:p w14:paraId="0BE3AD99" w14:textId="664091A5" w:rsidR="00A671B2" w:rsidRPr="00AB1391" w:rsidRDefault="00A671B2" w:rsidP="00726272">
      <w:pPr>
        <w:numPr>
          <w:ilvl w:val="1"/>
          <w:numId w:val="17"/>
        </w:numPr>
        <w:spacing w:after="0" w:line="240" w:lineRule="auto"/>
        <w:ind w:left="652" w:hanging="295"/>
        <w:jc w:val="both"/>
        <w:rPr>
          <w:lang w:val="en-GB"/>
        </w:rPr>
      </w:pPr>
      <w:r w:rsidRPr="00726272">
        <w:rPr>
          <w:i/>
          <w:iCs/>
          <w:lang w:val="en-GB"/>
        </w:rPr>
        <w:t>Jain 2017:</w:t>
      </w:r>
      <w:r w:rsidRPr="00C80147">
        <w:rPr>
          <w:lang w:val="en-GB"/>
        </w:rPr>
        <w:t xml:space="preserve"> The mean duration of treatment (days) was </w:t>
      </w:r>
      <w:r w:rsidR="0036498C">
        <w:rPr>
          <w:lang w:val="en-GB"/>
        </w:rPr>
        <w:t>similar</w:t>
      </w:r>
      <w:r w:rsidR="007B1B57">
        <w:rPr>
          <w:lang w:val="en-GB"/>
        </w:rPr>
        <w:t>,</w:t>
      </w:r>
      <w:r w:rsidR="0036498C">
        <w:rPr>
          <w:lang w:val="en-GB"/>
        </w:rPr>
        <w:t xml:space="preserve"> </w:t>
      </w:r>
      <w:r w:rsidR="00EF6CE8">
        <w:rPr>
          <w:lang w:val="en-GB"/>
        </w:rPr>
        <w:t>3</w:t>
      </w:r>
      <w:r w:rsidRPr="00C80147">
        <w:rPr>
          <w:rFonts w:ascii="Calibri" w:eastAsia="Times New Roman" w:hAnsi="Calibri" w:cs="Calibri"/>
        </w:rPr>
        <w:t>.57 days (+- 0.92 days) in the olanzapine arm and 3.37 days (+- 0.71 days) in the haloperidol arm</w:t>
      </w:r>
      <w:r w:rsidR="00F04A8E">
        <w:rPr>
          <w:rFonts w:ascii="Calibri" w:eastAsia="Times New Roman" w:hAnsi="Calibri" w:cs="Calibri"/>
        </w:rPr>
        <w:t>.</w:t>
      </w:r>
    </w:p>
    <w:p w14:paraId="046F6BD0" w14:textId="77777777" w:rsidR="00880861" w:rsidRPr="00C80147" w:rsidRDefault="00880861" w:rsidP="00887C92">
      <w:pPr>
        <w:spacing w:after="0" w:line="259" w:lineRule="auto"/>
        <w:ind w:left="720"/>
        <w:jc w:val="both"/>
        <w:rPr>
          <w:lang w:val="en-GB"/>
        </w:rPr>
      </w:pPr>
    </w:p>
    <w:p w14:paraId="2FA28CD1" w14:textId="44839E2B" w:rsidR="0000119E" w:rsidRPr="00726272" w:rsidRDefault="0000119E" w:rsidP="00726272">
      <w:pPr>
        <w:numPr>
          <w:ilvl w:val="0"/>
          <w:numId w:val="17"/>
        </w:numPr>
        <w:spacing w:after="0" w:line="259" w:lineRule="auto"/>
        <w:ind w:left="426" w:hanging="284"/>
        <w:jc w:val="both"/>
        <w:rPr>
          <w:b/>
          <w:bCs/>
          <w:lang w:val="en-GB"/>
        </w:rPr>
      </w:pPr>
      <w:r w:rsidRPr="00882160">
        <w:rPr>
          <w:b/>
          <w:bCs/>
          <w:lang w:val="en-GB"/>
        </w:rPr>
        <w:t>Change in delirium severity</w:t>
      </w:r>
      <w:r w:rsidRPr="008934D0">
        <w:rPr>
          <w:b/>
          <w:bCs/>
          <w:lang w:val="en-GB"/>
        </w:rPr>
        <w:t xml:space="preserve">: </w:t>
      </w:r>
      <w:r w:rsidRPr="00726272">
        <w:rPr>
          <w:b/>
          <w:bCs/>
          <w:lang w:val="en-GB"/>
        </w:rPr>
        <w:t xml:space="preserve"> </w:t>
      </w:r>
    </w:p>
    <w:p w14:paraId="5976CC2A" w14:textId="3DF637F9" w:rsidR="007B1B57" w:rsidRPr="007B1B57" w:rsidRDefault="00E142A4" w:rsidP="00726272">
      <w:pPr>
        <w:autoSpaceDE w:val="0"/>
        <w:autoSpaceDN w:val="0"/>
        <w:adjustRightInd w:val="0"/>
        <w:spacing w:before="40" w:after="0" w:line="240" w:lineRule="auto"/>
        <w:ind w:left="425"/>
        <w:jc w:val="both"/>
        <w:rPr>
          <w:sz w:val="28"/>
          <w:szCs w:val="28"/>
          <w:lang w:val="en-GB"/>
        </w:rPr>
      </w:pPr>
      <w:r>
        <w:rPr>
          <w:rFonts w:ascii="Calibri" w:eastAsia="Calibri" w:hAnsi="Calibri" w:cs="AdvTT7b515deb"/>
        </w:rPr>
        <w:lastRenderedPageBreak/>
        <w:t>Results</w:t>
      </w:r>
      <w:r w:rsidR="007B1B57" w:rsidRPr="00AB1391">
        <w:rPr>
          <w:rFonts w:ascii="Calibri" w:eastAsia="Calibri" w:hAnsi="Calibri" w:cs="AdvTT7b515deb"/>
        </w:rPr>
        <w:t xml:space="preserve"> were reported from three studies at different time point</w:t>
      </w:r>
      <w:r>
        <w:rPr>
          <w:rFonts w:ascii="Calibri" w:eastAsia="Calibri" w:hAnsi="Calibri" w:cs="AdvTT7b515deb"/>
        </w:rPr>
        <w:t>s</w:t>
      </w:r>
      <w:r w:rsidR="007B1B57" w:rsidRPr="00AB1391">
        <w:rPr>
          <w:rFonts w:ascii="Calibri" w:eastAsia="Calibri" w:hAnsi="Calibri" w:cs="AdvTT7b515deb"/>
        </w:rPr>
        <w:t xml:space="preserve"> and using different measures</w:t>
      </w:r>
      <w:r w:rsidR="00130624">
        <w:rPr>
          <w:rFonts w:ascii="Calibri" w:eastAsia="Calibri" w:hAnsi="Calibri" w:cs="AdvTT7b515deb"/>
        </w:rPr>
        <w:t>.</w:t>
      </w:r>
      <w:r w:rsidR="007B1B57" w:rsidRPr="00AB1391">
        <w:rPr>
          <w:rFonts w:ascii="Calibri" w:eastAsia="Calibri" w:hAnsi="Calibri" w:cs="AdvTT7b515deb"/>
        </w:rPr>
        <w:t xml:space="preserve"> </w:t>
      </w:r>
      <w:r w:rsidR="0096023F">
        <w:rPr>
          <w:rFonts w:ascii="Calibri" w:eastAsia="Calibri" w:hAnsi="Calibri" w:cs="AdvTT7b515deb"/>
        </w:rPr>
        <w:t>O</w:t>
      </w:r>
      <w:r w:rsidR="0096023F" w:rsidRPr="00AB1391">
        <w:rPr>
          <w:rFonts w:ascii="Calibri" w:eastAsia="Calibri" w:hAnsi="Calibri" w:cs="AdvTT7b515deb"/>
        </w:rPr>
        <w:t>verall,</w:t>
      </w:r>
      <w:r w:rsidR="007B1B57" w:rsidRPr="00AB1391">
        <w:rPr>
          <w:rFonts w:ascii="Calibri" w:eastAsia="Calibri" w:hAnsi="Calibri" w:cs="AdvTT7b515deb"/>
        </w:rPr>
        <w:t xml:space="preserve"> they found there was no difference in delirium severity between olanzapine and haloperidol.</w:t>
      </w:r>
    </w:p>
    <w:p w14:paraId="0003D47F" w14:textId="77777777" w:rsidR="007B1B57" w:rsidRDefault="007B1B57" w:rsidP="00887C92">
      <w:pPr>
        <w:spacing w:after="0" w:line="259" w:lineRule="auto"/>
        <w:ind w:left="720"/>
        <w:jc w:val="both"/>
        <w:rPr>
          <w:lang w:val="en-GB"/>
        </w:rPr>
      </w:pPr>
    </w:p>
    <w:p w14:paraId="5D6AA35C" w14:textId="614CD83C" w:rsidR="008832AC" w:rsidRPr="00130624" w:rsidRDefault="0000119E" w:rsidP="00726272">
      <w:pPr>
        <w:numPr>
          <w:ilvl w:val="1"/>
          <w:numId w:val="17"/>
        </w:numPr>
        <w:spacing w:after="0" w:line="259" w:lineRule="auto"/>
        <w:ind w:left="652" w:hanging="295"/>
        <w:jc w:val="both"/>
        <w:rPr>
          <w:lang w:val="en-GB"/>
        </w:rPr>
      </w:pPr>
      <w:r w:rsidRPr="00726272">
        <w:rPr>
          <w:i/>
          <w:iCs/>
          <w:lang w:val="en-GB"/>
        </w:rPr>
        <w:t xml:space="preserve">Finucane </w:t>
      </w:r>
      <w:r w:rsidR="00A02E4A" w:rsidRPr="00726272">
        <w:rPr>
          <w:i/>
          <w:iCs/>
          <w:lang w:val="en-GB"/>
        </w:rPr>
        <w:t>2020</w:t>
      </w:r>
      <w:r w:rsidRPr="00726272">
        <w:rPr>
          <w:i/>
          <w:iCs/>
          <w:lang w:val="en-GB"/>
        </w:rPr>
        <w:t>:</w:t>
      </w:r>
      <w:r w:rsidRPr="00C80147">
        <w:rPr>
          <w:lang w:val="en-GB"/>
        </w:rPr>
        <w:t xml:space="preserve"> </w:t>
      </w:r>
      <w:r w:rsidR="00A671B2" w:rsidRPr="00C80147">
        <w:rPr>
          <w:lang w:val="en-GB"/>
        </w:rPr>
        <w:t>Change in delirium severity</w:t>
      </w:r>
      <w:r w:rsidR="00BF3E7B">
        <w:rPr>
          <w:lang w:val="en-GB"/>
        </w:rPr>
        <w:t xml:space="preserve">: there may be </w:t>
      </w:r>
      <w:r w:rsidR="000A39A7">
        <w:rPr>
          <w:lang w:val="en-GB"/>
        </w:rPr>
        <w:t xml:space="preserve">little or </w:t>
      </w:r>
      <w:r w:rsidR="00BF3E7B">
        <w:rPr>
          <w:lang w:val="en-GB"/>
        </w:rPr>
        <w:t>no difference in change in delirium severity with olanzapine compared to haloperidol</w:t>
      </w:r>
      <w:r w:rsidR="00A671B2" w:rsidRPr="00C80147">
        <w:rPr>
          <w:lang w:val="en-GB"/>
        </w:rPr>
        <w:t xml:space="preserve"> </w:t>
      </w:r>
      <w:r w:rsidR="00130624" w:rsidRPr="00130624">
        <w:rPr>
          <w:lang w:val="en-GB"/>
        </w:rPr>
        <w:t>(Very low certainty evidence due to critical imprecision)</w:t>
      </w:r>
    </w:p>
    <w:p w14:paraId="17941330" w14:textId="36F837B4" w:rsidR="008832AC" w:rsidRDefault="00A671B2" w:rsidP="00726272">
      <w:pPr>
        <w:spacing w:after="0" w:line="259" w:lineRule="auto"/>
        <w:ind w:left="652"/>
        <w:jc w:val="both"/>
        <w:rPr>
          <w:lang w:val="en-GB"/>
        </w:rPr>
      </w:pPr>
      <w:r w:rsidRPr="00C80147">
        <w:rPr>
          <w:lang w:val="en-GB"/>
        </w:rPr>
        <w:t xml:space="preserve">1) </w:t>
      </w:r>
      <w:bookmarkStart w:id="1" w:name="_Hlk107477641"/>
      <w:r w:rsidRPr="00C80147">
        <w:rPr>
          <w:lang w:val="en-GB"/>
        </w:rPr>
        <w:t>w</w:t>
      </w:r>
      <w:r w:rsidR="0000119E" w:rsidRPr="00C80147">
        <w:rPr>
          <w:lang w:val="en-GB"/>
        </w:rPr>
        <w:t xml:space="preserve">ithin 24 hours: </w:t>
      </w:r>
      <w:r w:rsidRPr="00C80147">
        <w:rPr>
          <w:lang w:val="en-GB"/>
        </w:rPr>
        <w:t xml:space="preserve">the mean difference (MD) between treatment </w:t>
      </w:r>
      <w:r w:rsidR="008F1445" w:rsidRPr="00C80147">
        <w:rPr>
          <w:lang w:val="en-GB"/>
        </w:rPr>
        <w:t>arms was</w:t>
      </w:r>
      <w:r w:rsidR="0000119E" w:rsidRPr="00C80147">
        <w:rPr>
          <w:lang w:val="en-GB"/>
        </w:rPr>
        <w:t xml:space="preserve"> 2.36 (95% CI -0.75 to 5.47).</w:t>
      </w:r>
      <w:r w:rsidR="008832AC">
        <w:rPr>
          <w:lang w:val="en-GB"/>
        </w:rPr>
        <w:t xml:space="preserve"> </w:t>
      </w:r>
    </w:p>
    <w:bookmarkEnd w:id="1"/>
    <w:p w14:paraId="28009E94" w14:textId="20633302" w:rsidR="0050334B" w:rsidRDefault="00A671B2" w:rsidP="00726272">
      <w:pPr>
        <w:spacing w:after="0" w:line="259" w:lineRule="auto"/>
        <w:ind w:left="652"/>
        <w:jc w:val="both"/>
        <w:rPr>
          <w:lang w:val="en-GB"/>
        </w:rPr>
      </w:pPr>
      <w:r w:rsidRPr="00C80147">
        <w:rPr>
          <w:lang w:val="en-GB"/>
        </w:rPr>
        <w:t>2) b</w:t>
      </w:r>
      <w:r w:rsidR="0000119E" w:rsidRPr="00C80147">
        <w:rPr>
          <w:lang w:val="en-GB"/>
        </w:rPr>
        <w:t>etween 24 and 48hrs: MD 1.90 (95% CI -1.50 to 5.30)</w:t>
      </w:r>
    </w:p>
    <w:p w14:paraId="1E4C0CC4" w14:textId="1563D27F" w:rsidR="002B256B" w:rsidRDefault="0000119E" w:rsidP="00726272">
      <w:pPr>
        <w:pStyle w:val="ListParagraph"/>
        <w:numPr>
          <w:ilvl w:val="1"/>
          <w:numId w:val="17"/>
        </w:numPr>
        <w:spacing w:after="0" w:line="259" w:lineRule="auto"/>
        <w:ind w:left="652" w:hanging="295"/>
        <w:jc w:val="both"/>
        <w:rPr>
          <w:lang w:val="en-GB"/>
        </w:rPr>
      </w:pPr>
      <w:r w:rsidRPr="00726272">
        <w:rPr>
          <w:i/>
          <w:iCs/>
          <w:lang w:val="en-GB"/>
        </w:rPr>
        <w:t>NICE review:</w:t>
      </w:r>
      <w:r w:rsidRPr="002B256B">
        <w:rPr>
          <w:lang w:val="en-GB"/>
        </w:rPr>
        <w:t xml:space="preserve"> There </w:t>
      </w:r>
      <w:r w:rsidR="00513DBB">
        <w:rPr>
          <w:lang w:val="en-GB"/>
        </w:rPr>
        <w:t>may be no</w:t>
      </w:r>
      <w:r w:rsidRPr="002B256B">
        <w:rPr>
          <w:lang w:val="en-GB"/>
        </w:rPr>
        <w:t xml:space="preserve"> difference in change in delirium severity score (delirium Rating Scale – DRS) comparing </w:t>
      </w:r>
      <w:r w:rsidR="00D216FD">
        <w:rPr>
          <w:lang w:val="en-GB"/>
        </w:rPr>
        <w:t>haloperidol</w:t>
      </w:r>
      <w:r w:rsidR="00D216FD" w:rsidRPr="002B256B">
        <w:rPr>
          <w:lang w:val="en-GB"/>
        </w:rPr>
        <w:t xml:space="preserve"> </w:t>
      </w:r>
      <w:r w:rsidRPr="002B256B">
        <w:rPr>
          <w:lang w:val="en-GB"/>
        </w:rPr>
        <w:t xml:space="preserve">and </w:t>
      </w:r>
      <w:r w:rsidR="00D216FD">
        <w:rPr>
          <w:lang w:val="en-GB"/>
        </w:rPr>
        <w:t>olanzapine</w:t>
      </w:r>
      <w:r w:rsidR="0050334B">
        <w:rPr>
          <w:lang w:val="en-GB"/>
        </w:rPr>
        <w:t>.</w:t>
      </w:r>
      <w:r w:rsidRPr="002B256B">
        <w:rPr>
          <w:lang w:val="en-GB"/>
        </w:rPr>
        <w:t xml:space="preserve"> MD 0.7, 95% CI 0.45 to 1.85</w:t>
      </w:r>
      <w:r w:rsidR="008F1445">
        <w:rPr>
          <w:lang w:val="en-GB"/>
        </w:rPr>
        <w:t>, n =</w:t>
      </w:r>
      <w:r w:rsidR="00513DBB">
        <w:rPr>
          <w:lang w:val="en-GB"/>
        </w:rPr>
        <w:t>146</w:t>
      </w:r>
      <w:r w:rsidR="008F1445">
        <w:rPr>
          <w:lang w:val="en-GB"/>
        </w:rPr>
        <w:t>,</w:t>
      </w:r>
      <w:r w:rsidR="00513DBB">
        <w:rPr>
          <w:lang w:val="en-GB"/>
        </w:rPr>
        <w:t xml:space="preserve"> 1 </w:t>
      </w:r>
      <w:r w:rsidR="00635943">
        <w:rPr>
          <w:lang w:val="en-GB"/>
        </w:rPr>
        <w:t xml:space="preserve">trial, moderate certainty </w:t>
      </w:r>
      <w:r w:rsidR="00E654A2">
        <w:rPr>
          <w:lang w:val="en-GB"/>
        </w:rPr>
        <w:t xml:space="preserve">evidence rated down due to poor study quality) </w:t>
      </w:r>
    </w:p>
    <w:p w14:paraId="315D8F95" w14:textId="16872827" w:rsidR="0050334B" w:rsidRPr="00C80147" w:rsidRDefault="0050334B" w:rsidP="00726272">
      <w:pPr>
        <w:pStyle w:val="ListParagraph"/>
        <w:numPr>
          <w:ilvl w:val="1"/>
          <w:numId w:val="17"/>
        </w:numPr>
        <w:spacing w:after="0" w:line="259" w:lineRule="auto"/>
        <w:ind w:left="652" w:hanging="295"/>
        <w:jc w:val="both"/>
        <w:rPr>
          <w:lang w:val="en-GB"/>
        </w:rPr>
      </w:pPr>
      <w:r w:rsidRPr="00726272">
        <w:rPr>
          <w:i/>
          <w:iCs/>
          <w:lang w:val="en-GB"/>
        </w:rPr>
        <w:t>Skrobik 2004:</w:t>
      </w:r>
      <w:r>
        <w:rPr>
          <w:lang w:val="en-GB"/>
        </w:rPr>
        <w:t xml:space="preserve"> There was a comparable reduc</w:t>
      </w:r>
      <w:r w:rsidRPr="00C80147">
        <w:rPr>
          <w:lang w:val="en-GB"/>
        </w:rPr>
        <w:t>tion in the DI score in both groups over time (</w:t>
      </w:r>
      <w:r w:rsidRPr="00C80147">
        <w:rPr>
          <w:rFonts w:eastAsia="Times New Roman" w:cstheme="minorHAnsi"/>
        </w:rPr>
        <w:t>ANOVA time effect p</w:t>
      </w:r>
      <w:r>
        <w:rPr>
          <w:rFonts w:eastAsia="Times New Roman" w:cstheme="minorHAnsi"/>
        </w:rPr>
        <w:t xml:space="preserve"> </w:t>
      </w:r>
      <w:r w:rsidRPr="00C80147">
        <w:rPr>
          <w:rFonts w:eastAsia="Times New Roman" w:cstheme="minorHAnsi"/>
        </w:rPr>
        <w:t>0.02, group effect p</w:t>
      </w:r>
      <w:r>
        <w:rPr>
          <w:rFonts w:eastAsia="Times New Roman" w:cstheme="minorHAnsi"/>
        </w:rPr>
        <w:t xml:space="preserve"> </w:t>
      </w:r>
      <w:r w:rsidRPr="00C80147">
        <w:rPr>
          <w:rFonts w:eastAsia="Times New Roman" w:cstheme="minorHAnsi"/>
        </w:rPr>
        <w:t>0.83</w:t>
      </w:r>
      <w:r w:rsidR="00E142A4">
        <w:rPr>
          <w:rFonts w:eastAsia="Times New Roman" w:cstheme="minorHAnsi"/>
        </w:rPr>
        <w:t>,</w:t>
      </w:r>
      <w:r w:rsidRPr="00C80147">
        <w:rPr>
          <w:rFonts w:eastAsia="Times New Roman" w:cstheme="minorHAnsi"/>
        </w:rPr>
        <w:t xml:space="preserve"> interaction effect p</w:t>
      </w:r>
      <w:r>
        <w:rPr>
          <w:rFonts w:eastAsia="Times New Roman" w:cstheme="minorHAnsi"/>
        </w:rPr>
        <w:t xml:space="preserve"> </w:t>
      </w:r>
      <w:r w:rsidRPr="00C80147">
        <w:rPr>
          <w:rFonts w:eastAsia="Times New Roman" w:cstheme="minorHAnsi"/>
        </w:rPr>
        <w:t>0.64)</w:t>
      </w:r>
    </w:p>
    <w:p w14:paraId="1A34D27B" w14:textId="728EE7F0" w:rsidR="007C3471" w:rsidRPr="00C80147" w:rsidRDefault="0050334B" w:rsidP="004F4EB9">
      <w:pPr>
        <w:pStyle w:val="ListParagraph"/>
        <w:numPr>
          <w:ilvl w:val="1"/>
          <w:numId w:val="17"/>
        </w:numPr>
        <w:spacing w:before="40" w:after="0" w:line="240" w:lineRule="auto"/>
        <w:ind w:left="652" w:hanging="295"/>
        <w:jc w:val="both"/>
        <w:rPr>
          <w:rFonts w:ascii="Calibri" w:eastAsia="Calibri" w:hAnsi="Calibri" w:cs="Calibri"/>
          <w:bCs/>
          <w:sz w:val="18"/>
          <w:szCs w:val="20"/>
        </w:rPr>
      </w:pPr>
      <w:r w:rsidRPr="004F4EB9">
        <w:rPr>
          <w:rFonts w:eastAsia="Times New Roman" w:cstheme="minorHAnsi"/>
          <w:i/>
          <w:iCs/>
        </w:rPr>
        <w:t>Jain 2017:</w:t>
      </w:r>
      <w:r w:rsidRPr="00C80147">
        <w:rPr>
          <w:rFonts w:eastAsia="Times New Roman" w:cstheme="minorHAnsi"/>
        </w:rPr>
        <w:t xml:space="preserve"> the mean MDAS score at baseline was </w:t>
      </w:r>
      <w:r w:rsidR="007C3471" w:rsidRPr="00C80147">
        <w:rPr>
          <w:rFonts w:ascii="Calibri" w:eastAsia="Times New Roman" w:hAnsi="Calibri" w:cs="Calibri"/>
        </w:rPr>
        <w:t xml:space="preserve">18.49 in the olanzapine group and 17.79 in the haloperidol group (the groups were comparable at baseline, p 0.791). The mean MDAS score at the end of the study period was 8.43 in the olanzapine group and 8.00 in the haloperidol group. </w:t>
      </w:r>
    </w:p>
    <w:p w14:paraId="6AC5FC34" w14:textId="5B3DFF0C" w:rsidR="007C3471" w:rsidRPr="00AB1391" w:rsidRDefault="007C3471" w:rsidP="004F4EB9">
      <w:pPr>
        <w:pStyle w:val="ListParagraph"/>
        <w:numPr>
          <w:ilvl w:val="1"/>
          <w:numId w:val="17"/>
        </w:numPr>
        <w:autoSpaceDE w:val="0"/>
        <w:autoSpaceDN w:val="0"/>
        <w:adjustRightInd w:val="0"/>
        <w:spacing w:before="40" w:after="0" w:line="259" w:lineRule="auto"/>
        <w:ind w:left="652" w:hanging="295"/>
        <w:jc w:val="both"/>
        <w:rPr>
          <w:lang w:val="en-GB"/>
        </w:rPr>
      </w:pPr>
      <w:r w:rsidRPr="004F4EB9">
        <w:rPr>
          <w:rFonts w:ascii="Calibri" w:eastAsia="Times New Roman" w:hAnsi="Calibri" w:cs="Calibri"/>
          <w:i/>
          <w:iCs/>
        </w:rPr>
        <w:t>Van der Vorst 2020:</w:t>
      </w:r>
      <w:r w:rsidRPr="00C80147">
        <w:rPr>
          <w:rFonts w:ascii="Calibri" w:eastAsia="Times New Roman" w:hAnsi="Calibri" w:cs="Calibri"/>
        </w:rPr>
        <w:t xml:space="preserve"> The delirium response rate (DRR) was in the </w:t>
      </w:r>
      <w:r w:rsidRPr="00C80147">
        <w:rPr>
          <w:rFonts w:ascii="Calibri" w:eastAsia="Calibri" w:hAnsi="Calibri" w:cs="Calibri"/>
          <w:bCs/>
        </w:rPr>
        <w:t xml:space="preserve">Olanzapine arm was 45% (95% CI 31 to 59) and          57% (95% CI 43 to 71) in the haloperidol arm </w:t>
      </w:r>
      <w:r w:rsidRPr="00C80147">
        <w:rPr>
          <w:rFonts w:ascii="Calibri" w:eastAsia="Calibri" w:hAnsi="Calibri" w:cs="AdvTT7b515deb"/>
        </w:rPr>
        <w:t>(</w:t>
      </w:r>
      <w:r w:rsidRPr="00C80147">
        <w:rPr>
          <w:rFonts w:ascii="Calibri" w:eastAsia="Calibri" w:hAnsi="Calibri" w:cs="AdvOT8608a8d1+03"/>
        </w:rPr>
        <w:t>Δ</w:t>
      </w:r>
      <w:r w:rsidRPr="00C80147">
        <w:rPr>
          <w:rFonts w:ascii="Calibri" w:eastAsia="Calibri" w:hAnsi="Calibri" w:cs="AdvTT7b515deb"/>
        </w:rPr>
        <w:t xml:space="preserve">DRR </w:t>
      </w:r>
      <w:r w:rsidRPr="00C80147">
        <w:rPr>
          <w:rFonts w:ascii="Calibri" w:eastAsia="Calibri" w:hAnsi="Calibri" w:cs="AdvOT8608a8d1+22"/>
        </w:rPr>
        <w:t>−</w:t>
      </w:r>
      <w:r w:rsidRPr="00C80147">
        <w:rPr>
          <w:rFonts w:ascii="Calibri" w:eastAsia="Calibri" w:hAnsi="Calibri" w:cs="AdvTT7b515deb"/>
        </w:rPr>
        <w:t>12%; odds ratio [OR], 0.61; 95% CI, 0.2</w:t>
      </w:r>
      <w:r w:rsidRPr="00C80147">
        <w:rPr>
          <w:rFonts w:ascii="Calibri" w:eastAsia="Calibri" w:hAnsi="Calibri" w:cs="AdvTT7b515deb+20"/>
        </w:rPr>
        <w:t>–</w:t>
      </w:r>
      <w:r w:rsidRPr="00C80147">
        <w:rPr>
          <w:rFonts w:ascii="Calibri" w:eastAsia="Calibri" w:hAnsi="Calibri" w:cs="AdvTT7b515deb"/>
        </w:rPr>
        <w:t>1.4</w:t>
      </w:r>
      <w:r w:rsidRPr="00C80147">
        <w:rPr>
          <w:rFonts w:ascii="Calibri" w:eastAsia="Calibri" w:hAnsi="Calibri" w:cs="AdvTT7b515deb"/>
          <w:sz w:val="18"/>
          <w:szCs w:val="18"/>
        </w:rPr>
        <w:t>)</w:t>
      </w:r>
    </w:p>
    <w:p w14:paraId="0F0F4F1C" w14:textId="77777777" w:rsidR="00880861" w:rsidRPr="00C80147" w:rsidRDefault="00880861" w:rsidP="00887C92">
      <w:pPr>
        <w:pStyle w:val="ListParagraph"/>
        <w:autoSpaceDE w:val="0"/>
        <w:autoSpaceDN w:val="0"/>
        <w:adjustRightInd w:val="0"/>
        <w:spacing w:before="40" w:after="0" w:line="259" w:lineRule="auto"/>
        <w:jc w:val="both"/>
        <w:rPr>
          <w:lang w:val="en-GB"/>
        </w:rPr>
      </w:pPr>
    </w:p>
    <w:p w14:paraId="1D4FCE7F" w14:textId="29462B08" w:rsidR="0000119E" w:rsidRPr="00130624" w:rsidRDefault="0000119E" w:rsidP="004F4EB9">
      <w:pPr>
        <w:numPr>
          <w:ilvl w:val="0"/>
          <w:numId w:val="17"/>
        </w:numPr>
        <w:spacing w:after="0" w:line="240" w:lineRule="auto"/>
        <w:ind w:left="437" w:hanging="295"/>
        <w:jc w:val="both"/>
        <w:rPr>
          <w:lang w:val="en-GB"/>
        </w:rPr>
      </w:pPr>
      <w:r w:rsidRPr="00882160">
        <w:rPr>
          <w:b/>
          <w:bCs/>
          <w:lang w:val="en-GB"/>
        </w:rPr>
        <w:t>Delirium resolution</w:t>
      </w:r>
      <w:r w:rsidRPr="002B256B">
        <w:rPr>
          <w:lang w:val="en-GB"/>
        </w:rPr>
        <w:t xml:space="preserve"> (defined as reduction of delirium rating scale below a target set by the authors or complete resolution of symptoms): </w:t>
      </w:r>
      <w:r w:rsidR="00130624" w:rsidRPr="00130624">
        <w:t xml:space="preserve">Results were reported from three studies. </w:t>
      </w:r>
      <w:r w:rsidR="00450524" w:rsidRPr="00130624">
        <w:t>Overall,</w:t>
      </w:r>
      <w:r w:rsidR="00130624" w:rsidRPr="00130624">
        <w:t xml:space="preserve"> they found there was little or no difference in delirium resolution between olanzapine and haloperidol.</w:t>
      </w:r>
    </w:p>
    <w:p w14:paraId="3F2E6122" w14:textId="3368C6B5" w:rsidR="007C3471" w:rsidRPr="00882160" w:rsidRDefault="0000119E" w:rsidP="00887C92">
      <w:pPr>
        <w:numPr>
          <w:ilvl w:val="1"/>
          <w:numId w:val="45"/>
        </w:numPr>
        <w:autoSpaceDE w:val="0"/>
        <w:autoSpaceDN w:val="0"/>
        <w:adjustRightInd w:val="0"/>
        <w:spacing w:after="0" w:line="240" w:lineRule="auto"/>
        <w:ind w:left="720"/>
        <w:jc w:val="both"/>
        <w:rPr>
          <w:rFonts w:ascii="Calibri" w:eastAsia="Calibri" w:hAnsi="Calibri" w:cs="AdvTT7b515deb"/>
        </w:rPr>
      </w:pPr>
      <w:r w:rsidRPr="004F4EB9">
        <w:rPr>
          <w:i/>
          <w:iCs/>
          <w:lang w:val="en-GB"/>
        </w:rPr>
        <w:t>NICE review:</w:t>
      </w:r>
      <w:r w:rsidRPr="00C80147">
        <w:rPr>
          <w:lang w:val="en-GB"/>
        </w:rPr>
        <w:t xml:space="preserve"> There may be</w:t>
      </w:r>
      <w:r w:rsidR="00FB0D04">
        <w:rPr>
          <w:lang w:val="en-GB"/>
        </w:rPr>
        <w:t xml:space="preserve"> little to</w:t>
      </w:r>
      <w:r w:rsidRPr="00C80147">
        <w:rPr>
          <w:lang w:val="en-GB"/>
        </w:rPr>
        <w:t xml:space="preserve"> no difference comparing </w:t>
      </w:r>
      <w:r w:rsidR="00D216FD">
        <w:rPr>
          <w:lang w:val="en-GB"/>
        </w:rPr>
        <w:t>haloperidol</w:t>
      </w:r>
      <w:r w:rsidR="00D216FD" w:rsidRPr="00C80147">
        <w:rPr>
          <w:lang w:val="en-GB"/>
        </w:rPr>
        <w:t xml:space="preserve"> </w:t>
      </w:r>
      <w:r w:rsidRPr="00C80147">
        <w:rPr>
          <w:lang w:val="en-GB"/>
        </w:rPr>
        <w:t xml:space="preserve">and </w:t>
      </w:r>
      <w:r w:rsidR="00D216FD">
        <w:rPr>
          <w:lang w:val="en-GB"/>
        </w:rPr>
        <w:t>olanzapine</w:t>
      </w:r>
      <w:r w:rsidR="00480A66" w:rsidRPr="00C80147">
        <w:rPr>
          <w:lang w:val="en-GB"/>
        </w:rPr>
        <w:t>.</w:t>
      </w:r>
      <w:r w:rsidRPr="00C80147" w:rsidDel="00566A42">
        <w:rPr>
          <w:lang w:val="en-GB"/>
        </w:rPr>
        <w:t xml:space="preserve"> </w:t>
      </w:r>
      <w:r w:rsidRPr="00C80147">
        <w:rPr>
          <w:lang w:val="en-GB"/>
        </w:rPr>
        <w:t>Risk Ratio (RR</w:t>
      </w:r>
      <w:r w:rsidR="002B256B" w:rsidRPr="00C80147">
        <w:rPr>
          <w:lang w:val="en-GB"/>
        </w:rPr>
        <w:t xml:space="preserve">) </w:t>
      </w:r>
      <w:r w:rsidRPr="00C80147">
        <w:rPr>
          <w:lang w:val="en-GB"/>
        </w:rPr>
        <w:t>0.99, 95% CI 0.8 to 1.21, p=0.24, I</w:t>
      </w:r>
      <w:r w:rsidRPr="00C80147">
        <w:rPr>
          <w:vertAlign w:val="superscript"/>
          <w:lang w:val="en-GB"/>
        </w:rPr>
        <w:t>2</w:t>
      </w:r>
      <w:r w:rsidRPr="00C80147">
        <w:rPr>
          <w:lang w:val="en-GB"/>
        </w:rPr>
        <w:t>=27%</w:t>
      </w:r>
      <w:r w:rsidR="00F76E65">
        <w:rPr>
          <w:lang w:val="en-GB"/>
        </w:rPr>
        <w:t xml:space="preserve">, </w:t>
      </w:r>
      <w:r w:rsidR="00CE7F37">
        <w:rPr>
          <w:lang w:val="en-GB"/>
        </w:rPr>
        <w:t xml:space="preserve">n = </w:t>
      </w:r>
      <w:r w:rsidR="006D0043">
        <w:rPr>
          <w:lang w:val="en-GB"/>
        </w:rPr>
        <w:t>218,</w:t>
      </w:r>
      <w:r w:rsidR="00CE7F37">
        <w:rPr>
          <w:lang w:val="en-GB"/>
        </w:rPr>
        <w:t xml:space="preserve"> </w:t>
      </w:r>
      <w:r w:rsidR="006D0043">
        <w:rPr>
          <w:lang w:val="en-GB"/>
        </w:rPr>
        <w:t>2 trials</w:t>
      </w:r>
      <w:r w:rsidR="00CE7F37">
        <w:rPr>
          <w:lang w:val="en-GB"/>
        </w:rPr>
        <w:t xml:space="preserve"> </w:t>
      </w:r>
      <w:r w:rsidR="00130624">
        <w:rPr>
          <w:lang w:val="en-GB"/>
        </w:rPr>
        <w:t>(</w:t>
      </w:r>
      <w:r w:rsidR="004C6800">
        <w:rPr>
          <w:lang w:val="en-GB"/>
        </w:rPr>
        <w:t xml:space="preserve">low certainty evidence due to </w:t>
      </w:r>
      <w:r w:rsidR="006D0043">
        <w:rPr>
          <w:lang w:val="en-GB"/>
        </w:rPr>
        <w:t xml:space="preserve">poor study quality </w:t>
      </w:r>
      <w:r w:rsidR="004C6800">
        <w:rPr>
          <w:lang w:val="en-GB"/>
        </w:rPr>
        <w:t>and indirectness from delirium assessment).</w:t>
      </w:r>
    </w:p>
    <w:p w14:paraId="2B7FA9D4" w14:textId="738997DE" w:rsidR="001A5D59" w:rsidRDefault="001A5D59" w:rsidP="00887C92">
      <w:pPr>
        <w:numPr>
          <w:ilvl w:val="1"/>
          <w:numId w:val="45"/>
        </w:numPr>
        <w:autoSpaceDE w:val="0"/>
        <w:autoSpaceDN w:val="0"/>
        <w:adjustRightInd w:val="0"/>
        <w:spacing w:after="0" w:line="240" w:lineRule="auto"/>
        <w:ind w:left="720"/>
        <w:jc w:val="both"/>
        <w:rPr>
          <w:rFonts w:ascii="Calibri" w:eastAsia="Calibri" w:hAnsi="Calibri" w:cs="AdvTT7b515deb"/>
        </w:rPr>
      </w:pPr>
      <w:r w:rsidRPr="004F4EB9">
        <w:rPr>
          <w:i/>
          <w:iCs/>
          <w:lang w:val="en-GB"/>
        </w:rPr>
        <w:t>Van der Vorst 2020:</w:t>
      </w:r>
      <w:r w:rsidRPr="00882D42">
        <w:rPr>
          <w:lang w:val="en-GB"/>
        </w:rPr>
        <w:t xml:space="preserve"> The TRR (time from randomisation to resolution) was 4.5 days </w:t>
      </w:r>
      <w:r w:rsidRPr="00882D42">
        <w:rPr>
          <w:rFonts w:ascii="Calibri" w:eastAsia="Calibri" w:hAnsi="Calibri" w:cs="AdvTT7b515deb"/>
        </w:rPr>
        <w:t>(95% CI 3.2 to 5.9)</w:t>
      </w:r>
      <w:r w:rsidRPr="00882D42">
        <w:rPr>
          <w:lang w:val="en-GB"/>
        </w:rPr>
        <w:t xml:space="preserve"> in the </w:t>
      </w:r>
      <w:r w:rsidRPr="00882D42">
        <w:rPr>
          <w:rFonts w:ascii="Calibri" w:eastAsia="Calibri" w:hAnsi="Calibri" w:cs="AdvTT7b515deb"/>
        </w:rPr>
        <w:t>Olanzapine and 2.8 days (95% CI 1.9 to 3.7</w:t>
      </w:r>
      <w:r w:rsidR="00192EF5">
        <w:rPr>
          <w:rFonts w:ascii="Calibri" w:eastAsia="Calibri" w:hAnsi="Calibri" w:cs="AdvTT7b515deb"/>
        </w:rPr>
        <w:t>)</w:t>
      </w:r>
      <w:r w:rsidRPr="00882D42">
        <w:rPr>
          <w:rFonts w:ascii="Calibri" w:eastAsia="Calibri" w:hAnsi="Calibri" w:cs="AdvTT7b515deb"/>
        </w:rPr>
        <w:t xml:space="preserve"> in the haloperidol arm.</w:t>
      </w:r>
    </w:p>
    <w:p w14:paraId="0FEEB791" w14:textId="388419E1" w:rsidR="00E142A4" w:rsidRDefault="00E142A4" w:rsidP="00887C92">
      <w:pPr>
        <w:autoSpaceDE w:val="0"/>
        <w:autoSpaceDN w:val="0"/>
        <w:adjustRightInd w:val="0"/>
        <w:spacing w:after="0" w:line="240" w:lineRule="auto"/>
        <w:ind w:left="720"/>
        <w:jc w:val="both"/>
        <w:rPr>
          <w:rFonts w:ascii="Calibri" w:eastAsia="Calibri" w:hAnsi="Calibri" w:cs="AdvTT7b515deb"/>
        </w:rPr>
      </w:pPr>
    </w:p>
    <w:p w14:paraId="4DBEABDD" w14:textId="038C0CC7" w:rsidR="0000119E" w:rsidRPr="004F4EB9" w:rsidRDefault="00726272" w:rsidP="004F4EB9">
      <w:pPr>
        <w:autoSpaceDE w:val="0"/>
        <w:autoSpaceDN w:val="0"/>
        <w:adjustRightInd w:val="0"/>
        <w:spacing w:after="0" w:line="240" w:lineRule="auto"/>
        <w:ind w:left="357" w:hanging="357"/>
        <w:jc w:val="both"/>
        <w:rPr>
          <w:b/>
          <w:bCs/>
          <w:u w:val="single"/>
          <w:lang w:val="en-GB"/>
        </w:rPr>
      </w:pPr>
      <w:r w:rsidRPr="004F4EB9">
        <w:rPr>
          <w:b/>
          <w:bCs/>
          <w:u w:val="single"/>
          <w:lang w:val="en-GB"/>
        </w:rPr>
        <w:t xml:space="preserve">Safety </w:t>
      </w:r>
    </w:p>
    <w:p w14:paraId="321BBB72" w14:textId="77777777" w:rsidR="004F62F4" w:rsidRPr="00882160" w:rsidRDefault="00F909EF" w:rsidP="004F4EB9">
      <w:pPr>
        <w:pStyle w:val="ListParagraph"/>
        <w:numPr>
          <w:ilvl w:val="0"/>
          <w:numId w:val="44"/>
        </w:numPr>
        <w:spacing w:after="0" w:line="240" w:lineRule="auto"/>
        <w:ind w:left="426" w:hanging="284"/>
        <w:jc w:val="both"/>
        <w:rPr>
          <w:b/>
          <w:bCs/>
          <w:lang w:val="en-GB"/>
        </w:rPr>
      </w:pPr>
      <w:r w:rsidRPr="00882160">
        <w:rPr>
          <w:b/>
          <w:bCs/>
          <w:lang w:val="en-GB"/>
        </w:rPr>
        <w:t xml:space="preserve">Mortality </w:t>
      </w:r>
    </w:p>
    <w:p w14:paraId="79BC591D" w14:textId="3661F01A" w:rsidR="00F909EF" w:rsidRPr="00CE7F37" w:rsidRDefault="004F62F4" w:rsidP="004F4EB9">
      <w:pPr>
        <w:pStyle w:val="ListParagraph"/>
        <w:numPr>
          <w:ilvl w:val="0"/>
          <w:numId w:val="47"/>
        </w:numPr>
        <w:spacing w:line="240" w:lineRule="auto"/>
        <w:ind w:left="714" w:hanging="357"/>
        <w:jc w:val="both"/>
        <w:rPr>
          <w:lang w:val="en-GB"/>
        </w:rPr>
      </w:pPr>
      <w:r>
        <w:rPr>
          <w:lang w:val="en-GB"/>
        </w:rPr>
        <w:t>Not reported</w:t>
      </w:r>
      <w:r w:rsidR="00F909EF" w:rsidRPr="00CE7F37">
        <w:rPr>
          <w:lang w:val="en-GB"/>
        </w:rPr>
        <w:t>.</w:t>
      </w:r>
    </w:p>
    <w:p w14:paraId="26D42EBA" w14:textId="75066C12" w:rsidR="0000119E" w:rsidRPr="00130624" w:rsidRDefault="0000119E" w:rsidP="004F4EB9">
      <w:pPr>
        <w:pStyle w:val="ListParagraph"/>
        <w:numPr>
          <w:ilvl w:val="0"/>
          <w:numId w:val="44"/>
        </w:numPr>
        <w:spacing w:after="0" w:line="240" w:lineRule="auto"/>
        <w:ind w:left="426" w:hanging="284"/>
        <w:jc w:val="both"/>
        <w:rPr>
          <w:b/>
          <w:bCs/>
          <w:lang w:val="en-GB"/>
        </w:rPr>
      </w:pPr>
      <w:r w:rsidRPr="00130624">
        <w:rPr>
          <w:b/>
          <w:bCs/>
          <w:lang w:val="en-GB"/>
        </w:rPr>
        <w:t>Extrapyramidal side effects</w:t>
      </w:r>
      <w:r w:rsidR="00D1276C" w:rsidRPr="00130624">
        <w:rPr>
          <w:b/>
          <w:bCs/>
          <w:lang w:val="en-GB"/>
        </w:rPr>
        <w:t xml:space="preserve"> (EPS)</w:t>
      </w:r>
      <w:r w:rsidRPr="00130624">
        <w:rPr>
          <w:b/>
          <w:bCs/>
          <w:lang w:val="en-GB"/>
        </w:rPr>
        <w:t xml:space="preserve">: </w:t>
      </w:r>
    </w:p>
    <w:p w14:paraId="48B87E89" w14:textId="3D189008" w:rsidR="00D216FD" w:rsidRPr="00AB1391" w:rsidRDefault="006F2A0E" w:rsidP="004F4EB9">
      <w:pPr>
        <w:numPr>
          <w:ilvl w:val="1"/>
          <w:numId w:val="44"/>
        </w:numPr>
        <w:spacing w:after="0" w:line="240" w:lineRule="auto"/>
        <w:ind w:left="714" w:hanging="357"/>
        <w:jc w:val="both"/>
        <w:rPr>
          <w:lang w:val="en-GB"/>
        </w:rPr>
      </w:pPr>
      <w:r w:rsidRPr="004F4EB9">
        <w:rPr>
          <w:i/>
          <w:iCs/>
          <w:lang w:val="en-GB"/>
        </w:rPr>
        <w:t>NICE review:</w:t>
      </w:r>
      <w:r w:rsidR="00D1276C" w:rsidRPr="00AB1391">
        <w:rPr>
          <w:lang w:val="en-GB"/>
        </w:rPr>
        <w:t xml:space="preserve"> </w:t>
      </w:r>
      <w:r w:rsidR="00513DBB" w:rsidRPr="00AB1391">
        <w:rPr>
          <w:lang w:val="en-GB"/>
        </w:rPr>
        <w:t>We are</w:t>
      </w:r>
      <w:r w:rsidR="009F6692" w:rsidRPr="00AB1391">
        <w:rPr>
          <w:lang w:val="en-GB"/>
        </w:rPr>
        <w:t xml:space="preserve"> uncertain about the difference in occurrence </w:t>
      </w:r>
      <w:r w:rsidR="00D1276C" w:rsidRPr="00AB1391">
        <w:rPr>
          <w:lang w:val="en-GB"/>
        </w:rPr>
        <w:t xml:space="preserve">of EPS </w:t>
      </w:r>
      <w:r w:rsidR="00601BE7" w:rsidRPr="00AB1391">
        <w:rPr>
          <w:lang w:val="en-GB"/>
        </w:rPr>
        <w:t>between haloperidol and olanzapine groups, RR 8.2</w:t>
      </w:r>
      <w:r w:rsidR="00946947" w:rsidRPr="00AB1391">
        <w:rPr>
          <w:lang w:val="en-GB"/>
        </w:rPr>
        <w:t>, 95% CI 0.48 to 140.09</w:t>
      </w:r>
      <w:r w:rsidR="00CE7F37" w:rsidRPr="00AB1391">
        <w:rPr>
          <w:lang w:val="en-GB"/>
        </w:rPr>
        <w:t xml:space="preserve">, n = </w:t>
      </w:r>
      <w:r w:rsidR="00513DBB" w:rsidRPr="00AB1391">
        <w:rPr>
          <w:lang w:val="en-GB"/>
        </w:rPr>
        <w:t xml:space="preserve">73 </w:t>
      </w:r>
      <w:r w:rsidR="00CE7F37" w:rsidRPr="00AB1391">
        <w:rPr>
          <w:lang w:val="en-GB"/>
        </w:rPr>
        <w:t xml:space="preserve">, 1 </w:t>
      </w:r>
      <w:r w:rsidR="00513DBB" w:rsidRPr="00AB1391">
        <w:rPr>
          <w:lang w:val="en-GB"/>
        </w:rPr>
        <w:t>quasi-RCT</w:t>
      </w:r>
      <w:r w:rsidR="00130624" w:rsidRPr="00AB1391">
        <w:rPr>
          <w:lang w:val="en-GB"/>
        </w:rPr>
        <w:t xml:space="preserve"> (</w:t>
      </w:r>
      <w:r w:rsidR="00207BA9" w:rsidRPr="00AB1391">
        <w:rPr>
          <w:lang w:val="en-GB"/>
        </w:rPr>
        <w:t xml:space="preserve">very low </w:t>
      </w:r>
      <w:r w:rsidR="00F366BB" w:rsidRPr="00AB1391">
        <w:rPr>
          <w:lang w:val="en-GB"/>
        </w:rPr>
        <w:t>certainty evidence due to</w:t>
      </w:r>
      <w:r w:rsidR="00603262" w:rsidRPr="00AB1391">
        <w:rPr>
          <w:lang w:val="en-GB"/>
        </w:rPr>
        <w:t xml:space="preserve"> </w:t>
      </w:r>
      <w:r w:rsidR="00F366BB" w:rsidRPr="00AB1391">
        <w:rPr>
          <w:lang w:val="en-GB"/>
        </w:rPr>
        <w:t>study design limitations, and imprecision)</w:t>
      </w:r>
      <w:r w:rsidR="005A7947" w:rsidRPr="00AB1391">
        <w:rPr>
          <w:lang w:val="en-GB"/>
        </w:rPr>
        <w:t>.</w:t>
      </w:r>
      <w:r w:rsidR="00D1276C" w:rsidRPr="00AB1391">
        <w:rPr>
          <w:lang w:val="en-GB"/>
        </w:rPr>
        <w:t xml:space="preserve"> Six participants rated </w:t>
      </w:r>
      <w:r w:rsidR="00D1276C" w:rsidRPr="00AB1391">
        <w:rPr>
          <w:rFonts w:eastAsia="Times New Roman" w:cstheme="minorHAnsi"/>
          <w:color w:val="231F20"/>
        </w:rPr>
        <w:t>low scores on extrapyramidal symptom testing (1 for the Ross Chouinard, 1–4 for the Simpson-Angus scale) in the haloperidol arm. There were no extrapyramidal manifestations in the olanzapine arm.</w:t>
      </w:r>
      <w:r w:rsidR="00D1276C" w:rsidRPr="00AB1391">
        <w:rPr>
          <w:rFonts w:ascii="Arial" w:eastAsia="Times New Roman" w:hAnsi="Arial" w:cs="Arial"/>
          <w:color w:val="231F20"/>
        </w:rPr>
        <w:t> </w:t>
      </w:r>
    </w:p>
    <w:p w14:paraId="129CD070" w14:textId="40522D63" w:rsidR="00D216FD" w:rsidRDefault="00D216FD" w:rsidP="00270C21">
      <w:pPr>
        <w:numPr>
          <w:ilvl w:val="1"/>
          <w:numId w:val="44"/>
        </w:numPr>
        <w:spacing w:after="0" w:line="240" w:lineRule="auto"/>
        <w:ind w:left="714" w:hanging="357"/>
        <w:jc w:val="both"/>
        <w:rPr>
          <w:lang w:val="en-GB"/>
        </w:rPr>
      </w:pPr>
      <w:r w:rsidRPr="004F4EB9">
        <w:rPr>
          <w:i/>
          <w:iCs/>
          <w:lang w:val="en-GB"/>
        </w:rPr>
        <w:t>Van der Vorst 2020:</w:t>
      </w:r>
      <w:r>
        <w:rPr>
          <w:lang w:val="en-GB"/>
        </w:rPr>
        <w:t xml:space="preserve">  six participants (12.2%) experienced EPS in the haloperidol group</w:t>
      </w:r>
      <w:r w:rsidR="00E40AD9">
        <w:rPr>
          <w:lang w:val="en-GB"/>
        </w:rPr>
        <w:t xml:space="preserve"> (three with tremors, two with muscle stiffness and one with QTc prolongation)</w:t>
      </w:r>
      <w:r>
        <w:rPr>
          <w:lang w:val="en-GB"/>
        </w:rPr>
        <w:t>, compared to four (8.2%) in the olanzapine group</w:t>
      </w:r>
      <w:r w:rsidR="00E40AD9">
        <w:rPr>
          <w:lang w:val="en-GB"/>
        </w:rPr>
        <w:t xml:space="preserve"> (two with tremors, one with dizziness and one with muscle </w:t>
      </w:r>
      <w:r w:rsidR="00BB0193">
        <w:rPr>
          <w:lang w:val="en-GB"/>
        </w:rPr>
        <w:t>stiffness</w:t>
      </w:r>
      <w:r w:rsidR="00E40AD9">
        <w:rPr>
          <w:lang w:val="en-GB"/>
        </w:rPr>
        <w:t>).</w:t>
      </w:r>
    </w:p>
    <w:p w14:paraId="2BA4062F" w14:textId="77777777" w:rsidR="00270C21" w:rsidRPr="00D216FD" w:rsidRDefault="00270C21" w:rsidP="004F4EB9">
      <w:pPr>
        <w:spacing w:after="0" w:line="240" w:lineRule="auto"/>
        <w:ind w:left="714"/>
        <w:jc w:val="both"/>
        <w:rPr>
          <w:lang w:val="en-GB"/>
        </w:rPr>
      </w:pPr>
    </w:p>
    <w:p w14:paraId="78F1A08E" w14:textId="03DB423F" w:rsidR="0000119E" w:rsidRPr="005A5F03" w:rsidRDefault="0000119E" w:rsidP="004F4EB9">
      <w:pPr>
        <w:pStyle w:val="ListParagraph"/>
        <w:numPr>
          <w:ilvl w:val="0"/>
          <w:numId w:val="44"/>
        </w:numPr>
        <w:spacing w:after="0" w:line="240" w:lineRule="auto"/>
        <w:ind w:left="426" w:hanging="284"/>
        <w:jc w:val="both"/>
        <w:rPr>
          <w:b/>
          <w:bCs/>
          <w:lang w:val="en-GB"/>
        </w:rPr>
      </w:pPr>
      <w:r w:rsidRPr="005A5F03">
        <w:rPr>
          <w:b/>
          <w:bCs/>
          <w:lang w:val="en-GB"/>
        </w:rPr>
        <w:t xml:space="preserve">Requiring anticholinergic medication: </w:t>
      </w:r>
    </w:p>
    <w:p w14:paraId="68A95F18" w14:textId="14A14536" w:rsidR="0000119E" w:rsidRDefault="005A7947" w:rsidP="004F4EB9">
      <w:pPr>
        <w:numPr>
          <w:ilvl w:val="1"/>
          <w:numId w:val="44"/>
        </w:numPr>
        <w:spacing w:after="0" w:line="240" w:lineRule="auto"/>
        <w:ind w:left="714" w:hanging="357"/>
        <w:jc w:val="both"/>
        <w:rPr>
          <w:lang w:val="en-GB"/>
        </w:rPr>
      </w:pPr>
      <w:r w:rsidRPr="004F4EB9">
        <w:rPr>
          <w:i/>
          <w:iCs/>
          <w:lang w:val="en-GB"/>
        </w:rPr>
        <w:t>Skrobik 2004</w:t>
      </w:r>
      <w:r w:rsidR="00130624" w:rsidRPr="004F4EB9">
        <w:rPr>
          <w:i/>
          <w:iCs/>
          <w:lang w:val="en-GB"/>
        </w:rPr>
        <w:t>:</w:t>
      </w:r>
      <w:r w:rsidR="00130624">
        <w:rPr>
          <w:lang w:val="en-GB"/>
        </w:rPr>
        <w:t xml:space="preserve"> </w:t>
      </w:r>
      <w:r>
        <w:rPr>
          <w:lang w:val="en-GB"/>
        </w:rPr>
        <w:t xml:space="preserve">no </w:t>
      </w:r>
      <w:r w:rsidR="00130624">
        <w:rPr>
          <w:lang w:val="en-GB"/>
        </w:rPr>
        <w:t>participants in either the haloperidol or olanzapine groups received prophylactic or therapeutic antiparkinsonian therapy.</w:t>
      </w:r>
    </w:p>
    <w:p w14:paraId="09E8EFE1" w14:textId="77777777" w:rsidR="004F4EB9" w:rsidRDefault="004F4EB9" w:rsidP="004F4EB9">
      <w:pPr>
        <w:spacing w:after="0" w:line="240" w:lineRule="auto"/>
        <w:ind w:left="714"/>
        <w:jc w:val="both"/>
        <w:rPr>
          <w:lang w:val="en-GB"/>
        </w:rPr>
      </w:pPr>
    </w:p>
    <w:p w14:paraId="44B21122" w14:textId="77777777" w:rsidR="0000119E" w:rsidRPr="005A5F03" w:rsidRDefault="0000119E" w:rsidP="004F4EB9">
      <w:pPr>
        <w:pStyle w:val="ListParagraph"/>
        <w:numPr>
          <w:ilvl w:val="0"/>
          <w:numId w:val="44"/>
        </w:numPr>
        <w:spacing w:after="0" w:line="240" w:lineRule="auto"/>
        <w:ind w:left="426" w:hanging="284"/>
        <w:jc w:val="both"/>
        <w:rPr>
          <w:b/>
          <w:bCs/>
          <w:lang w:val="en-GB"/>
        </w:rPr>
      </w:pPr>
      <w:r w:rsidRPr="005A5F03">
        <w:rPr>
          <w:b/>
          <w:bCs/>
          <w:lang w:val="en-GB"/>
        </w:rPr>
        <w:t xml:space="preserve">Adverse events: </w:t>
      </w:r>
    </w:p>
    <w:p w14:paraId="615D0607" w14:textId="713EECA3" w:rsidR="00C80147" w:rsidRDefault="00C80147" w:rsidP="004F4EB9">
      <w:pPr>
        <w:numPr>
          <w:ilvl w:val="1"/>
          <w:numId w:val="44"/>
        </w:numPr>
        <w:autoSpaceDE w:val="0"/>
        <w:autoSpaceDN w:val="0"/>
        <w:adjustRightInd w:val="0"/>
        <w:spacing w:after="0" w:line="240" w:lineRule="auto"/>
        <w:ind w:left="714" w:hanging="357"/>
        <w:jc w:val="both"/>
        <w:rPr>
          <w:rFonts w:ascii="Calibri" w:eastAsia="Times New Roman" w:hAnsi="Calibri" w:cs="Calibri"/>
        </w:rPr>
      </w:pPr>
      <w:r w:rsidRPr="004F4EB9">
        <w:rPr>
          <w:i/>
          <w:iCs/>
          <w:lang w:val="en-GB"/>
        </w:rPr>
        <w:t>Jain 2017:</w:t>
      </w:r>
      <w:r w:rsidRPr="00C80147">
        <w:rPr>
          <w:lang w:val="en-GB"/>
        </w:rPr>
        <w:t xml:space="preserve"> There were two</w:t>
      </w:r>
      <w:r w:rsidRPr="00C80147">
        <w:rPr>
          <w:rFonts w:ascii="Calibri" w:eastAsia="Times New Roman" w:hAnsi="Calibri" w:cs="Calibri"/>
        </w:rPr>
        <w:t xml:space="preserve"> participants in </w:t>
      </w:r>
      <w:r w:rsidR="006C6650">
        <w:rPr>
          <w:rFonts w:ascii="Calibri" w:eastAsia="Times New Roman" w:hAnsi="Calibri" w:cs="Calibri"/>
        </w:rPr>
        <w:t xml:space="preserve">the </w:t>
      </w:r>
      <w:r w:rsidRPr="00C80147">
        <w:rPr>
          <w:rFonts w:ascii="Calibri" w:eastAsia="Times New Roman" w:hAnsi="Calibri" w:cs="Calibri"/>
        </w:rPr>
        <w:t>olanzapine group with adverse effects (one with excessive sedation, one with akathisia), and three in haloperidol group (drug-induced parkinsonism). All side effects were mild in severity. EPS were not defined separately but included under adverse events and as such have been reported here.</w:t>
      </w:r>
    </w:p>
    <w:p w14:paraId="05AA3AA2" w14:textId="160E3EEE" w:rsidR="00C80147" w:rsidRPr="008934D0" w:rsidRDefault="00C80147" w:rsidP="004F4EB9">
      <w:pPr>
        <w:numPr>
          <w:ilvl w:val="1"/>
          <w:numId w:val="44"/>
        </w:numPr>
        <w:autoSpaceDE w:val="0"/>
        <w:autoSpaceDN w:val="0"/>
        <w:adjustRightInd w:val="0"/>
        <w:spacing w:after="0" w:line="240" w:lineRule="auto"/>
        <w:ind w:left="714" w:hanging="357"/>
        <w:jc w:val="both"/>
        <w:rPr>
          <w:rFonts w:ascii="Calibri" w:eastAsia="Times New Roman" w:hAnsi="Calibri" w:cs="Calibri"/>
        </w:rPr>
      </w:pPr>
      <w:r w:rsidRPr="004F4EB9">
        <w:rPr>
          <w:rFonts w:ascii="Calibri" w:eastAsia="Times New Roman" w:hAnsi="Calibri" w:cs="Calibri"/>
          <w:i/>
          <w:iCs/>
        </w:rPr>
        <w:lastRenderedPageBreak/>
        <w:t>Van der Vorst 2020:</w:t>
      </w:r>
      <w:r w:rsidRPr="00C80147">
        <w:rPr>
          <w:rFonts w:ascii="Calibri" w:eastAsia="Times New Roman" w:hAnsi="Calibri" w:cs="Calibri"/>
        </w:rPr>
        <w:t xml:space="preserve"> </w:t>
      </w:r>
      <w:r>
        <w:rPr>
          <w:rFonts w:ascii="Calibri" w:eastAsia="Times New Roman" w:hAnsi="Calibri" w:cs="Calibri"/>
        </w:rPr>
        <w:t xml:space="preserve"> 13</w:t>
      </w:r>
      <w:r w:rsidR="00E33F2D">
        <w:rPr>
          <w:rFonts w:ascii="Calibri" w:eastAsia="Times New Roman" w:hAnsi="Calibri" w:cs="Calibri"/>
        </w:rPr>
        <w:t xml:space="preserve"> out of 46</w:t>
      </w:r>
      <w:r>
        <w:rPr>
          <w:rFonts w:ascii="Calibri" w:eastAsia="Times New Roman" w:hAnsi="Calibri" w:cs="Calibri"/>
        </w:rPr>
        <w:t xml:space="preserve"> patients (26.5%) in the olanzapine arm and 16</w:t>
      </w:r>
      <w:r w:rsidR="00E33F2D">
        <w:rPr>
          <w:rFonts w:ascii="Calibri" w:eastAsia="Times New Roman" w:hAnsi="Calibri" w:cs="Calibri"/>
        </w:rPr>
        <w:t xml:space="preserve"> out of 49</w:t>
      </w:r>
      <w:r>
        <w:rPr>
          <w:rFonts w:ascii="Calibri" w:eastAsia="Times New Roman" w:hAnsi="Calibri" w:cs="Calibri"/>
        </w:rPr>
        <w:t xml:space="preserve"> patients (32.7%) in the haloperidol arm reported treatment-related adverse effects of any grade. Five patient (10.2%) in the olanzapine group and 10 patients (20.4%) in the </w:t>
      </w:r>
      <w:r w:rsidR="00D216FD">
        <w:rPr>
          <w:rFonts w:ascii="Calibri" w:eastAsia="Times New Roman" w:hAnsi="Calibri" w:cs="Calibri"/>
        </w:rPr>
        <w:t>haloperidol</w:t>
      </w:r>
      <w:r>
        <w:rPr>
          <w:rFonts w:ascii="Calibri" w:eastAsia="Times New Roman" w:hAnsi="Calibri" w:cs="Calibri"/>
        </w:rPr>
        <w:t xml:space="preserve"> group reports Grade 3 or above TRAEs (</w:t>
      </w:r>
      <w:r w:rsidRPr="00C80147">
        <w:rPr>
          <w:rFonts w:ascii="Calibri" w:eastAsia="Calibri" w:hAnsi="Calibri" w:cs="AdvTT7b515deb"/>
        </w:rPr>
        <w:t>OR 0.4, 95% CI 0.1 to 1.4, p=0.16</w:t>
      </w:r>
      <w:r>
        <w:rPr>
          <w:rFonts w:ascii="Calibri" w:eastAsia="Calibri" w:hAnsi="Calibri" w:cs="AdvTT7b515deb"/>
        </w:rPr>
        <w:t>). There were no treatment-related deaths.</w:t>
      </w:r>
    </w:p>
    <w:p w14:paraId="1F8DA9B3" w14:textId="77777777" w:rsidR="001A0BC4" w:rsidRPr="00C80147" w:rsidRDefault="001A0BC4" w:rsidP="004F4EB9">
      <w:pPr>
        <w:autoSpaceDE w:val="0"/>
        <w:autoSpaceDN w:val="0"/>
        <w:adjustRightInd w:val="0"/>
        <w:spacing w:before="240" w:after="0" w:line="240" w:lineRule="auto"/>
        <w:ind w:left="720"/>
        <w:jc w:val="both"/>
        <w:rPr>
          <w:rFonts w:ascii="Calibri" w:eastAsia="Times New Roman" w:hAnsi="Calibri" w:cs="Calibri"/>
        </w:rPr>
      </w:pPr>
    </w:p>
    <w:p w14:paraId="5DE9E5DA" w14:textId="77777777" w:rsidR="0000119E" w:rsidRDefault="0000119E" w:rsidP="004F4EB9">
      <w:pPr>
        <w:spacing w:after="0" w:line="240" w:lineRule="auto"/>
        <w:ind w:left="357" w:hanging="357"/>
        <w:jc w:val="both"/>
        <w:rPr>
          <w:b/>
          <w:bCs/>
          <w:color w:val="000000" w:themeColor="text1"/>
          <w:u w:val="single"/>
        </w:rPr>
      </w:pPr>
      <w:r w:rsidRPr="00BB198E">
        <w:rPr>
          <w:b/>
          <w:bCs/>
          <w:color w:val="000000" w:themeColor="text1"/>
          <w:u w:val="single"/>
        </w:rPr>
        <w:t xml:space="preserve">Comparison </w:t>
      </w:r>
      <w:r>
        <w:rPr>
          <w:b/>
          <w:bCs/>
          <w:color w:val="000000" w:themeColor="text1"/>
          <w:u w:val="single"/>
        </w:rPr>
        <w:t>2</w:t>
      </w:r>
      <w:r w:rsidRPr="00BB198E">
        <w:rPr>
          <w:b/>
          <w:bCs/>
          <w:color w:val="000000" w:themeColor="text1"/>
          <w:u w:val="single"/>
        </w:rPr>
        <w:t xml:space="preserve">: Olanzapine vs </w:t>
      </w:r>
      <w:r>
        <w:rPr>
          <w:b/>
          <w:bCs/>
          <w:color w:val="000000" w:themeColor="text1"/>
          <w:u w:val="single"/>
        </w:rPr>
        <w:t>Benzodiazepines</w:t>
      </w:r>
    </w:p>
    <w:p w14:paraId="7123BC40" w14:textId="55F9C55B" w:rsidR="0000119E" w:rsidRDefault="00F909EF" w:rsidP="004F4EB9">
      <w:pPr>
        <w:spacing w:after="0" w:line="240" w:lineRule="auto"/>
        <w:ind w:left="363" w:hanging="360"/>
        <w:jc w:val="both"/>
        <w:rPr>
          <w:color w:val="000000" w:themeColor="text1"/>
        </w:rPr>
      </w:pPr>
      <w:r>
        <w:rPr>
          <w:color w:val="000000" w:themeColor="text1"/>
        </w:rPr>
        <w:t>None of the included studies compare</w:t>
      </w:r>
      <w:r w:rsidR="00C80147">
        <w:rPr>
          <w:color w:val="000000" w:themeColor="text1"/>
        </w:rPr>
        <w:t>d</w:t>
      </w:r>
      <w:r>
        <w:rPr>
          <w:color w:val="000000" w:themeColor="text1"/>
        </w:rPr>
        <w:t xml:space="preserve"> olanzapine to benzodiazepines</w:t>
      </w:r>
    </w:p>
    <w:p w14:paraId="6A1510AB" w14:textId="77777777" w:rsidR="004F4EB9" w:rsidRDefault="004F4EB9" w:rsidP="004F4EB9">
      <w:pPr>
        <w:spacing w:before="240" w:after="0" w:line="240" w:lineRule="auto"/>
        <w:ind w:left="363" w:hanging="360"/>
        <w:jc w:val="both"/>
        <w:rPr>
          <w:color w:val="000000" w:themeColor="text1"/>
        </w:rPr>
      </w:pPr>
    </w:p>
    <w:p w14:paraId="46CE73F1" w14:textId="1C9FEBD6" w:rsidR="0000119E" w:rsidRDefault="0000119E" w:rsidP="004F4EB9">
      <w:pPr>
        <w:spacing w:line="240" w:lineRule="auto"/>
        <w:ind w:left="360" w:hanging="360"/>
        <w:jc w:val="both"/>
        <w:rPr>
          <w:b/>
          <w:bCs/>
          <w:color w:val="000000" w:themeColor="text1"/>
          <w:u w:val="single"/>
        </w:rPr>
      </w:pPr>
      <w:r w:rsidRPr="2EEFF17B">
        <w:rPr>
          <w:b/>
          <w:bCs/>
          <w:color w:val="000000" w:themeColor="text1"/>
          <w:u w:val="single"/>
        </w:rPr>
        <w:t>Comparison 3: Olanzapine vs Placebo</w:t>
      </w:r>
      <w:r w:rsidR="00F909EF" w:rsidRPr="2EEFF17B">
        <w:rPr>
          <w:b/>
          <w:bCs/>
          <w:color w:val="000000" w:themeColor="text1"/>
          <w:u w:val="single"/>
        </w:rPr>
        <w:t xml:space="preserve"> (NICE review)</w:t>
      </w:r>
    </w:p>
    <w:p w14:paraId="7942B27A" w14:textId="0D248C0A" w:rsidR="0000119E" w:rsidRPr="004F4EB9" w:rsidRDefault="004F4EB9" w:rsidP="004F4EB9">
      <w:pPr>
        <w:spacing w:after="0" w:line="240" w:lineRule="auto"/>
        <w:ind w:left="360" w:hanging="360"/>
        <w:jc w:val="both"/>
        <w:rPr>
          <w:b/>
          <w:bCs/>
          <w:u w:val="single"/>
          <w:lang w:val="en-GB"/>
        </w:rPr>
      </w:pPr>
      <w:r w:rsidRPr="004F4EB9">
        <w:rPr>
          <w:b/>
          <w:bCs/>
          <w:u w:val="single"/>
          <w:lang w:val="en-GB"/>
        </w:rPr>
        <w:t>Efficacy</w:t>
      </w:r>
      <w:r w:rsidR="00876F1F" w:rsidRPr="004F4EB9">
        <w:rPr>
          <w:b/>
          <w:bCs/>
          <w:u w:val="single"/>
          <w:lang w:val="en-GB"/>
        </w:rPr>
        <w:t xml:space="preserve"> </w:t>
      </w:r>
    </w:p>
    <w:p w14:paraId="258DFD85" w14:textId="77777777" w:rsidR="004F7209" w:rsidRDefault="00F909EF" w:rsidP="004F4EB9">
      <w:pPr>
        <w:tabs>
          <w:tab w:val="left" w:pos="630"/>
        </w:tabs>
        <w:spacing w:after="0" w:line="240" w:lineRule="auto"/>
        <w:jc w:val="both"/>
        <w:rPr>
          <w:lang w:val="en-GB"/>
        </w:rPr>
      </w:pPr>
      <w:r w:rsidRPr="00C80147">
        <w:rPr>
          <w:i/>
          <w:iCs/>
          <w:lang w:val="en-GB"/>
        </w:rPr>
        <w:t>Critical outcome</w:t>
      </w:r>
      <w:r>
        <w:rPr>
          <w:i/>
          <w:iCs/>
          <w:lang w:val="en-GB"/>
        </w:rPr>
        <w:t>s</w:t>
      </w:r>
      <w:r w:rsidRPr="00C80147">
        <w:rPr>
          <w:lang w:val="en-GB"/>
        </w:rPr>
        <w:t xml:space="preserve">: The NICE review did not report on the following outcomes: </w:t>
      </w:r>
    </w:p>
    <w:p w14:paraId="6037E00A" w14:textId="77777777" w:rsidR="004F7209" w:rsidRPr="004F7209" w:rsidRDefault="00F909EF" w:rsidP="004F4EB9">
      <w:pPr>
        <w:pStyle w:val="ListParagraph"/>
        <w:numPr>
          <w:ilvl w:val="0"/>
          <w:numId w:val="56"/>
        </w:numPr>
        <w:tabs>
          <w:tab w:val="left" w:pos="630"/>
        </w:tabs>
        <w:spacing w:line="240" w:lineRule="auto"/>
        <w:jc w:val="both"/>
        <w:rPr>
          <w:lang w:val="en-GB"/>
        </w:rPr>
      </w:pPr>
      <w:r w:rsidRPr="004F7209">
        <w:rPr>
          <w:lang w:val="en-GB"/>
        </w:rPr>
        <w:t>change in agitation score</w:t>
      </w:r>
    </w:p>
    <w:p w14:paraId="6E374230" w14:textId="3634DBA6" w:rsidR="004F7209" w:rsidRPr="004F7209" w:rsidRDefault="00F909EF" w:rsidP="004F4EB9">
      <w:pPr>
        <w:pStyle w:val="ListParagraph"/>
        <w:numPr>
          <w:ilvl w:val="0"/>
          <w:numId w:val="56"/>
        </w:numPr>
        <w:tabs>
          <w:tab w:val="left" w:pos="630"/>
        </w:tabs>
        <w:spacing w:line="240" w:lineRule="auto"/>
        <w:jc w:val="both"/>
        <w:rPr>
          <w:lang w:val="en-GB"/>
        </w:rPr>
      </w:pPr>
      <w:r w:rsidRPr="004F7209">
        <w:rPr>
          <w:lang w:val="en-GB"/>
        </w:rPr>
        <w:t>use of physical restraint, hospital/ICU length of stay</w:t>
      </w:r>
    </w:p>
    <w:p w14:paraId="0D23AA79" w14:textId="24DB4433" w:rsidR="004F7209" w:rsidRPr="004F7209" w:rsidRDefault="00F909EF" w:rsidP="004F4EB9">
      <w:pPr>
        <w:pStyle w:val="ListParagraph"/>
        <w:numPr>
          <w:ilvl w:val="0"/>
          <w:numId w:val="56"/>
        </w:numPr>
        <w:tabs>
          <w:tab w:val="left" w:pos="630"/>
        </w:tabs>
        <w:spacing w:line="240" w:lineRule="auto"/>
        <w:jc w:val="both"/>
        <w:rPr>
          <w:lang w:val="en-GB"/>
        </w:rPr>
      </w:pPr>
      <w:r w:rsidRPr="004F7209">
        <w:rPr>
          <w:lang w:val="en-GB"/>
        </w:rPr>
        <w:t xml:space="preserve">hospital discharge disposition and </w:t>
      </w:r>
    </w:p>
    <w:p w14:paraId="671A7DAC" w14:textId="5769B3CD" w:rsidR="00F909EF" w:rsidRPr="004F7209" w:rsidRDefault="00F909EF" w:rsidP="004F4EB9">
      <w:pPr>
        <w:pStyle w:val="ListParagraph"/>
        <w:numPr>
          <w:ilvl w:val="0"/>
          <w:numId w:val="56"/>
        </w:numPr>
        <w:tabs>
          <w:tab w:val="left" w:pos="630"/>
        </w:tabs>
        <w:spacing w:line="240" w:lineRule="auto"/>
        <w:jc w:val="both"/>
        <w:rPr>
          <w:lang w:val="en-GB"/>
        </w:rPr>
      </w:pPr>
      <w:r w:rsidRPr="004F7209">
        <w:rPr>
          <w:lang w:val="en-GB"/>
        </w:rPr>
        <w:t>health related quality of life</w:t>
      </w:r>
      <w:r w:rsidR="00AB1391" w:rsidRPr="004F7209">
        <w:rPr>
          <w:lang w:val="en-GB"/>
        </w:rPr>
        <w:t>.</w:t>
      </w:r>
    </w:p>
    <w:p w14:paraId="48EECA5E" w14:textId="6258D9A9" w:rsidR="0000119E" w:rsidRPr="000059FF" w:rsidRDefault="0000119E" w:rsidP="00876F1F">
      <w:pPr>
        <w:spacing w:after="0" w:line="259" w:lineRule="auto"/>
        <w:ind w:left="360" w:hanging="360"/>
        <w:jc w:val="both"/>
        <w:rPr>
          <w:i/>
          <w:iCs/>
          <w:lang w:val="en-GB"/>
        </w:rPr>
      </w:pPr>
      <w:r w:rsidRPr="000059FF">
        <w:rPr>
          <w:i/>
          <w:iCs/>
          <w:lang w:val="en-GB"/>
        </w:rPr>
        <w:t>Less critical</w:t>
      </w:r>
      <w:r w:rsidR="00F909EF">
        <w:rPr>
          <w:i/>
          <w:iCs/>
          <w:lang w:val="en-GB"/>
        </w:rPr>
        <w:t xml:space="preserve"> outcomes:</w:t>
      </w:r>
    </w:p>
    <w:p w14:paraId="485E9071" w14:textId="461C88A7" w:rsidR="003B674A" w:rsidRDefault="0000119E" w:rsidP="004F4EB9">
      <w:pPr>
        <w:numPr>
          <w:ilvl w:val="0"/>
          <w:numId w:val="18"/>
        </w:numPr>
        <w:spacing w:after="0" w:line="240" w:lineRule="auto"/>
        <w:ind w:firstLine="0"/>
        <w:jc w:val="both"/>
        <w:rPr>
          <w:lang w:val="en-GB"/>
        </w:rPr>
      </w:pPr>
      <w:r w:rsidRPr="00C80147">
        <w:rPr>
          <w:b/>
          <w:lang w:val="en-GB"/>
        </w:rPr>
        <w:t xml:space="preserve">Duration of delirium (days): </w:t>
      </w:r>
      <w:r w:rsidR="009C6ADC">
        <w:rPr>
          <w:lang w:val="en-GB"/>
        </w:rPr>
        <w:t>We</w:t>
      </w:r>
      <w:r w:rsidR="005119F8">
        <w:rPr>
          <w:lang w:val="en-GB"/>
        </w:rPr>
        <w:t xml:space="preserve"> are</w:t>
      </w:r>
      <w:r w:rsidR="009C6ADC">
        <w:rPr>
          <w:lang w:val="en-GB"/>
        </w:rPr>
        <w:t xml:space="preserve"> uncertain of the effect of olanzapine compared to </w:t>
      </w:r>
      <w:r w:rsidR="00DD4A80">
        <w:rPr>
          <w:lang w:val="en-GB"/>
        </w:rPr>
        <w:t xml:space="preserve">placebo </w:t>
      </w:r>
      <w:r w:rsidR="009C6ADC">
        <w:rPr>
          <w:lang w:val="en-GB"/>
        </w:rPr>
        <w:t xml:space="preserve">on duration of delirium </w:t>
      </w:r>
      <w:r w:rsidRPr="003B674A">
        <w:rPr>
          <w:lang w:val="en-GB"/>
        </w:rPr>
        <w:t xml:space="preserve">MD=-2.4, 95% CI </w:t>
      </w:r>
      <w:r w:rsidR="000E1CC8">
        <w:rPr>
          <w:lang w:val="en-GB"/>
        </w:rPr>
        <w:t>-</w:t>
      </w:r>
      <w:r w:rsidRPr="003B674A">
        <w:rPr>
          <w:lang w:val="en-GB"/>
        </w:rPr>
        <w:t>3.51,-1.29,</w:t>
      </w:r>
      <w:r w:rsidR="00D614F1" w:rsidRPr="003B674A">
        <w:rPr>
          <w:lang w:val="en-GB"/>
        </w:rPr>
        <w:t xml:space="preserve"> n = 103</w:t>
      </w:r>
      <w:r w:rsidR="001B48BA">
        <w:rPr>
          <w:lang w:val="en-GB"/>
        </w:rPr>
        <w:t>,</w:t>
      </w:r>
      <w:r w:rsidR="00D614F1" w:rsidRPr="003B674A">
        <w:rPr>
          <w:lang w:val="en-GB"/>
        </w:rPr>
        <w:t xml:space="preserve"> 1 trial</w:t>
      </w:r>
      <w:r w:rsidR="001B48BA">
        <w:rPr>
          <w:lang w:val="en-GB"/>
        </w:rPr>
        <w:t xml:space="preserve">. </w:t>
      </w:r>
      <w:r w:rsidR="006C6650">
        <w:rPr>
          <w:lang w:val="en-GB"/>
        </w:rPr>
        <w:t>(</w:t>
      </w:r>
      <w:r w:rsidR="00450524">
        <w:rPr>
          <w:lang w:val="en-GB"/>
        </w:rPr>
        <w:t>Low</w:t>
      </w:r>
      <w:r w:rsidR="006C6650">
        <w:rPr>
          <w:lang w:val="en-GB"/>
        </w:rPr>
        <w:t xml:space="preserve"> certainty evidence due to very </w:t>
      </w:r>
      <w:r w:rsidR="001B48BA" w:rsidRPr="006C6650">
        <w:rPr>
          <w:lang w:val="en-GB"/>
        </w:rPr>
        <w:t>poor</w:t>
      </w:r>
      <w:r w:rsidR="001B48BA">
        <w:rPr>
          <w:lang w:val="en-GB"/>
        </w:rPr>
        <w:t xml:space="preserve"> study quality </w:t>
      </w:r>
      <w:r w:rsidR="006C6650">
        <w:rPr>
          <w:lang w:val="en-GB"/>
        </w:rPr>
        <w:t>and</w:t>
      </w:r>
      <w:r w:rsidR="003B674A">
        <w:rPr>
          <w:lang w:val="en-GB"/>
        </w:rPr>
        <w:t xml:space="preserve"> imprecision</w:t>
      </w:r>
      <w:r w:rsidR="001B48BA">
        <w:rPr>
          <w:lang w:val="en-GB"/>
        </w:rPr>
        <w:t>)</w:t>
      </w:r>
    </w:p>
    <w:p w14:paraId="1324BA0B" w14:textId="77777777" w:rsidR="00DD4A80" w:rsidRDefault="00DD4A80" w:rsidP="00887C92">
      <w:pPr>
        <w:spacing w:after="0" w:line="259" w:lineRule="auto"/>
        <w:ind w:left="360"/>
        <w:jc w:val="both"/>
        <w:rPr>
          <w:lang w:val="en-GB"/>
        </w:rPr>
      </w:pPr>
    </w:p>
    <w:p w14:paraId="6CB5087F" w14:textId="4CAC7D74" w:rsidR="00FA5F26" w:rsidRPr="000E6151" w:rsidRDefault="0000119E" w:rsidP="004F4EB9">
      <w:pPr>
        <w:numPr>
          <w:ilvl w:val="0"/>
          <w:numId w:val="18"/>
        </w:numPr>
        <w:spacing w:after="0" w:line="240" w:lineRule="auto"/>
        <w:ind w:firstLine="0"/>
        <w:jc w:val="both"/>
        <w:rPr>
          <w:b/>
          <w:lang w:val="en-GB"/>
        </w:rPr>
      </w:pPr>
      <w:r w:rsidRPr="000E6151">
        <w:rPr>
          <w:b/>
          <w:lang w:val="en-GB"/>
        </w:rPr>
        <w:t>Change in delirium severity</w:t>
      </w:r>
      <w:r w:rsidRPr="000E6151">
        <w:rPr>
          <w:bCs/>
          <w:lang w:val="en-GB"/>
        </w:rPr>
        <w:t xml:space="preserve">: </w:t>
      </w:r>
      <w:r w:rsidR="005119F8" w:rsidRPr="000E6151">
        <w:rPr>
          <w:bCs/>
          <w:lang w:val="en-GB"/>
        </w:rPr>
        <w:t xml:space="preserve">There is probably a reduction </w:t>
      </w:r>
      <w:r w:rsidR="009F6395" w:rsidRPr="000E6151">
        <w:rPr>
          <w:bCs/>
          <w:lang w:val="en-GB"/>
        </w:rPr>
        <w:t xml:space="preserve">in the </w:t>
      </w:r>
      <w:r w:rsidR="000676CB" w:rsidRPr="000E6151">
        <w:rPr>
          <w:bCs/>
          <w:lang w:val="en-GB"/>
        </w:rPr>
        <w:t>delirium rating scale (DRS)</w:t>
      </w:r>
      <w:r w:rsidR="00A7681D" w:rsidRPr="000E6151">
        <w:rPr>
          <w:bCs/>
          <w:lang w:val="en-GB"/>
        </w:rPr>
        <w:t xml:space="preserve"> in favour of olanzapine</w:t>
      </w:r>
      <w:r w:rsidR="009F6395" w:rsidRPr="000E6151">
        <w:rPr>
          <w:bCs/>
          <w:lang w:val="en-GB"/>
        </w:rPr>
        <w:t xml:space="preserve"> compared to </w:t>
      </w:r>
      <w:r w:rsidR="005778EA" w:rsidRPr="000E6151">
        <w:rPr>
          <w:bCs/>
          <w:lang w:val="en-GB"/>
        </w:rPr>
        <w:t>placebo</w:t>
      </w:r>
      <w:r w:rsidR="00A7681D" w:rsidRPr="000E6151">
        <w:rPr>
          <w:bCs/>
          <w:lang w:val="en-GB"/>
        </w:rPr>
        <w:t xml:space="preserve"> MD = -11.1, 95% CI </w:t>
      </w:r>
      <w:r w:rsidR="000E1CC8" w:rsidRPr="00943953">
        <w:rPr>
          <w:bCs/>
          <w:lang w:val="en-GB"/>
        </w:rPr>
        <w:t>-</w:t>
      </w:r>
      <w:r w:rsidR="00A7681D" w:rsidRPr="000E6151">
        <w:rPr>
          <w:bCs/>
          <w:lang w:val="en-GB"/>
        </w:rPr>
        <w:t xml:space="preserve">15.51 to </w:t>
      </w:r>
      <w:r w:rsidR="000676CB" w:rsidRPr="000E6151">
        <w:rPr>
          <w:bCs/>
          <w:lang w:val="en-GB"/>
        </w:rPr>
        <w:t>-7.69, n=103,</w:t>
      </w:r>
      <w:r w:rsidR="001B48BA" w:rsidRPr="000E6151">
        <w:rPr>
          <w:bCs/>
          <w:lang w:val="en-GB"/>
        </w:rPr>
        <w:t xml:space="preserve"> 1 trial. </w:t>
      </w:r>
      <w:r w:rsidR="006C6650" w:rsidRPr="000E6151">
        <w:rPr>
          <w:bCs/>
          <w:lang w:val="en-GB"/>
        </w:rPr>
        <w:t>(</w:t>
      </w:r>
      <w:r w:rsidR="00450524" w:rsidRPr="000E6151">
        <w:rPr>
          <w:bCs/>
          <w:lang w:val="en-GB"/>
        </w:rPr>
        <w:t>Moderate</w:t>
      </w:r>
      <w:r w:rsidR="000676CB" w:rsidRPr="000E6151">
        <w:rPr>
          <w:bCs/>
          <w:lang w:val="en-GB"/>
        </w:rPr>
        <w:t xml:space="preserve"> </w:t>
      </w:r>
      <w:r w:rsidR="006C6650" w:rsidRPr="000E6151">
        <w:rPr>
          <w:bCs/>
          <w:lang w:val="en-GB"/>
        </w:rPr>
        <w:t xml:space="preserve">certainty evidence due to </w:t>
      </w:r>
      <w:r w:rsidR="001B48BA" w:rsidRPr="000E6151">
        <w:rPr>
          <w:bCs/>
          <w:lang w:val="en-GB"/>
        </w:rPr>
        <w:t>poor study quality</w:t>
      </w:r>
      <w:r w:rsidR="006C6650" w:rsidRPr="000E6151">
        <w:rPr>
          <w:bCs/>
          <w:lang w:val="en-GB"/>
        </w:rPr>
        <w:t xml:space="preserve"> and</w:t>
      </w:r>
      <w:r w:rsidR="001B48BA" w:rsidRPr="000E6151">
        <w:rPr>
          <w:bCs/>
          <w:lang w:val="en-GB"/>
        </w:rPr>
        <w:t xml:space="preserve"> imprecision)</w:t>
      </w:r>
    </w:p>
    <w:p w14:paraId="69E94012" w14:textId="77777777" w:rsidR="00DD4A80" w:rsidRPr="00C80147" w:rsidRDefault="00DD4A80" w:rsidP="00887C92">
      <w:pPr>
        <w:spacing w:after="0" w:line="259" w:lineRule="auto"/>
        <w:jc w:val="both"/>
        <w:rPr>
          <w:b/>
          <w:lang w:val="en-GB"/>
        </w:rPr>
      </w:pPr>
    </w:p>
    <w:p w14:paraId="70CDEFEA" w14:textId="21C04367" w:rsidR="00682DE0" w:rsidRDefault="0000119E" w:rsidP="004F4EB9">
      <w:pPr>
        <w:numPr>
          <w:ilvl w:val="0"/>
          <w:numId w:val="18"/>
        </w:numPr>
        <w:spacing w:after="0" w:line="240" w:lineRule="auto"/>
        <w:ind w:firstLine="0"/>
        <w:jc w:val="both"/>
        <w:rPr>
          <w:lang w:val="en-GB"/>
        </w:rPr>
      </w:pPr>
      <w:r w:rsidRPr="002E4F48">
        <w:rPr>
          <w:b/>
          <w:lang w:val="en-GB"/>
        </w:rPr>
        <w:t>Delirium resolution</w:t>
      </w:r>
      <w:r w:rsidRPr="002E4F48">
        <w:rPr>
          <w:lang w:val="en-GB"/>
        </w:rPr>
        <w:t xml:space="preserve"> (defined as reduction of delirium rating scale below a target set by the authors or complete resolution of symptoms): Outcome “Complete Response”</w:t>
      </w:r>
      <w:r w:rsidR="00901A27" w:rsidRPr="002E4F48">
        <w:rPr>
          <w:lang w:val="en-GB"/>
        </w:rPr>
        <w:t xml:space="preserve"> </w:t>
      </w:r>
      <w:r w:rsidR="00DB6B3A" w:rsidRPr="002E4F48">
        <w:rPr>
          <w:lang w:val="en-GB"/>
        </w:rPr>
        <w:t xml:space="preserve">reported </w:t>
      </w:r>
      <w:r w:rsidR="009F6395" w:rsidRPr="005A5F03">
        <w:rPr>
          <w:lang w:val="en-GB"/>
        </w:rPr>
        <w:t xml:space="preserve">that there </w:t>
      </w:r>
      <w:r w:rsidR="00682DE0" w:rsidRPr="005A5F03">
        <w:rPr>
          <w:lang w:val="en-GB"/>
        </w:rPr>
        <w:t>i</w:t>
      </w:r>
      <w:r w:rsidR="009F6395" w:rsidRPr="005A5F03">
        <w:rPr>
          <w:lang w:val="en-GB"/>
        </w:rPr>
        <w:t>s probably</w:t>
      </w:r>
      <w:r w:rsidR="005778EA" w:rsidRPr="005A5F03">
        <w:rPr>
          <w:lang w:val="en-GB"/>
        </w:rPr>
        <w:t xml:space="preserve"> a more rapid resolution of delirium symptoms</w:t>
      </w:r>
      <w:r w:rsidR="00DB6B3A" w:rsidRPr="005A5F03">
        <w:rPr>
          <w:lang w:val="en-GB"/>
        </w:rPr>
        <w:t xml:space="preserve"> in favour of the olanzapine </w:t>
      </w:r>
      <w:r w:rsidR="005778EA" w:rsidRPr="005A5F03">
        <w:rPr>
          <w:lang w:val="en-GB"/>
        </w:rPr>
        <w:t>compared to placebo</w:t>
      </w:r>
      <w:r w:rsidR="00DB6B3A" w:rsidRPr="005A5F03">
        <w:rPr>
          <w:lang w:val="en-GB"/>
        </w:rPr>
        <w:t xml:space="preserve">, </w:t>
      </w:r>
      <w:r w:rsidR="00901A27" w:rsidRPr="005A5F03">
        <w:rPr>
          <w:lang w:val="en-GB"/>
        </w:rPr>
        <w:t>RR=3.68,</w:t>
      </w:r>
      <w:r w:rsidRPr="005A5F03">
        <w:rPr>
          <w:lang w:val="en-GB"/>
        </w:rPr>
        <w:t xml:space="preserve"> </w:t>
      </w:r>
      <w:r w:rsidR="00B86D6E" w:rsidRPr="005A5F03">
        <w:rPr>
          <w:lang w:val="en-GB"/>
        </w:rPr>
        <w:t>95% CI 1.63 to 8.33</w:t>
      </w:r>
      <w:r w:rsidRPr="005A5F03">
        <w:rPr>
          <w:lang w:val="en-GB"/>
        </w:rPr>
        <w:t>,</w:t>
      </w:r>
      <w:r w:rsidR="00B86D6E" w:rsidRPr="005A5F03">
        <w:rPr>
          <w:lang w:val="en-GB"/>
        </w:rPr>
        <w:t xml:space="preserve"> n=</w:t>
      </w:r>
      <w:r w:rsidRPr="005A5F03">
        <w:rPr>
          <w:lang w:val="en-GB"/>
        </w:rPr>
        <w:t>103</w:t>
      </w:r>
      <w:r w:rsidR="00CE6A5F" w:rsidRPr="005A5F03">
        <w:rPr>
          <w:lang w:val="en-GB"/>
        </w:rPr>
        <w:t>,</w:t>
      </w:r>
      <w:r w:rsidR="00682DE0" w:rsidRPr="005A5F03">
        <w:rPr>
          <w:lang w:val="en-GB"/>
        </w:rPr>
        <w:t xml:space="preserve"> 1 trial. </w:t>
      </w:r>
      <w:r w:rsidR="006C6650">
        <w:rPr>
          <w:lang w:val="en-GB"/>
        </w:rPr>
        <w:t>(</w:t>
      </w:r>
      <w:r w:rsidR="00450524">
        <w:rPr>
          <w:lang w:val="en-GB"/>
        </w:rPr>
        <w:t>Moderate</w:t>
      </w:r>
      <w:r w:rsidR="006C6650">
        <w:rPr>
          <w:lang w:val="en-GB"/>
        </w:rPr>
        <w:t xml:space="preserve"> certainty evidence due to poo</w:t>
      </w:r>
      <w:r w:rsidR="00682DE0" w:rsidRPr="005A5F03">
        <w:rPr>
          <w:lang w:val="en-GB"/>
        </w:rPr>
        <w:t>r study quality</w:t>
      </w:r>
      <w:r w:rsidR="006C6650">
        <w:rPr>
          <w:lang w:val="en-GB"/>
        </w:rPr>
        <w:t>,</w:t>
      </w:r>
      <w:r w:rsidR="00682DE0" w:rsidRPr="005A5F03">
        <w:rPr>
          <w:lang w:val="en-GB"/>
        </w:rPr>
        <w:t xml:space="preserve"> indirectness</w:t>
      </w:r>
      <w:r w:rsidR="00C137A7">
        <w:rPr>
          <w:lang w:val="en-GB"/>
        </w:rPr>
        <w:t xml:space="preserve"> and imprecision</w:t>
      </w:r>
      <w:r w:rsidR="00682DE0" w:rsidRPr="002E4F48">
        <w:rPr>
          <w:lang w:val="en-GB"/>
        </w:rPr>
        <w:t>)</w:t>
      </w:r>
    </w:p>
    <w:p w14:paraId="2C7733B4" w14:textId="77777777" w:rsidR="00F909EF" w:rsidRPr="002E4F48" w:rsidRDefault="00F909EF" w:rsidP="00887C92">
      <w:pPr>
        <w:spacing w:after="0" w:line="259" w:lineRule="auto"/>
        <w:ind w:left="720"/>
        <w:jc w:val="both"/>
        <w:rPr>
          <w:b/>
          <w:bCs/>
          <w:lang w:val="en-GB"/>
        </w:rPr>
      </w:pPr>
    </w:p>
    <w:p w14:paraId="66292425" w14:textId="679B9127" w:rsidR="0000119E" w:rsidRPr="00A05425" w:rsidRDefault="004F4EB9" w:rsidP="00876F1F">
      <w:pPr>
        <w:tabs>
          <w:tab w:val="left" w:pos="630"/>
        </w:tabs>
        <w:spacing w:after="0"/>
        <w:jc w:val="both"/>
        <w:rPr>
          <w:b/>
          <w:bCs/>
          <w:lang w:val="en-GB"/>
        </w:rPr>
      </w:pPr>
      <w:r w:rsidRPr="00A05425">
        <w:rPr>
          <w:b/>
          <w:bCs/>
          <w:lang w:val="en-GB"/>
        </w:rPr>
        <w:t xml:space="preserve">Safety </w:t>
      </w:r>
    </w:p>
    <w:p w14:paraId="57516FCC" w14:textId="70D138EB" w:rsidR="00F909EF" w:rsidRPr="00C80147" w:rsidRDefault="00F909EF" w:rsidP="004F4EB9">
      <w:pPr>
        <w:spacing w:line="240" w:lineRule="auto"/>
        <w:ind w:left="180"/>
        <w:jc w:val="both"/>
        <w:rPr>
          <w:lang w:val="en-GB"/>
        </w:rPr>
      </w:pPr>
      <w:r>
        <w:rPr>
          <w:lang w:val="en-GB"/>
        </w:rPr>
        <w:t>For this comparison, the NICE review did not report on extrapyramidal side-effects, if anticholinergic medication was required, drug-</w:t>
      </w:r>
      <w:r w:rsidR="001A5D59">
        <w:rPr>
          <w:lang w:val="en-GB"/>
        </w:rPr>
        <w:t>related</w:t>
      </w:r>
      <w:r>
        <w:rPr>
          <w:lang w:val="en-GB"/>
        </w:rPr>
        <w:t xml:space="preserve"> adverse events or mortality.</w:t>
      </w:r>
    </w:p>
    <w:bookmarkEnd w:id="0"/>
    <w:p w14:paraId="6C35C7EB" w14:textId="77777777" w:rsidR="004F4EB9" w:rsidRDefault="004F4EB9" w:rsidP="00887C92">
      <w:pPr>
        <w:jc w:val="both"/>
      </w:pPr>
    </w:p>
    <w:p w14:paraId="00211F0C" w14:textId="0F9F4564" w:rsidR="00C137A7" w:rsidRPr="00013C2D" w:rsidRDefault="00C137A7" w:rsidP="00887C92">
      <w:pPr>
        <w:jc w:val="both"/>
        <w:rPr>
          <w:b/>
          <w:bCs/>
        </w:rPr>
      </w:pPr>
      <w:r w:rsidRPr="00013C2D">
        <w:rPr>
          <w:b/>
          <w:bCs/>
        </w:rPr>
        <w:t>Conclusion</w:t>
      </w:r>
    </w:p>
    <w:p w14:paraId="1A38BFAE" w14:textId="77777777" w:rsidR="001967FD" w:rsidRDefault="00DD4A80" w:rsidP="004F4EB9">
      <w:pPr>
        <w:spacing w:line="240" w:lineRule="auto"/>
        <w:jc w:val="both"/>
      </w:pPr>
      <w:r>
        <w:t xml:space="preserve">We identified </w:t>
      </w:r>
      <w:r w:rsidR="00C137A7">
        <w:t>two</w:t>
      </w:r>
      <w:r>
        <w:t xml:space="preserve"> reviews and </w:t>
      </w:r>
      <w:r w:rsidR="00C137A7">
        <w:t>three</w:t>
      </w:r>
      <w:r>
        <w:t xml:space="preserve"> trials addressing the outcomes of interest</w:t>
      </w:r>
      <w:r w:rsidR="00C137A7">
        <w:t>, comparing olanzapine to haloperidol</w:t>
      </w:r>
      <w:r>
        <w:t xml:space="preserve">. </w:t>
      </w:r>
      <w:r w:rsidR="0072673A">
        <w:t xml:space="preserve"> In patients with delirium, there is probably little or no difference in olanzapine compared to haloperidol  in the outcomes of  interest.</w:t>
      </w:r>
      <w:r w:rsidR="001967FD">
        <w:t xml:space="preserve"> We are uncertain about the difference in occurrence of extrapyramidal side-effects and other adverse events in olanzapine compared to haloperidol.</w:t>
      </w:r>
    </w:p>
    <w:p w14:paraId="5BE51FE9" w14:textId="2AE658BF" w:rsidR="001967FD" w:rsidRDefault="00C137A7" w:rsidP="004F4EB9">
      <w:pPr>
        <w:spacing w:after="0" w:line="240" w:lineRule="auto"/>
        <w:jc w:val="both"/>
      </w:pPr>
      <w:r>
        <w:t xml:space="preserve">We identified one review addressing the outcomes of interest, comparing olanzapine to placebo. In patients with delirium, </w:t>
      </w:r>
      <w:r w:rsidR="001967FD">
        <w:t>we are uncertain of the effect of olanzapine compared to placebo in duration of delirium. There is probably a reduction in the delirium rating scale and a more rapid resolution of delirium symptoms in favour of olanzapine compared to placebo. There were no data on any safety outcomes.</w:t>
      </w:r>
      <w:r w:rsidR="0072673A">
        <w:t xml:space="preserve"> </w:t>
      </w:r>
    </w:p>
    <w:p w14:paraId="38DA38BB" w14:textId="77777777" w:rsidR="001967FD" w:rsidRDefault="001967FD" w:rsidP="004F4EB9">
      <w:pPr>
        <w:spacing w:after="0" w:line="240" w:lineRule="auto"/>
        <w:jc w:val="both"/>
      </w:pPr>
    </w:p>
    <w:p w14:paraId="76642152" w14:textId="68BB9D96" w:rsidR="00DD4A80" w:rsidRDefault="001967FD" w:rsidP="004F4EB9">
      <w:pPr>
        <w:spacing w:after="0" w:line="240" w:lineRule="auto"/>
        <w:jc w:val="both"/>
      </w:pPr>
      <w:r>
        <w:lastRenderedPageBreak/>
        <w:t>Due to</w:t>
      </w:r>
      <w:r w:rsidR="0072673A">
        <w:t xml:space="preserve"> small study sizes</w:t>
      </w:r>
      <w:r w:rsidR="00F658CA">
        <w:t xml:space="preserve"> and</w:t>
      </w:r>
      <w:r w:rsidR="0072673A">
        <w:t xml:space="preserve"> metho</w:t>
      </w:r>
      <w:r w:rsidR="00F658CA">
        <w:t>d</w:t>
      </w:r>
      <w:r w:rsidR="0072673A">
        <w:t>ological limitations in the studies, the evidence was generally of low to very low certainty. This indicates a research gap</w:t>
      </w:r>
      <w:r w:rsidR="00F658CA">
        <w:t>.</w:t>
      </w:r>
      <w:r w:rsidR="0072673A">
        <w:t xml:space="preserve"> </w:t>
      </w:r>
      <w:r w:rsidR="00F658CA">
        <w:t>L</w:t>
      </w:r>
      <w:r w:rsidR="0072673A">
        <w:t xml:space="preserve">arger </w:t>
      </w:r>
      <w:r w:rsidR="00F658CA">
        <w:t>rigorous</w:t>
      </w:r>
      <w:r w:rsidR="0072673A">
        <w:t xml:space="preserve"> RCTs are needed.</w:t>
      </w:r>
    </w:p>
    <w:p w14:paraId="00997A42" w14:textId="77777777" w:rsidR="004F4EB9" w:rsidRDefault="004F4EB9" w:rsidP="000E6151">
      <w:pPr>
        <w:spacing w:after="0" w:line="240" w:lineRule="auto"/>
        <w:jc w:val="both"/>
      </w:pPr>
    </w:p>
    <w:p w14:paraId="12AABDDF" w14:textId="77777777" w:rsidR="00270C21" w:rsidRDefault="00270C21" w:rsidP="000E6151">
      <w:pPr>
        <w:spacing w:line="240" w:lineRule="auto"/>
        <w:jc w:val="both"/>
      </w:pPr>
    </w:p>
    <w:p w14:paraId="7CA9294D" w14:textId="77777777" w:rsidR="00E46742" w:rsidRDefault="00E46742" w:rsidP="00E46742"/>
    <w:p w14:paraId="7DB4388C" w14:textId="77777777" w:rsidR="00E46742" w:rsidRDefault="00E46742" w:rsidP="00E46742"/>
    <w:p w14:paraId="5F50DB3F" w14:textId="77777777" w:rsidR="00E46742" w:rsidRDefault="00E46742" w:rsidP="00E46742"/>
    <w:p w14:paraId="4D7ED8E7" w14:textId="706B4C09" w:rsidR="00E46742" w:rsidRPr="00E46742" w:rsidRDefault="00E46742" w:rsidP="000E6151">
      <w:pPr>
        <w:sectPr w:rsidR="00E46742" w:rsidRPr="00E46742" w:rsidSect="00CB67E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pPr>
    </w:p>
    <w:p w14:paraId="4CB635A1" w14:textId="0B5DED41" w:rsidR="00115D69" w:rsidRPr="00A05425" w:rsidRDefault="00E33F2D" w:rsidP="004F4EB9">
      <w:pPr>
        <w:spacing w:after="0"/>
        <w:rPr>
          <w:b/>
          <w:bCs/>
        </w:rPr>
      </w:pPr>
      <w:r>
        <w:rPr>
          <w:b/>
          <w:bCs/>
        </w:rPr>
        <w:lastRenderedPageBreak/>
        <w:t xml:space="preserve">Table 2: </w:t>
      </w:r>
      <w:r w:rsidR="009F433F" w:rsidRPr="00A05425">
        <w:rPr>
          <w:b/>
          <w:bCs/>
        </w:rPr>
        <w:t>Characteristics of Included Systematic Review</w:t>
      </w:r>
      <w:r w:rsidR="00A05425">
        <w:rPr>
          <w:b/>
          <w:bCs/>
        </w:rPr>
        <w:t>s</w:t>
      </w:r>
      <w:r w:rsidR="009F433F" w:rsidRPr="00A05425">
        <w:rPr>
          <w:b/>
          <w:bCs/>
        </w:rPr>
        <w:t>: Delirium</w:t>
      </w:r>
    </w:p>
    <w:tbl>
      <w:tblPr>
        <w:tblW w:w="143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11"/>
        <w:gridCol w:w="1484"/>
        <w:gridCol w:w="2593"/>
        <w:gridCol w:w="1393"/>
        <w:gridCol w:w="3185"/>
        <w:gridCol w:w="2418"/>
      </w:tblGrid>
      <w:tr w:rsidR="00A63F0E" w:rsidRPr="007B6BF7" w14:paraId="0FF26B9C" w14:textId="77777777" w:rsidTr="00A63F0E">
        <w:tc>
          <w:tcPr>
            <w:tcW w:w="331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BAB8D7D" w14:textId="77777777" w:rsidR="009F433F" w:rsidRPr="005A5F03" w:rsidRDefault="009F433F" w:rsidP="009B327A">
            <w:pPr>
              <w:spacing w:after="0" w:line="240" w:lineRule="auto"/>
              <w:textAlignment w:val="baseline"/>
              <w:rPr>
                <w:rFonts w:ascii="Times New Roman" w:eastAsia="Times New Roman" w:hAnsi="Times New Roman" w:cs="Times New Roman"/>
                <w:sz w:val="18"/>
                <w:szCs w:val="18"/>
              </w:rPr>
            </w:pPr>
            <w:r w:rsidRPr="005A5F03">
              <w:rPr>
                <w:rFonts w:ascii="Calibri" w:eastAsia="Times New Roman" w:hAnsi="Calibri" w:cs="Calibri"/>
                <w:b/>
                <w:bCs/>
                <w:sz w:val="18"/>
                <w:szCs w:val="18"/>
              </w:rPr>
              <w:t>CITATION </w:t>
            </w:r>
            <w:r w:rsidRPr="005A5F03">
              <w:rPr>
                <w:rFonts w:ascii="Calibri" w:eastAsia="Times New Roman" w:hAnsi="Calibri" w:cs="Calibri"/>
                <w:sz w:val="18"/>
                <w:szCs w:val="18"/>
              </w:rPr>
              <w:t> </w:t>
            </w:r>
          </w:p>
        </w:tc>
        <w:tc>
          <w:tcPr>
            <w:tcW w:w="1484" w:type="dxa"/>
            <w:tcBorders>
              <w:top w:val="single" w:sz="6" w:space="0" w:color="auto"/>
              <w:left w:val="nil"/>
              <w:bottom w:val="single" w:sz="6" w:space="0" w:color="auto"/>
              <w:right w:val="single" w:sz="6" w:space="0" w:color="auto"/>
            </w:tcBorders>
            <w:shd w:val="clear" w:color="auto" w:fill="DBE5F1" w:themeFill="accent1" w:themeFillTint="33"/>
            <w:hideMark/>
          </w:tcPr>
          <w:p w14:paraId="5F5FD9DD" w14:textId="77777777" w:rsidR="009F433F" w:rsidRPr="005A5F03" w:rsidRDefault="009F433F" w:rsidP="009B327A">
            <w:pPr>
              <w:spacing w:after="0" w:line="240" w:lineRule="auto"/>
              <w:textAlignment w:val="baseline"/>
              <w:rPr>
                <w:rFonts w:ascii="Times New Roman" w:eastAsia="Times New Roman" w:hAnsi="Times New Roman" w:cs="Times New Roman"/>
                <w:sz w:val="18"/>
                <w:szCs w:val="18"/>
              </w:rPr>
            </w:pPr>
            <w:r w:rsidRPr="005A5F03">
              <w:rPr>
                <w:rFonts w:ascii="Calibri" w:eastAsia="Times New Roman" w:hAnsi="Calibri" w:cs="Calibri"/>
                <w:b/>
                <w:bCs/>
                <w:sz w:val="18"/>
                <w:szCs w:val="18"/>
              </w:rPr>
              <w:t>STUDY DESIGN </w:t>
            </w:r>
            <w:r w:rsidRPr="005A5F03">
              <w:rPr>
                <w:rFonts w:ascii="Calibri" w:eastAsia="Times New Roman" w:hAnsi="Calibri" w:cs="Calibri"/>
                <w:sz w:val="18"/>
                <w:szCs w:val="18"/>
              </w:rPr>
              <w:t> </w:t>
            </w:r>
          </w:p>
        </w:tc>
        <w:tc>
          <w:tcPr>
            <w:tcW w:w="2593" w:type="dxa"/>
            <w:tcBorders>
              <w:top w:val="single" w:sz="6" w:space="0" w:color="auto"/>
              <w:left w:val="nil"/>
              <w:bottom w:val="single" w:sz="6" w:space="0" w:color="auto"/>
              <w:right w:val="single" w:sz="6" w:space="0" w:color="auto"/>
            </w:tcBorders>
            <w:shd w:val="clear" w:color="auto" w:fill="DBE5F1" w:themeFill="accent1" w:themeFillTint="33"/>
            <w:hideMark/>
          </w:tcPr>
          <w:p w14:paraId="7B35CADF" w14:textId="77777777" w:rsidR="009F433F" w:rsidRPr="005A5F03" w:rsidRDefault="009F433F" w:rsidP="009B327A">
            <w:pPr>
              <w:spacing w:after="0" w:line="240" w:lineRule="auto"/>
              <w:textAlignment w:val="baseline"/>
              <w:rPr>
                <w:rFonts w:ascii="Times New Roman" w:eastAsia="Times New Roman" w:hAnsi="Times New Roman" w:cs="Times New Roman"/>
                <w:sz w:val="18"/>
                <w:szCs w:val="18"/>
              </w:rPr>
            </w:pPr>
            <w:r w:rsidRPr="005A5F03">
              <w:rPr>
                <w:rFonts w:ascii="Calibri" w:eastAsia="Times New Roman" w:hAnsi="Calibri" w:cs="Calibri"/>
                <w:b/>
                <w:bCs/>
                <w:sz w:val="18"/>
                <w:szCs w:val="18"/>
              </w:rPr>
              <w:t>POPULATION (N)</w:t>
            </w:r>
            <w:r w:rsidRPr="005A5F03">
              <w:rPr>
                <w:rFonts w:ascii="Calibri" w:eastAsia="Times New Roman" w:hAnsi="Calibri" w:cs="Calibri"/>
                <w:sz w:val="18"/>
                <w:szCs w:val="18"/>
              </w:rPr>
              <w:t> </w:t>
            </w:r>
          </w:p>
        </w:tc>
        <w:tc>
          <w:tcPr>
            <w:tcW w:w="1393" w:type="dxa"/>
            <w:tcBorders>
              <w:top w:val="single" w:sz="6" w:space="0" w:color="auto"/>
              <w:left w:val="nil"/>
              <w:bottom w:val="single" w:sz="6" w:space="0" w:color="auto"/>
              <w:right w:val="single" w:sz="6" w:space="0" w:color="auto"/>
            </w:tcBorders>
            <w:shd w:val="clear" w:color="auto" w:fill="DBE5F1" w:themeFill="accent1" w:themeFillTint="33"/>
            <w:hideMark/>
          </w:tcPr>
          <w:p w14:paraId="59B4DA2D" w14:textId="77777777" w:rsidR="009F433F" w:rsidRPr="005A5F03" w:rsidRDefault="009F433F" w:rsidP="009B327A">
            <w:pPr>
              <w:spacing w:after="0" w:line="240" w:lineRule="auto"/>
              <w:textAlignment w:val="baseline"/>
              <w:rPr>
                <w:rFonts w:ascii="Times New Roman" w:eastAsia="Times New Roman" w:hAnsi="Times New Roman" w:cs="Times New Roman"/>
                <w:sz w:val="18"/>
                <w:szCs w:val="18"/>
              </w:rPr>
            </w:pPr>
            <w:r w:rsidRPr="005A5F03">
              <w:rPr>
                <w:rFonts w:ascii="Calibri" w:eastAsia="Times New Roman" w:hAnsi="Calibri" w:cs="Calibri"/>
                <w:b/>
                <w:bCs/>
                <w:sz w:val="18"/>
                <w:szCs w:val="18"/>
              </w:rPr>
              <w:t xml:space="preserve">INTERVENTION </w:t>
            </w:r>
            <w:r w:rsidRPr="005A5F03">
              <w:rPr>
                <w:rFonts w:ascii="Calibri" w:eastAsia="Times New Roman" w:hAnsi="Calibri" w:cs="Calibri"/>
                <w:b/>
                <w:bCs/>
                <w:i/>
                <w:iCs/>
                <w:sz w:val="18"/>
                <w:szCs w:val="18"/>
              </w:rPr>
              <w:t>vs</w:t>
            </w:r>
            <w:r w:rsidRPr="005A5F03">
              <w:rPr>
                <w:rFonts w:ascii="Calibri" w:eastAsia="Times New Roman" w:hAnsi="Calibri" w:cs="Calibri"/>
                <w:sz w:val="18"/>
                <w:szCs w:val="18"/>
              </w:rPr>
              <w:t> </w:t>
            </w:r>
          </w:p>
          <w:p w14:paraId="0A22D248" w14:textId="77777777" w:rsidR="009F433F" w:rsidRPr="005A5F03" w:rsidRDefault="009F433F" w:rsidP="009B327A">
            <w:pPr>
              <w:spacing w:after="0" w:line="240" w:lineRule="auto"/>
              <w:textAlignment w:val="baseline"/>
              <w:rPr>
                <w:rFonts w:ascii="Times New Roman" w:eastAsia="Times New Roman" w:hAnsi="Times New Roman" w:cs="Times New Roman"/>
                <w:sz w:val="18"/>
                <w:szCs w:val="18"/>
              </w:rPr>
            </w:pPr>
            <w:r w:rsidRPr="005A5F03">
              <w:rPr>
                <w:rFonts w:ascii="Calibri" w:eastAsia="Times New Roman" w:hAnsi="Calibri" w:cs="Calibri"/>
                <w:b/>
                <w:bCs/>
                <w:sz w:val="18"/>
                <w:szCs w:val="18"/>
              </w:rPr>
              <w:t>COMPARATOR</w:t>
            </w:r>
            <w:r w:rsidRPr="005A5F03">
              <w:rPr>
                <w:rFonts w:ascii="Calibri" w:eastAsia="Times New Roman" w:hAnsi="Calibri" w:cs="Calibri"/>
                <w:sz w:val="18"/>
                <w:szCs w:val="18"/>
              </w:rPr>
              <w:t> </w:t>
            </w:r>
          </w:p>
        </w:tc>
        <w:tc>
          <w:tcPr>
            <w:tcW w:w="3185" w:type="dxa"/>
            <w:tcBorders>
              <w:top w:val="single" w:sz="6" w:space="0" w:color="auto"/>
              <w:left w:val="nil"/>
              <w:bottom w:val="single" w:sz="6" w:space="0" w:color="auto"/>
              <w:right w:val="single" w:sz="6" w:space="0" w:color="auto"/>
            </w:tcBorders>
            <w:shd w:val="clear" w:color="auto" w:fill="DBE5F1" w:themeFill="accent1" w:themeFillTint="33"/>
            <w:hideMark/>
          </w:tcPr>
          <w:p w14:paraId="74E9D724" w14:textId="77777777" w:rsidR="009F433F" w:rsidRPr="005A5F03" w:rsidRDefault="009F433F" w:rsidP="009B327A">
            <w:pPr>
              <w:spacing w:after="0" w:line="240" w:lineRule="auto"/>
              <w:textAlignment w:val="baseline"/>
              <w:rPr>
                <w:rFonts w:ascii="Times New Roman" w:eastAsia="Times New Roman" w:hAnsi="Times New Roman" w:cs="Times New Roman"/>
                <w:sz w:val="18"/>
                <w:szCs w:val="18"/>
              </w:rPr>
            </w:pPr>
            <w:r w:rsidRPr="005A5F03">
              <w:rPr>
                <w:rFonts w:ascii="Calibri" w:eastAsia="Times New Roman" w:hAnsi="Calibri" w:cs="Calibri"/>
                <w:b/>
                <w:bCs/>
                <w:sz w:val="18"/>
                <w:szCs w:val="18"/>
              </w:rPr>
              <w:t>OUTCOMES &amp; MAIN FINDINGS</w:t>
            </w:r>
            <w:r w:rsidRPr="005A5F03">
              <w:rPr>
                <w:rFonts w:ascii="Calibri" w:eastAsia="Times New Roman" w:hAnsi="Calibri" w:cs="Calibri"/>
                <w:sz w:val="18"/>
                <w:szCs w:val="18"/>
              </w:rPr>
              <w:t> </w:t>
            </w:r>
          </w:p>
        </w:tc>
        <w:tc>
          <w:tcPr>
            <w:tcW w:w="2418" w:type="dxa"/>
            <w:tcBorders>
              <w:top w:val="single" w:sz="6" w:space="0" w:color="auto"/>
              <w:left w:val="nil"/>
              <w:bottom w:val="single" w:sz="6" w:space="0" w:color="auto"/>
              <w:right w:val="single" w:sz="6" w:space="0" w:color="auto"/>
            </w:tcBorders>
            <w:shd w:val="clear" w:color="auto" w:fill="DBE5F1" w:themeFill="accent1" w:themeFillTint="33"/>
            <w:hideMark/>
          </w:tcPr>
          <w:p w14:paraId="49EF68C1" w14:textId="7611D049" w:rsidR="009F433F" w:rsidRPr="005A5F03" w:rsidRDefault="007B6BF7" w:rsidP="009B327A">
            <w:pPr>
              <w:spacing w:after="0" w:line="240" w:lineRule="auto"/>
              <w:textAlignment w:val="baseline"/>
              <w:rPr>
                <w:rFonts w:ascii="Times New Roman" w:eastAsia="Times New Roman" w:hAnsi="Times New Roman" w:cs="Times New Roman"/>
                <w:sz w:val="18"/>
                <w:szCs w:val="18"/>
              </w:rPr>
            </w:pPr>
            <w:r w:rsidRPr="005A5F03">
              <w:rPr>
                <w:rFonts w:ascii="Calibri" w:eastAsia="Times New Roman" w:hAnsi="Calibri" w:cs="Calibri"/>
                <w:b/>
                <w:bCs/>
                <w:sz w:val="18"/>
                <w:szCs w:val="18"/>
              </w:rPr>
              <w:t>COMMENTS</w:t>
            </w:r>
          </w:p>
          <w:p w14:paraId="00928484" w14:textId="77777777" w:rsidR="009F433F" w:rsidRPr="005A5F03" w:rsidRDefault="009F433F" w:rsidP="009B327A">
            <w:pPr>
              <w:spacing w:after="0" w:line="240" w:lineRule="auto"/>
              <w:textAlignment w:val="baseline"/>
              <w:rPr>
                <w:rFonts w:ascii="Times New Roman" w:eastAsia="Times New Roman" w:hAnsi="Times New Roman" w:cs="Times New Roman"/>
                <w:sz w:val="18"/>
                <w:szCs w:val="18"/>
              </w:rPr>
            </w:pPr>
            <w:r w:rsidRPr="005A5F03">
              <w:rPr>
                <w:rFonts w:ascii="Calibri" w:eastAsia="Times New Roman" w:hAnsi="Calibri" w:cs="Calibri"/>
                <w:sz w:val="18"/>
                <w:szCs w:val="18"/>
              </w:rPr>
              <w:t> </w:t>
            </w:r>
          </w:p>
        </w:tc>
      </w:tr>
      <w:tr w:rsidR="007642F2" w:rsidRPr="007B6BF7" w14:paraId="159CA9D7" w14:textId="77777777" w:rsidTr="00841248">
        <w:tc>
          <w:tcPr>
            <w:tcW w:w="14384" w:type="dxa"/>
            <w:gridSpan w:val="6"/>
            <w:tcBorders>
              <w:top w:val="single" w:sz="6" w:space="0" w:color="auto"/>
              <w:left w:val="single" w:sz="6" w:space="0" w:color="auto"/>
              <w:bottom w:val="single" w:sz="6" w:space="0" w:color="auto"/>
              <w:right w:val="single" w:sz="6" w:space="0" w:color="auto"/>
            </w:tcBorders>
            <w:shd w:val="clear" w:color="auto" w:fill="auto"/>
          </w:tcPr>
          <w:p w14:paraId="4AE02FF5" w14:textId="17841F28" w:rsidR="007642F2" w:rsidRPr="005A5F03" w:rsidRDefault="007642F2" w:rsidP="00C80147">
            <w:pPr>
              <w:tabs>
                <w:tab w:val="left" w:pos="11598"/>
              </w:tabs>
              <w:spacing w:after="0" w:line="240" w:lineRule="auto"/>
              <w:textAlignment w:val="baseline"/>
              <w:rPr>
                <w:rFonts w:ascii="Calibri" w:eastAsia="Times New Roman" w:hAnsi="Calibri" w:cs="Calibri"/>
                <w:b/>
                <w:bCs/>
                <w:sz w:val="18"/>
                <w:szCs w:val="18"/>
              </w:rPr>
            </w:pPr>
            <w:r w:rsidRPr="005A5F03">
              <w:rPr>
                <w:rFonts w:ascii="Calibri" w:eastAsia="Times New Roman" w:hAnsi="Calibri" w:cs="Calibri"/>
                <w:b/>
                <w:bCs/>
                <w:sz w:val="18"/>
                <w:szCs w:val="18"/>
              </w:rPr>
              <w:t>Comparison 1: Haloperidol compared to Olanzapine</w:t>
            </w:r>
            <w:r w:rsidRPr="005A5F03">
              <w:rPr>
                <w:rFonts w:ascii="Calibri" w:eastAsia="Times New Roman" w:hAnsi="Calibri" w:cs="Calibri"/>
                <w:b/>
                <w:bCs/>
                <w:sz w:val="18"/>
                <w:szCs w:val="18"/>
              </w:rPr>
              <w:tab/>
            </w:r>
          </w:p>
        </w:tc>
      </w:tr>
      <w:tr w:rsidR="009D406B" w:rsidRPr="007B6BF7" w14:paraId="4A88B675" w14:textId="77777777" w:rsidTr="00841248">
        <w:tc>
          <w:tcPr>
            <w:tcW w:w="3311" w:type="dxa"/>
            <w:tcBorders>
              <w:top w:val="single" w:sz="6" w:space="0" w:color="auto"/>
              <w:left w:val="single" w:sz="6" w:space="0" w:color="auto"/>
              <w:bottom w:val="single" w:sz="6" w:space="0" w:color="auto"/>
              <w:right w:val="single" w:sz="6" w:space="0" w:color="auto"/>
            </w:tcBorders>
            <w:shd w:val="clear" w:color="auto" w:fill="auto"/>
          </w:tcPr>
          <w:p w14:paraId="401D429F" w14:textId="2D037EFE" w:rsidR="009F433F" w:rsidRPr="005A5F03" w:rsidRDefault="00616D01" w:rsidP="000B2C1F">
            <w:pPr>
              <w:shd w:val="clear" w:color="auto" w:fill="FFFFFF" w:themeFill="background1"/>
              <w:spacing w:after="0" w:line="240" w:lineRule="auto"/>
              <w:textAlignment w:val="baseline"/>
              <w:rPr>
                <w:rFonts w:ascii="Calibri" w:eastAsia="Times New Roman" w:hAnsi="Calibri" w:cs="Calibri"/>
                <w:sz w:val="18"/>
                <w:szCs w:val="18"/>
              </w:rPr>
            </w:pPr>
            <w:r w:rsidRPr="005A5F03">
              <w:rPr>
                <w:rStyle w:val="normaltextrun"/>
                <w:rFonts w:ascii="Calibri" w:hAnsi="Calibri" w:cs="Calibri"/>
                <w:color w:val="000000"/>
                <w:sz w:val="18"/>
                <w:szCs w:val="18"/>
                <w:shd w:val="clear" w:color="auto" w:fill="FFFFFF"/>
              </w:rPr>
              <w:t xml:space="preserve">Finucane AM, Jones L, Leurent B, Samson EL, Stone P, Tookman A, et al. Drug therapy for delirium </w:t>
            </w:r>
            <w:r w:rsidRPr="005A5F03">
              <w:rPr>
                <w:rStyle w:val="normaltextrun"/>
                <w:rFonts w:ascii="Calibri" w:hAnsi="Calibri" w:cs="Calibri"/>
                <w:b/>
                <w:bCs/>
                <w:color w:val="000000"/>
                <w:sz w:val="18"/>
                <w:szCs w:val="18"/>
                <w:shd w:val="clear" w:color="auto" w:fill="FFFFFF"/>
              </w:rPr>
              <w:t>in terminally ill adults</w:t>
            </w:r>
            <w:r w:rsidRPr="005A5F03">
              <w:rPr>
                <w:rStyle w:val="normaltextrun"/>
                <w:rFonts w:ascii="Calibri" w:hAnsi="Calibri" w:cs="Calibri"/>
                <w:color w:val="000000"/>
                <w:sz w:val="18"/>
                <w:szCs w:val="18"/>
                <w:shd w:val="clear" w:color="auto" w:fill="FFFFFF"/>
              </w:rPr>
              <w:t xml:space="preserve">. Cochrane Database Sys. Rev. 2020;1. Doi: </w:t>
            </w:r>
            <w:r w:rsidRPr="007B6BF7">
              <w:rPr>
                <w:rStyle w:val="normaltextrun"/>
                <w:rFonts w:ascii="Arial" w:hAnsi="Arial" w:cs="Arial"/>
                <w:color w:val="185EB6"/>
                <w:sz w:val="18"/>
                <w:szCs w:val="18"/>
                <w:shd w:val="clear" w:color="auto" w:fill="FFFFFF"/>
              </w:rPr>
              <w:t>10.1002/14651858.CD004770.pub3</w:t>
            </w:r>
            <w:r w:rsidRPr="007B6BF7">
              <w:rPr>
                <w:rStyle w:val="eop"/>
                <w:rFonts w:ascii="Arial" w:hAnsi="Arial" w:cs="Arial"/>
                <w:color w:val="185EB6"/>
                <w:sz w:val="18"/>
                <w:szCs w:val="18"/>
                <w:shd w:val="clear" w:color="auto" w:fill="FFFFFF"/>
              </w:rPr>
              <w:t> </w:t>
            </w:r>
          </w:p>
        </w:tc>
        <w:tc>
          <w:tcPr>
            <w:tcW w:w="1484" w:type="dxa"/>
            <w:tcBorders>
              <w:top w:val="single" w:sz="6" w:space="0" w:color="auto"/>
              <w:left w:val="nil"/>
              <w:bottom w:val="single" w:sz="6" w:space="0" w:color="auto"/>
              <w:right w:val="single" w:sz="6" w:space="0" w:color="auto"/>
            </w:tcBorders>
            <w:shd w:val="clear" w:color="auto" w:fill="auto"/>
          </w:tcPr>
          <w:p w14:paraId="3D91AAE6" w14:textId="4CAF7E3B" w:rsidR="009F433F" w:rsidRPr="005A5F03" w:rsidRDefault="00616D01" w:rsidP="000B2C1F">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Systematic review</w:t>
            </w:r>
          </w:p>
        </w:tc>
        <w:tc>
          <w:tcPr>
            <w:tcW w:w="2593" w:type="dxa"/>
            <w:tcBorders>
              <w:top w:val="single" w:sz="6" w:space="0" w:color="auto"/>
              <w:left w:val="nil"/>
              <w:bottom w:val="single" w:sz="6" w:space="0" w:color="auto"/>
              <w:right w:val="single" w:sz="6" w:space="0" w:color="auto"/>
            </w:tcBorders>
            <w:shd w:val="clear" w:color="auto" w:fill="auto"/>
          </w:tcPr>
          <w:p w14:paraId="3AAC3011" w14:textId="5466856A" w:rsidR="009F433F" w:rsidRPr="005A5F03" w:rsidRDefault="00F55F35" w:rsidP="00FF06D7">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Terminally ill adults</w:t>
            </w:r>
            <w:r w:rsidR="00A007C1" w:rsidRPr="005A5F03">
              <w:rPr>
                <w:rFonts w:ascii="Calibri" w:eastAsia="Times New Roman" w:hAnsi="Calibri" w:cs="Calibri"/>
                <w:sz w:val="18"/>
                <w:szCs w:val="18"/>
              </w:rPr>
              <w:t xml:space="preserve"> </w:t>
            </w:r>
            <w:r w:rsidR="00294CAA" w:rsidRPr="005A5F03">
              <w:rPr>
                <w:rFonts w:ascii="Calibri" w:eastAsia="Times New Roman" w:hAnsi="Calibri" w:cs="Calibri"/>
                <w:sz w:val="18"/>
                <w:szCs w:val="18"/>
              </w:rPr>
              <w:t xml:space="preserve">(18 years or older) </w:t>
            </w:r>
            <w:r w:rsidR="00A007C1" w:rsidRPr="005A5F03">
              <w:rPr>
                <w:rFonts w:ascii="Calibri" w:eastAsia="Times New Roman" w:hAnsi="Calibri" w:cs="Calibri"/>
                <w:sz w:val="18"/>
                <w:szCs w:val="18"/>
              </w:rPr>
              <w:t>with delirium symptoms</w:t>
            </w:r>
          </w:p>
          <w:p w14:paraId="0B470BAB" w14:textId="77777777" w:rsidR="00A007C1" w:rsidRPr="005A5F03" w:rsidRDefault="00A007C1" w:rsidP="00FF06D7">
            <w:pPr>
              <w:shd w:val="clear" w:color="auto" w:fill="FFFFFF" w:themeFill="background1"/>
              <w:spacing w:after="0" w:line="240" w:lineRule="auto"/>
              <w:textAlignment w:val="baseline"/>
              <w:rPr>
                <w:rFonts w:ascii="Calibri" w:eastAsia="Times New Roman" w:hAnsi="Calibri" w:cs="Calibri"/>
                <w:sz w:val="18"/>
                <w:szCs w:val="18"/>
              </w:rPr>
            </w:pPr>
          </w:p>
          <w:p w14:paraId="67E86397" w14:textId="77777777" w:rsidR="00A007C1" w:rsidRPr="005A5F03" w:rsidRDefault="00A007C1" w:rsidP="00FF06D7">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u w:val="single"/>
              </w:rPr>
              <w:t>Included studies:</w:t>
            </w:r>
            <w:r w:rsidRPr="005A5F03">
              <w:rPr>
                <w:rFonts w:ascii="Calibri" w:eastAsia="Times New Roman" w:hAnsi="Calibri" w:cs="Calibri"/>
                <w:sz w:val="18"/>
                <w:szCs w:val="18"/>
              </w:rPr>
              <w:t xml:space="preserve"> RCTs</w:t>
            </w:r>
            <w:r w:rsidR="00294CAA" w:rsidRPr="005A5F03">
              <w:rPr>
                <w:rFonts w:ascii="Calibri" w:eastAsia="Times New Roman" w:hAnsi="Calibri" w:cs="Calibri"/>
                <w:sz w:val="18"/>
                <w:szCs w:val="18"/>
              </w:rPr>
              <w:t xml:space="preserve"> </w:t>
            </w:r>
          </w:p>
          <w:p w14:paraId="3F828206" w14:textId="77777777" w:rsidR="00294CAA" w:rsidRPr="005A5F03" w:rsidRDefault="00294CAA" w:rsidP="00FF06D7">
            <w:pPr>
              <w:shd w:val="clear" w:color="auto" w:fill="FFFFFF" w:themeFill="background1"/>
              <w:spacing w:after="0" w:line="240" w:lineRule="auto"/>
              <w:textAlignment w:val="baseline"/>
              <w:rPr>
                <w:rFonts w:ascii="Calibri" w:eastAsia="Times New Roman" w:hAnsi="Calibri" w:cs="Calibri"/>
                <w:sz w:val="18"/>
                <w:szCs w:val="18"/>
              </w:rPr>
            </w:pPr>
          </w:p>
          <w:p w14:paraId="18560AEE" w14:textId="59417717" w:rsidR="00294CAA" w:rsidRPr="005A5F03" w:rsidRDefault="00294CAA" w:rsidP="000B2C1F">
            <w:pPr>
              <w:shd w:val="clear" w:color="auto" w:fill="FFFFFF" w:themeFill="background1"/>
              <w:spacing w:after="0" w:line="240" w:lineRule="auto"/>
              <w:textAlignment w:val="baseline"/>
              <w:rPr>
                <w:rFonts w:ascii="Calibri" w:eastAsia="Times New Roman" w:hAnsi="Calibri" w:cs="Calibri"/>
                <w:sz w:val="18"/>
                <w:szCs w:val="18"/>
              </w:rPr>
            </w:pPr>
          </w:p>
        </w:tc>
        <w:tc>
          <w:tcPr>
            <w:tcW w:w="1393" w:type="dxa"/>
            <w:tcBorders>
              <w:top w:val="single" w:sz="6" w:space="0" w:color="auto"/>
              <w:left w:val="nil"/>
              <w:bottom w:val="single" w:sz="6" w:space="0" w:color="auto"/>
              <w:right w:val="single" w:sz="6" w:space="0" w:color="auto"/>
            </w:tcBorders>
            <w:shd w:val="clear" w:color="auto" w:fill="auto"/>
          </w:tcPr>
          <w:p w14:paraId="37EE09FA" w14:textId="75543F90" w:rsidR="009F433F" w:rsidRPr="005A5F03" w:rsidRDefault="008A5628" w:rsidP="000B2C1F">
            <w:pPr>
              <w:shd w:val="clear" w:color="auto" w:fill="FFFFFF" w:themeFill="background1"/>
              <w:spacing w:after="0" w:line="240" w:lineRule="auto"/>
              <w:textAlignment w:val="baseline"/>
              <w:rPr>
                <w:rFonts w:ascii="Calibri" w:eastAsia="Times New Roman" w:hAnsi="Calibri" w:cs="Calibri"/>
                <w:sz w:val="18"/>
                <w:szCs w:val="18"/>
              </w:rPr>
            </w:pPr>
            <w:r>
              <w:rPr>
                <w:rFonts w:ascii="Calibri" w:eastAsia="Times New Roman" w:hAnsi="Calibri" w:cs="Calibri"/>
                <w:sz w:val="18"/>
                <w:szCs w:val="18"/>
              </w:rPr>
              <w:t xml:space="preserve">Olanzapine, oral </w:t>
            </w:r>
            <w:r w:rsidR="00962D37" w:rsidRPr="005A5F03">
              <w:rPr>
                <w:rFonts w:ascii="Calibri" w:eastAsia="Times New Roman" w:hAnsi="Calibri" w:cs="Calibri"/>
                <w:sz w:val="18"/>
                <w:szCs w:val="18"/>
              </w:rPr>
              <w:t xml:space="preserve">compared to </w:t>
            </w:r>
            <w:r>
              <w:rPr>
                <w:rFonts w:ascii="Calibri" w:eastAsia="Times New Roman" w:hAnsi="Calibri" w:cs="Calibri"/>
                <w:sz w:val="18"/>
                <w:szCs w:val="18"/>
              </w:rPr>
              <w:t>Haloperidol, oral</w:t>
            </w:r>
          </w:p>
        </w:tc>
        <w:tc>
          <w:tcPr>
            <w:tcW w:w="3185" w:type="dxa"/>
            <w:tcBorders>
              <w:top w:val="single" w:sz="6" w:space="0" w:color="auto"/>
              <w:left w:val="nil"/>
              <w:bottom w:val="single" w:sz="6" w:space="0" w:color="auto"/>
              <w:right w:val="single" w:sz="6" w:space="0" w:color="auto"/>
            </w:tcBorders>
            <w:shd w:val="clear" w:color="auto" w:fill="auto"/>
          </w:tcPr>
          <w:p w14:paraId="736C37B3" w14:textId="77777777" w:rsidR="009F433F" w:rsidRPr="005A5F03" w:rsidRDefault="00FC5404" w:rsidP="00FF06D7">
            <w:pPr>
              <w:shd w:val="clear" w:color="auto" w:fill="FFFFFF" w:themeFill="background1"/>
              <w:spacing w:after="0" w:line="240" w:lineRule="auto"/>
              <w:textAlignment w:val="baseline"/>
              <w:rPr>
                <w:rFonts w:ascii="Calibri" w:eastAsia="Times New Roman" w:hAnsi="Calibri" w:cs="Calibri"/>
                <w:sz w:val="18"/>
                <w:szCs w:val="18"/>
                <w:u w:val="single"/>
              </w:rPr>
            </w:pPr>
            <w:r w:rsidRPr="005A5F03">
              <w:rPr>
                <w:rFonts w:ascii="Calibri" w:eastAsia="Times New Roman" w:hAnsi="Calibri" w:cs="Calibri"/>
                <w:sz w:val="18"/>
                <w:szCs w:val="18"/>
                <w:u w:val="single"/>
              </w:rPr>
              <w:t xml:space="preserve">Delirium </w:t>
            </w:r>
            <w:r w:rsidR="009963E4" w:rsidRPr="005A5F03">
              <w:rPr>
                <w:rFonts w:ascii="Calibri" w:eastAsia="Times New Roman" w:hAnsi="Calibri" w:cs="Calibri"/>
                <w:sz w:val="18"/>
                <w:szCs w:val="18"/>
                <w:u w:val="single"/>
              </w:rPr>
              <w:t>symptoms within 24 hours</w:t>
            </w:r>
          </w:p>
          <w:p w14:paraId="03393A7A" w14:textId="1D13BB2B" w:rsidR="00F658CA" w:rsidRDefault="009963E4" w:rsidP="00FF06D7">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 xml:space="preserve">n= </w:t>
            </w:r>
            <w:r w:rsidR="00AF62B7" w:rsidRPr="005A5F03">
              <w:rPr>
                <w:rFonts w:ascii="Calibri" w:eastAsia="Times New Roman" w:hAnsi="Calibri" w:cs="Calibri"/>
                <w:sz w:val="18"/>
                <w:szCs w:val="18"/>
              </w:rPr>
              <w:t>28,</w:t>
            </w:r>
            <w:r w:rsidR="00F658CA">
              <w:rPr>
                <w:rFonts w:ascii="Calibri" w:eastAsia="Times New Roman" w:hAnsi="Calibri" w:cs="Calibri"/>
                <w:sz w:val="18"/>
                <w:szCs w:val="18"/>
              </w:rPr>
              <w:t xml:space="preserve"> one</w:t>
            </w:r>
            <w:r w:rsidR="00F658CA" w:rsidRPr="005A5F03">
              <w:rPr>
                <w:rFonts w:ascii="Calibri" w:eastAsia="Times New Roman" w:hAnsi="Calibri" w:cs="Calibri"/>
                <w:sz w:val="18"/>
                <w:szCs w:val="18"/>
              </w:rPr>
              <w:t xml:space="preserve"> </w:t>
            </w:r>
            <w:r w:rsidR="00F658CA">
              <w:rPr>
                <w:rFonts w:ascii="Calibri" w:eastAsia="Times New Roman" w:hAnsi="Calibri" w:cs="Calibri"/>
                <w:sz w:val="18"/>
                <w:szCs w:val="18"/>
              </w:rPr>
              <w:t>trial</w:t>
            </w:r>
            <w:r w:rsidR="00F658CA" w:rsidRPr="005A5F03">
              <w:rPr>
                <w:rFonts w:ascii="Calibri" w:eastAsia="Times New Roman" w:hAnsi="Calibri" w:cs="Calibri"/>
                <w:sz w:val="18"/>
                <w:szCs w:val="18"/>
              </w:rPr>
              <w:t xml:space="preserve"> </w:t>
            </w:r>
          </w:p>
          <w:p w14:paraId="49A15C49" w14:textId="50CC42E1" w:rsidR="009963E4" w:rsidRPr="005A5F03" w:rsidRDefault="00AF62B7" w:rsidP="00FF06D7">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mean difference (MD) 2.36 (</w:t>
            </w:r>
            <w:r w:rsidR="003A38F2" w:rsidRPr="005A5F03">
              <w:rPr>
                <w:rFonts w:ascii="Calibri" w:eastAsia="Times New Roman" w:hAnsi="Calibri" w:cs="Calibri"/>
                <w:sz w:val="18"/>
                <w:szCs w:val="18"/>
              </w:rPr>
              <w:t>95% CI -0.75 to 5.47, p=0.14)</w:t>
            </w:r>
          </w:p>
          <w:p w14:paraId="0E1EE732" w14:textId="77777777" w:rsidR="008B7965" w:rsidRDefault="008B7965" w:rsidP="00FF06D7">
            <w:pPr>
              <w:shd w:val="clear" w:color="auto" w:fill="FFFFFF" w:themeFill="background1"/>
              <w:spacing w:after="0" w:line="240" w:lineRule="auto"/>
              <w:textAlignment w:val="baseline"/>
              <w:rPr>
                <w:rFonts w:ascii="Calibri" w:eastAsia="Times New Roman" w:hAnsi="Calibri" w:cs="Calibri"/>
                <w:sz w:val="18"/>
                <w:szCs w:val="18"/>
              </w:rPr>
            </w:pPr>
          </w:p>
          <w:p w14:paraId="37215297" w14:textId="77777777" w:rsidR="008B7965" w:rsidRPr="005A5F03" w:rsidRDefault="008B7965" w:rsidP="00FF06D7">
            <w:pPr>
              <w:shd w:val="clear" w:color="auto" w:fill="FFFFFF" w:themeFill="background1"/>
              <w:spacing w:after="0" w:line="240" w:lineRule="auto"/>
              <w:textAlignment w:val="baseline"/>
              <w:rPr>
                <w:rFonts w:ascii="Calibri" w:eastAsia="Times New Roman" w:hAnsi="Calibri" w:cs="Calibri"/>
                <w:sz w:val="18"/>
                <w:szCs w:val="18"/>
                <w:u w:val="single"/>
              </w:rPr>
            </w:pPr>
            <w:r w:rsidRPr="005A5F03">
              <w:rPr>
                <w:rFonts w:ascii="Calibri" w:eastAsia="Times New Roman" w:hAnsi="Calibri" w:cs="Calibri"/>
                <w:sz w:val="18"/>
                <w:szCs w:val="18"/>
                <w:u w:val="single"/>
              </w:rPr>
              <w:t>Delirium symp</w:t>
            </w:r>
            <w:r w:rsidR="0062415F" w:rsidRPr="005A5F03">
              <w:rPr>
                <w:rFonts w:ascii="Calibri" w:eastAsia="Times New Roman" w:hAnsi="Calibri" w:cs="Calibri"/>
                <w:sz w:val="18"/>
                <w:szCs w:val="18"/>
                <w:u w:val="single"/>
              </w:rPr>
              <w:t>toms between 24 and 48 hours</w:t>
            </w:r>
          </w:p>
          <w:p w14:paraId="5A5699D9" w14:textId="6C3213B2" w:rsidR="00F658CA" w:rsidRDefault="00263704" w:rsidP="000B2C1F">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n=24,</w:t>
            </w:r>
            <w:r w:rsidR="00F658CA">
              <w:rPr>
                <w:rFonts w:ascii="Calibri" w:eastAsia="Times New Roman" w:hAnsi="Calibri" w:cs="Calibri"/>
                <w:sz w:val="18"/>
                <w:szCs w:val="18"/>
              </w:rPr>
              <w:t xml:space="preserve"> one trial</w:t>
            </w:r>
          </w:p>
          <w:p w14:paraId="47518EBE" w14:textId="5277D5EC" w:rsidR="0062415F" w:rsidRDefault="00263704" w:rsidP="000B2C1F">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 xml:space="preserve">MD </w:t>
            </w:r>
            <w:r w:rsidR="00397D14" w:rsidRPr="005A5F03">
              <w:rPr>
                <w:rFonts w:ascii="Calibri" w:eastAsia="Times New Roman" w:hAnsi="Calibri" w:cs="Calibri"/>
                <w:sz w:val="18"/>
                <w:szCs w:val="18"/>
              </w:rPr>
              <w:t>1.9</w:t>
            </w:r>
            <w:r w:rsidRPr="005A5F03">
              <w:rPr>
                <w:rFonts w:ascii="Calibri" w:eastAsia="Times New Roman" w:hAnsi="Calibri" w:cs="Calibri"/>
                <w:sz w:val="18"/>
                <w:szCs w:val="18"/>
              </w:rPr>
              <w:t xml:space="preserve"> (95% CI </w:t>
            </w:r>
            <w:r w:rsidR="00397D14" w:rsidRPr="005A5F03">
              <w:rPr>
                <w:rFonts w:ascii="Calibri" w:eastAsia="Times New Roman" w:hAnsi="Calibri" w:cs="Calibri"/>
                <w:sz w:val="18"/>
                <w:szCs w:val="18"/>
              </w:rPr>
              <w:t>-1.5 to 5.3</w:t>
            </w:r>
            <w:r w:rsidRPr="005A5F03">
              <w:rPr>
                <w:rFonts w:ascii="Calibri" w:eastAsia="Times New Roman" w:hAnsi="Calibri" w:cs="Calibri"/>
                <w:sz w:val="18"/>
                <w:szCs w:val="18"/>
              </w:rPr>
              <w:t>, p</w:t>
            </w:r>
            <w:r w:rsidR="006D7E32" w:rsidRPr="005A5F03">
              <w:rPr>
                <w:rFonts w:ascii="Calibri" w:eastAsia="Times New Roman" w:hAnsi="Calibri" w:cs="Calibri"/>
                <w:sz w:val="18"/>
                <w:szCs w:val="18"/>
              </w:rPr>
              <w:t>=0.</w:t>
            </w:r>
            <w:r w:rsidR="00397D14" w:rsidRPr="005A5F03">
              <w:rPr>
                <w:rFonts w:ascii="Calibri" w:eastAsia="Times New Roman" w:hAnsi="Calibri" w:cs="Calibri"/>
                <w:sz w:val="18"/>
                <w:szCs w:val="18"/>
              </w:rPr>
              <w:t>27</w:t>
            </w:r>
            <w:r w:rsidR="006D7E32" w:rsidRPr="005A5F03">
              <w:rPr>
                <w:rFonts w:ascii="Calibri" w:eastAsia="Times New Roman" w:hAnsi="Calibri" w:cs="Calibri"/>
                <w:sz w:val="18"/>
                <w:szCs w:val="18"/>
              </w:rPr>
              <w:t xml:space="preserve">) </w:t>
            </w:r>
          </w:p>
          <w:p w14:paraId="42F8EF6C" w14:textId="77777777" w:rsidR="00262DEB" w:rsidRDefault="00262DEB" w:rsidP="000B2C1F">
            <w:pPr>
              <w:shd w:val="clear" w:color="auto" w:fill="FFFFFF" w:themeFill="background1"/>
              <w:spacing w:after="0" w:line="240" w:lineRule="auto"/>
              <w:textAlignment w:val="baseline"/>
              <w:rPr>
                <w:rFonts w:ascii="Calibri" w:eastAsia="Times New Roman" w:hAnsi="Calibri" w:cs="Calibri"/>
                <w:sz w:val="18"/>
                <w:szCs w:val="18"/>
              </w:rPr>
            </w:pPr>
          </w:p>
          <w:p w14:paraId="55DD0414" w14:textId="2B788B28" w:rsidR="00262DEB" w:rsidRDefault="00F658CA" w:rsidP="00262DEB">
            <w:pPr>
              <w:shd w:val="clear" w:color="auto" w:fill="FFFFFF" w:themeFill="background1"/>
              <w:spacing w:after="0" w:line="240" w:lineRule="auto"/>
              <w:textAlignment w:val="baseline"/>
              <w:rPr>
                <w:rFonts w:ascii="Calibri" w:eastAsia="Times New Roman" w:hAnsi="Calibri" w:cs="Calibri"/>
                <w:sz w:val="18"/>
                <w:szCs w:val="18"/>
              </w:rPr>
            </w:pPr>
            <w:r w:rsidRPr="002F00A1">
              <w:rPr>
                <w:rFonts w:ascii="Calibri" w:eastAsia="Times New Roman" w:hAnsi="Calibri" w:cs="Calibri"/>
                <w:b/>
                <w:bCs/>
                <w:sz w:val="18"/>
                <w:szCs w:val="18"/>
              </w:rPr>
              <w:t>Very</w:t>
            </w:r>
            <w:r w:rsidR="00262DEB" w:rsidRPr="005A5F03">
              <w:rPr>
                <w:rFonts w:ascii="Calibri" w:eastAsia="Times New Roman" w:hAnsi="Calibri" w:cs="Calibri"/>
                <w:b/>
                <w:bCs/>
                <w:sz w:val="18"/>
                <w:szCs w:val="18"/>
              </w:rPr>
              <w:t xml:space="preserve"> low</w:t>
            </w:r>
            <w:r>
              <w:rPr>
                <w:rFonts w:ascii="Calibri" w:eastAsia="Times New Roman" w:hAnsi="Calibri" w:cs="Calibri"/>
                <w:b/>
                <w:bCs/>
                <w:sz w:val="18"/>
                <w:szCs w:val="18"/>
              </w:rPr>
              <w:t xml:space="preserve"> certainty </w:t>
            </w:r>
            <w:r>
              <w:rPr>
                <w:rFonts w:ascii="Calibri" w:eastAsia="Times New Roman" w:hAnsi="Calibri" w:cs="Calibri"/>
                <w:sz w:val="18"/>
                <w:szCs w:val="18"/>
              </w:rPr>
              <w:t>(both outcomes)</w:t>
            </w:r>
            <w:r w:rsidR="00262DEB">
              <w:rPr>
                <w:rFonts w:ascii="Calibri" w:eastAsia="Times New Roman" w:hAnsi="Calibri" w:cs="Calibri"/>
                <w:sz w:val="18"/>
                <w:szCs w:val="18"/>
              </w:rPr>
              <w:t>, downgraded by 3 levels due to so few data that the results were highly susceptible to chance</w:t>
            </w:r>
          </w:p>
          <w:p w14:paraId="42019A88" w14:textId="697202A9" w:rsidR="00262DEB" w:rsidRPr="005A5F03" w:rsidRDefault="00262DEB" w:rsidP="000B2C1F">
            <w:pPr>
              <w:shd w:val="clear" w:color="auto" w:fill="FFFFFF" w:themeFill="background1"/>
              <w:spacing w:after="0" w:line="240" w:lineRule="auto"/>
              <w:textAlignment w:val="baseline"/>
              <w:rPr>
                <w:rFonts w:ascii="Calibri" w:eastAsia="Times New Roman" w:hAnsi="Calibri" w:cs="Calibri"/>
                <w:sz w:val="18"/>
                <w:szCs w:val="18"/>
              </w:rPr>
            </w:pPr>
          </w:p>
        </w:tc>
        <w:tc>
          <w:tcPr>
            <w:tcW w:w="2418" w:type="dxa"/>
            <w:tcBorders>
              <w:top w:val="single" w:sz="6" w:space="0" w:color="auto"/>
              <w:left w:val="nil"/>
              <w:bottom w:val="single" w:sz="6" w:space="0" w:color="auto"/>
              <w:right w:val="single" w:sz="6" w:space="0" w:color="auto"/>
            </w:tcBorders>
            <w:shd w:val="clear" w:color="auto" w:fill="auto"/>
          </w:tcPr>
          <w:p w14:paraId="45FFF622" w14:textId="3604AFB6" w:rsidR="009F433F" w:rsidRDefault="009D406B" w:rsidP="000B2C1F">
            <w:pPr>
              <w:shd w:val="clear" w:color="auto" w:fill="FFFFFF" w:themeFill="background1"/>
              <w:spacing w:after="0" w:line="240" w:lineRule="auto"/>
              <w:textAlignment w:val="baseline"/>
              <w:rPr>
                <w:rFonts w:ascii="Calibri" w:eastAsia="Times New Roman" w:hAnsi="Calibri" w:cs="Calibri"/>
                <w:sz w:val="18"/>
                <w:szCs w:val="18"/>
              </w:rPr>
            </w:pPr>
            <w:r>
              <w:rPr>
                <w:rFonts w:ascii="Calibri" w:eastAsia="Times New Roman" w:hAnsi="Calibri" w:cs="Calibri"/>
                <w:sz w:val="18"/>
                <w:szCs w:val="18"/>
              </w:rPr>
              <w:t>AMSTAR – Moderate quality</w:t>
            </w:r>
          </w:p>
          <w:p w14:paraId="288BA866" w14:textId="77777777" w:rsidR="00262DEB" w:rsidRDefault="00262DEB" w:rsidP="00262DEB">
            <w:pPr>
              <w:pStyle w:val="ListParagraph"/>
              <w:numPr>
                <w:ilvl w:val="0"/>
                <w:numId w:val="14"/>
              </w:numPr>
              <w:shd w:val="clear" w:color="auto" w:fill="FFFFFF" w:themeFill="background1"/>
              <w:spacing w:after="0" w:line="240" w:lineRule="auto"/>
              <w:ind w:left="270" w:hanging="180"/>
              <w:textAlignment w:val="baseline"/>
              <w:rPr>
                <w:rFonts w:ascii="Calibri" w:eastAsia="Times New Roman" w:hAnsi="Calibri" w:cs="Calibri"/>
                <w:sz w:val="18"/>
                <w:szCs w:val="18"/>
              </w:rPr>
            </w:pPr>
            <w:r>
              <w:rPr>
                <w:rFonts w:ascii="Calibri" w:eastAsia="Times New Roman" w:hAnsi="Calibri" w:cs="Calibri"/>
                <w:sz w:val="18"/>
                <w:szCs w:val="18"/>
              </w:rPr>
              <w:t>Study design not explained</w:t>
            </w:r>
          </w:p>
          <w:p w14:paraId="2D0D0930" w14:textId="77777777" w:rsidR="00262DEB" w:rsidRDefault="00262DEB" w:rsidP="00262DEB">
            <w:pPr>
              <w:pStyle w:val="ListParagraph"/>
              <w:numPr>
                <w:ilvl w:val="0"/>
                <w:numId w:val="14"/>
              </w:numPr>
              <w:shd w:val="clear" w:color="auto" w:fill="FFFFFF" w:themeFill="background1"/>
              <w:spacing w:after="0" w:line="240" w:lineRule="auto"/>
              <w:ind w:left="270" w:hanging="180"/>
              <w:textAlignment w:val="baseline"/>
              <w:rPr>
                <w:rFonts w:ascii="Calibri" w:eastAsia="Times New Roman" w:hAnsi="Calibri" w:cs="Calibri"/>
                <w:sz w:val="18"/>
                <w:szCs w:val="18"/>
              </w:rPr>
            </w:pPr>
            <w:r>
              <w:rPr>
                <w:rFonts w:ascii="Calibri" w:eastAsia="Times New Roman" w:hAnsi="Calibri" w:cs="Calibri"/>
                <w:sz w:val="18"/>
                <w:szCs w:val="18"/>
              </w:rPr>
              <w:t>No meta-analysis</w:t>
            </w:r>
          </w:p>
          <w:p w14:paraId="10618CDC" w14:textId="77777777" w:rsidR="00262DEB" w:rsidRDefault="00262DEB" w:rsidP="00262DEB">
            <w:pPr>
              <w:shd w:val="clear" w:color="auto" w:fill="FFFFFF" w:themeFill="background1"/>
              <w:spacing w:after="0" w:line="240" w:lineRule="auto"/>
              <w:textAlignment w:val="baseline"/>
              <w:rPr>
                <w:rFonts w:ascii="Calibri" w:eastAsia="Times New Roman" w:hAnsi="Calibri" w:cs="Calibri"/>
                <w:sz w:val="18"/>
                <w:szCs w:val="18"/>
              </w:rPr>
            </w:pPr>
          </w:p>
          <w:p w14:paraId="52921DA9" w14:textId="0566B810" w:rsidR="00262DEB" w:rsidRPr="005A5F03" w:rsidRDefault="00262DEB">
            <w:pPr>
              <w:shd w:val="clear" w:color="auto" w:fill="FFFFFF" w:themeFill="background1"/>
              <w:spacing w:after="0" w:line="240" w:lineRule="auto"/>
              <w:textAlignment w:val="baseline"/>
              <w:rPr>
                <w:rFonts w:ascii="Calibri" w:eastAsia="Times New Roman" w:hAnsi="Calibri" w:cs="Calibri"/>
                <w:sz w:val="18"/>
                <w:szCs w:val="18"/>
              </w:rPr>
            </w:pPr>
          </w:p>
        </w:tc>
      </w:tr>
      <w:tr w:rsidR="009D406B" w:rsidRPr="007B6BF7" w14:paraId="75BE4CF7" w14:textId="77777777" w:rsidTr="00841248">
        <w:tc>
          <w:tcPr>
            <w:tcW w:w="3311" w:type="dxa"/>
            <w:tcBorders>
              <w:top w:val="single" w:sz="6" w:space="0" w:color="auto"/>
              <w:left w:val="single" w:sz="6" w:space="0" w:color="auto"/>
              <w:bottom w:val="single" w:sz="6" w:space="0" w:color="auto"/>
              <w:right w:val="single" w:sz="6" w:space="0" w:color="auto"/>
            </w:tcBorders>
            <w:shd w:val="clear" w:color="auto" w:fill="auto"/>
          </w:tcPr>
          <w:p w14:paraId="2580F71E" w14:textId="615C9090" w:rsidR="002D2571" w:rsidRPr="005A5F03" w:rsidRDefault="00262711" w:rsidP="00B0680A">
            <w:pPr>
              <w:ind w:left="-15"/>
              <w:rPr>
                <w:sz w:val="18"/>
                <w:szCs w:val="18"/>
              </w:rPr>
            </w:pPr>
            <w:r w:rsidRPr="005A5F03">
              <w:rPr>
                <w:sz w:val="18"/>
                <w:szCs w:val="18"/>
              </w:rPr>
              <w:t>NICE Review</w:t>
            </w:r>
            <w:r w:rsidR="002D2571" w:rsidRPr="005A5F03">
              <w:rPr>
                <w:sz w:val="18"/>
                <w:szCs w:val="18"/>
              </w:rPr>
              <w:t xml:space="preserve"> (within CPG)</w:t>
            </w:r>
          </w:p>
          <w:p w14:paraId="209B9AB1" w14:textId="4B01F781" w:rsidR="00B0680A" w:rsidRPr="005A5F03" w:rsidRDefault="00B0680A" w:rsidP="00B0680A">
            <w:pPr>
              <w:ind w:left="-15"/>
              <w:rPr>
                <w:b/>
                <w:bCs/>
                <w:sz w:val="18"/>
                <w:szCs w:val="18"/>
              </w:rPr>
            </w:pPr>
            <w:r w:rsidRPr="005A5F03">
              <w:rPr>
                <w:sz w:val="18"/>
                <w:szCs w:val="18"/>
              </w:rPr>
              <w:t xml:space="preserve">National Institute for Health and Care Excellence (NICE). </w:t>
            </w:r>
            <w:r w:rsidRPr="005A5F03">
              <w:rPr>
                <w:b/>
                <w:bCs/>
                <w:sz w:val="18"/>
                <w:szCs w:val="18"/>
              </w:rPr>
              <w:t>Delirium: diagnosis, prevention and management</w:t>
            </w:r>
            <w:r w:rsidRPr="005A5F03">
              <w:rPr>
                <w:sz w:val="18"/>
                <w:szCs w:val="18"/>
              </w:rPr>
              <w:t xml:space="preserve"> [Internet]. [London]: NICE; 2010 [updated July 2020]. (Clinical guideline 103 [CG103]). Available from:</w:t>
            </w:r>
          </w:p>
          <w:p w14:paraId="66E37922" w14:textId="003C43A3" w:rsidR="00B0680A" w:rsidRPr="005A5F03" w:rsidRDefault="00000000" w:rsidP="00B0680A">
            <w:pPr>
              <w:shd w:val="clear" w:color="auto" w:fill="FFFFFF" w:themeFill="background1"/>
              <w:spacing w:after="0" w:line="240" w:lineRule="auto"/>
              <w:textAlignment w:val="baseline"/>
              <w:rPr>
                <w:rStyle w:val="normaltextrun"/>
                <w:rFonts w:ascii="Calibri" w:hAnsi="Calibri" w:cs="Calibri"/>
                <w:color w:val="000000"/>
                <w:sz w:val="18"/>
                <w:szCs w:val="18"/>
                <w:shd w:val="clear" w:color="auto" w:fill="FFFFFF"/>
              </w:rPr>
            </w:pPr>
            <w:hyperlink r:id="rId20" w:history="1">
              <w:r w:rsidR="00A70C45" w:rsidRPr="00B67794">
                <w:rPr>
                  <w:rStyle w:val="Hyperlink"/>
                  <w:sz w:val="18"/>
                  <w:szCs w:val="18"/>
                </w:rPr>
                <w:t>https://www.nice.org.uk/Guidance/CG103</w:t>
              </w:r>
            </w:hyperlink>
            <w:r w:rsidR="00A70C45">
              <w:rPr>
                <w:sz w:val="18"/>
                <w:szCs w:val="18"/>
              </w:rPr>
              <w:t xml:space="preserve"> </w:t>
            </w:r>
          </w:p>
        </w:tc>
        <w:tc>
          <w:tcPr>
            <w:tcW w:w="1484" w:type="dxa"/>
            <w:tcBorders>
              <w:top w:val="single" w:sz="6" w:space="0" w:color="auto"/>
              <w:left w:val="nil"/>
              <w:bottom w:val="single" w:sz="6" w:space="0" w:color="auto"/>
              <w:right w:val="single" w:sz="6" w:space="0" w:color="auto"/>
            </w:tcBorders>
            <w:shd w:val="clear" w:color="auto" w:fill="auto"/>
          </w:tcPr>
          <w:p w14:paraId="3FAAF7E6" w14:textId="60F4BC1D" w:rsidR="00B0680A" w:rsidRPr="005A5F03" w:rsidRDefault="002D2571" w:rsidP="000B2C1F">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Systematic review</w:t>
            </w:r>
          </w:p>
        </w:tc>
        <w:tc>
          <w:tcPr>
            <w:tcW w:w="2593" w:type="dxa"/>
            <w:tcBorders>
              <w:top w:val="single" w:sz="6" w:space="0" w:color="auto"/>
              <w:left w:val="nil"/>
              <w:bottom w:val="single" w:sz="6" w:space="0" w:color="auto"/>
              <w:right w:val="single" w:sz="6" w:space="0" w:color="auto"/>
            </w:tcBorders>
            <w:shd w:val="clear" w:color="auto" w:fill="auto"/>
          </w:tcPr>
          <w:p w14:paraId="623A3994" w14:textId="336AF971" w:rsidR="00241D09" w:rsidRPr="005A5F03" w:rsidRDefault="005C2E2B" w:rsidP="00FF06D7">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Adult patients (18 years or older) in a hospital setting</w:t>
            </w:r>
            <w:r w:rsidR="00305C42" w:rsidRPr="005A5F03">
              <w:rPr>
                <w:rFonts w:ascii="Calibri" w:eastAsia="Times New Roman" w:hAnsi="Calibri" w:cs="Calibri"/>
                <w:sz w:val="18"/>
                <w:szCs w:val="18"/>
              </w:rPr>
              <w:t xml:space="preserve"> (surgical, medical, </w:t>
            </w:r>
            <w:r w:rsidR="00531818" w:rsidRPr="005A5F03">
              <w:rPr>
                <w:rFonts w:ascii="Calibri" w:eastAsia="Times New Roman" w:hAnsi="Calibri" w:cs="Calibri"/>
                <w:sz w:val="18"/>
                <w:szCs w:val="18"/>
              </w:rPr>
              <w:t>ICU, or emergency departments)</w:t>
            </w:r>
            <w:r w:rsidRPr="005A5F03">
              <w:rPr>
                <w:rFonts w:ascii="Calibri" w:eastAsia="Times New Roman" w:hAnsi="Calibri" w:cs="Calibri"/>
                <w:sz w:val="18"/>
                <w:szCs w:val="18"/>
              </w:rPr>
              <w:t xml:space="preserve"> or in long-term residential care</w:t>
            </w:r>
            <w:r w:rsidR="00531818" w:rsidRPr="005A5F03">
              <w:rPr>
                <w:rFonts w:ascii="Calibri" w:eastAsia="Times New Roman" w:hAnsi="Calibri" w:cs="Calibri"/>
                <w:sz w:val="18"/>
                <w:szCs w:val="18"/>
              </w:rPr>
              <w:t xml:space="preserve"> with delirium</w:t>
            </w:r>
            <w:r w:rsidR="00241D09" w:rsidRPr="005A5F03">
              <w:rPr>
                <w:rFonts w:ascii="Calibri" w:eastAsia="Times New Roman" w:hAnsi="Calibri" w:cs="Calibri"/>
                <w:sz w:val="18"/>
                <w:szCs w:val="18"/>
              </w:rPr>
              <w:t>.</w:t>
            </w:r>
          </w:p>
          <w:p w14:paraId="5F664063" w14:textId="2C00F29A" w:rsidR="0066048A" w:rsidRPr="005A5F03" w:rsidRDefault="0066048A" w:rsidP="00FF06D7">
            <w:pPr>
              <w:shd w:val="clear" w:color="auto" w:fill="FFFFFF" w:themeFill="background1"/>
              <w:spacing w:after="0" w:line="240" w:lineRule="auto"/>
              <w:textAlignment w:val="baseline"/>
              <w:rPr>
                <w:rFonts w:ascii="Calibri" w:eastAsia="Times New Roman" w:hAnsi="Calibri" w:cs="Calibri"/>
                <w:sz w:val="18"/>
                <w:szCs w:val="18"/>
              </w:rPr>
            </w:pPr>
          </w:p>
          <w:p w14:paraId="395FAE19" w14:textId="39F7EDDB" w:rsidR="0066048A" w:rsidRPr="005A5F03" w:rsidRDefault="005E47A5" w:rsidP="00FF06D7">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u w:val="single"/>
              </w:rPr>
              <w:t>Included studies:</w:t>
            </w:r>
            <w:r w:rsidRPr="005A5F03">
              <w:rPr>
                <w:rFonts w:ascii="Calibri" w:eastAsia="Times New Roman" w:hAnsi="Calibri" w:cs="Calibri"/>
                <w:sz w:val="18"/>
                <w:szCs w:val="18"/>
              </w:rPr>
              <w:t xml:space="preserve"> </w:t>
            </w:r>
            <w:r w:rsidR="00DF6C1C" w:rsidRPr="005A5F03">
              <w:rPr>
                <w:rFonts w:ascii="Calibri" w:eastAsia="Times New Roman" w:hAnsi="Calibri" w:cs="Calibri"/>
                <w:sz w:val="18"/>
                <w:szCs w:val="18"/>
              </w:rPr>
              <w:t>RCTs and quasi randomized trials</w:t>
            </w:r>
            <w:r w:rsidR="00A3010E" w:rsidRPr="005A5F03">
              <w:rPr>
                <w:rFonts w:ascii="Calibri" w:eastAsia="Times New Roman" w:hAnsi="Calibri" w:cs="Calibri"/>
                <w:sz w:val="18"/>
                <w:szCs w:val="18"/>
              </w:rPr>
              <w:t xml:space="preserve">. Non-randomised studies </w:t>
            </w:r>
            <w:r w:rsidR="00F658CA">
              <w:rPr>
                <w:rFonts w:ascii="Calibri" w:eastAsia="Times New Roman" w:hAnsi="Calibri" w:cs="Calibri"/>
                <w:sz w:val="18"/>
                <w:szCs w:val="18"/>
              </w:rPr>
              <w:t xml:space="preserve">(NRS) </w:t>
            </w:r>
            <w:r w:rsidR="00A3010E" w:rsidRPr="005A5F03">
              <w:rPr>
                <w:rFonts w:ascii="Calibri" w:eastAsia="Times New Roman" w:hAnsi="Calibri" w:cs="Calibri"/>
                <w:sz w:val="18"/>
                <w:szCs w:val="18"/>
              </w:rPr>
              <w:t xml:space="preserve">were included only if no other evidence, with preference to </w:t>
            </w:r>
            <w:r w:rsidR="001708F5" w:rsidRPr="005A5F03">
              <w:rPr>
                <w:rFonts w:ascii="Calibri" w:eastAsia="Times New Roman" w:hAnsi="Calibri" w:cs="Calibri"/>
                <w:sz w:val="18"/>
                <w:szCs w:val="18"/>
              </w:rPr>
              <w:t>large cohort studies and comparative non-randomised designs.</w:t>
            </w:r>
          </w:p>
          <w:p w14:paraId="7BE956EA" w14:textId="77777777" w:rsidR="005E47A5" w:rsidRPr="005A5F03" w:rsidRDefault="005E47A5" w:rsidP="00FF06D7">
            <w:pPr>
              <w:shd w:val="clear" w:color="auto" w:fill="FFFFFF" w:themeFill="background1"/>
              <w:spacing w:after="0" w:line="240" w:lineRule="auto"/>
              <w:textAlignment w:val="baseline"/>
              <w:rPr>
                <w:rFonts w:ascii="Calibri" w:eastAsia="Times New Roman" w:hAnsi="Calibri" w:cs="Calibri"/>
                <w:sz w:val="18"/>
                <w:szCs w:val="18"/>
              </w:rPr>
            </w:pPr>
          </w:p>
          <w:p w14:paraId="1C9533FF" w14:textId="77777777" w:rsidR="005353AB" w:rsidRPr="005A5F03" w:rsidRDefault="005353AB" w:rsidP="00FF06D7">
            <w:pPr>
              <w:shd w:val="clear" w:color="auto" w:fill="FFFFFF" w:themeFill="background1"/>
              <w:spacing w:after="0" w:line="240" w:lineRule="auto"/>
              <w:textAlignment w:val="baseline"/>
              <w:rPr>
                <w:rFonts w:ascii="Calibri" w:eastAsia="Times New Roman" w:hAnsi="Calibri" w:cs="Calibri"/>
                <w:sz w:val="18"/>
                <w:szCs w:val="18"/>
                <w:u w:val="single"/>
              </w:rPr>
            </w:pPr>
            <w:r w:rsidRPr="005A5F03">
              <w:rPr>
                <w:rFonts w:ascii="Calibri" w:eastAsia="Times New Roman" w:hAnsi="Calibri" w:cs="Calibri"/>
                <w:sz w:val="18"/>
                <w:szCs w:val="18"/>
                <w:u w:val="single"/>
              </w:rPr>
              <w:t>Exclusion criteria:</w:t>
            </w:r>
          </w:p>
          <w:p w14:paraId="7D58C7E8" w14:textId="0F59899A" w:rsidR="005353AB" w:rsidRPr="005A5F03" w:rsidRDefault="00F658CA" w:rsidP="00FF06D7">
            <w:pPr>
              <w:shd w:val="clear" w:color="auto" w:fill="FFFFFF" w:themeFill="background1"/>
              <w:spacing w:after="0" w:line="240" w:lineRule="auto"/>
              <w:textAlignment w:val="baseline"/>
              <w:rPr>
                <w:rFonts w:ascii="Calibri" w:eastAsia="Times New Roman" w:hAnsi="Calibri" w:cs="Calibri"/>
                <w:sz w:val="18"/>
                <w:szCs w:val="18"/>
              </w:rPr>
            </w:pPr>
            <w:r>
              <w:rPr>
                <w:rFonts w:ascii="Calibri" w:eastAsia="Times New Roman" w:hAnsi="Calibri" w:cs="Calibri"/>
                <w:sz w:val="18"/>
                <w:szCs w:val="18"/>
              </w:rPr>
              <w:t>Y</w:t>
            </w:r>
            <w:r w:rsidR="005353AB" w:rsidRPr="005A5F03">
              <w:rPr>
                <w:rFonts w:ascii="Calibri" w:eastAsia="Times New Roman" w:hAnsi="Calibri" w:cs="Calibri"/>
                <w:sz w:val="18"/>
                <w:szCs w:val="18"/>
              </w:rPr>
              <w:t>ounger than 18 years</w:t>
            </w:r>
          </w:p>
          <w:p w14:paraId="7EC901D9" w14:textId="366FE91A" w:rsidR="005353AB" w:rsidRPr="005A5F03" w:rsidRDefault="00F658CA" w:rsidP="00FF06D7">
            <w:pPr>
              <w:shd w:val="clear" w:color="auto" w:fill="FFFFFF" w:themeFill="background1"/>
              <w:spacing w:after="0" w:line="240" w:lineRule="auto"/>
              <w:textAlignment w:val="baseline"/>
              <w:rPr>
                <w:rFonts w:ascii="Calibri" w:eastAsia="Times New Roman" w:hAnsi="Calibri" w:cs="Calibri"/>
                <w:sz w:val="18"/>
                <w:szCs w:val="18"/>
              </w:rPr>
            </w:pPr>
            <w:r>
              <w:rPr>
                <w:rFonts w:ascii="Calibri" w:eastAsia="Times New Roman" w:hAnsi="Calibri" w:cs="Calibri"/>
                <w:sz w:val="18"/>
                <w:szCs w:val="18"/>
              </w:rPr>
              <w:t>R</w:t>
            </w:r>
            <w:r w:rsidR="00722997" w:rsidRPr="005A5F03">
              <w:rPr>
                <w:rFonts w:ascii="Calibri" w:eastAsia="Times New Roman" w:hAnsi="Calibri" w:cs="Calibri"/>
                <w:sz w:val="18"/>
                <w:szCs w:val="18"/>
              </w:rPr>
              <w:t>eceiving end-of-life care</w:t>
            </w:r>
          </w:p>
          <w:p w14:paraId="1CF517A3" w14:textId="0C21709C" w:rsidR="00722997" w:rsidRPr="005A5F03" w:rsidRDefault="00F658CA" w:rsidP="00FF06D7">
            <w:pPr>
              <w:shd w:val="clear" w:color="auto" w:fill="FFFFFF" w:themeFill="background1"/>
              <w:spacing w:after="0" w:line="240" w:lineRule="auto"/>
              <w:textAlignment w:val="baseline"/>
              <w:rPr>
                <w:rFonts w:ascii="Calibri" w:eastAsia="Times New Roman" w:hAnsi="Calibri" w:cs="Calibri"/>
                <w:sz w:val="18"/>
                <w:szCs w:val="18"/>
              </w:rPr>
            </w:pPr>
            <w:r>
              <w:rPr>
                <w:rFonts w:ascii="Calibri" w:eastAsia="Times New Roman" w:hAnsi="Calibri" w:cs="Calibri"/>
                <w:sz w:val="18"/>
                <w:szCs w:val="18"/>
              </w:rPr>
              <w:t>I</w:t>
            </w:r>
            <w:r w:rsidR="00722997" w:rsidRPr="005A5F03">
              <w:rPr>
                <w:rFonts w:ascii="Calibri" w:eastAsia="Times New Roman" w:hAnsi="Calibri" w:cs="Calibri"/>
                <w:sz w:val="18"/>
                <w:szCs w:val="18"/>
              </w:rPr>
              <w:t>ntoxication and or acute withdrawal from drugs or alcohol, with associated delirium</w:t>
            </w:r>
          </w:p>
        </w:tc>
        <w:tc>
          <w:tcPr>
            <w:tcW w:w="1393" w:type="dxa"/>
            <w:tcBorders>
              <w:top w:val="single" w:sz="6" w:space="0" w:color="auto"/>
              <w:left w:val="nil"/>
              <w:bottom w:val="single" w:sz="6" w:space="0" w:color="auto"/>
              <w:right w:val="single" w:sz="6" w:space="0" w:color="auto"/>
            </w:tcBorders>
            <w:shd w:val="clear" w:color="auto" w:fill="auto"/>
          </w:tcPr>
          <w:p w14:paraId="4CCF6691" w14:textId="1030D4D7" w:rsidR="00B0680A" w:rsidRPr="005A5F03" w:rsidRDefault="00312AB7" w:rsidP="000B2C1F">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Haloperidol compared to olanzapine</w:t>
            </w:r>
          </w:p>
          <w:p w14:paraId="01987CF8" w14:textId="41B973B3" w:rsidR="00312AB7" w:rsidRPr="005A5F03" w:rsidRDefault="00312AB7" w:rsidP="000B2C1F">
            <w:pPr>
              <w:shd w:val="clear" w:color="auto" w:fill="FFFFFF" w:themeFill="background1"/>
              <w:spacing w:after="0" w:line="240" w:lineRule="auto"/>
              <w:textAlignment w:val="baseline"/>
              <w:rPr>
                <w:rFonts w:ascii="Calibri" w:eastAsia="Times New Roman" w:hAnsi="Calibri" w:cs="Calibri"/>
                <w:sz w:val="18"/>
                <w:szCs w:val="18"/>
              </w:rPr>
            </w:pPr>
          </w:p>
        </w:tc>
        <w:tc>
          <w:tcPr>
            <w:tcW w:w="3185" w:type="dxa"/>
            <w:tcBorders>
              <w:top w:val="single" w:sz="6" w:space="0" w:color="auto"/>
              <w:left w:val="nil"/>
              <w:bottom w:val="single" w:sz="6" w:space="0" w:color="auto"/>
              <w:right w:val="single" w:sz="6" w:space="0" w:color="auto"/>
            </w:tcBorders>
            <w:shd w:val="clear" w:color="auto" w:fill="auto"/>
          </w:tcPr>
          <w:p w14:paraId="7B2333AE" w14:textId="52D7AB84" w:rsidR="004E6A1B" w:rsidRPr="005A5F03" w:rsidRDefault="007921AF" w:rsidP="00FF06D7">
            <w:pPr>
              <w:shd w:val="clear" w:color="auto" w:fill="FFFFFF" w:themeFill="background1"/>
              <w:spacing w:after="0" w:line="240" w:lineRule="auto"/>
              <w:textAlignment w:val="baseline"/>
              <w:rPr>
                <w:rFonts w:ascii="Calibri" w:eastAsia="Times New Roman" w:hAnsi="Calibri" w:cs="Calibri"/>
                <w:sz w:val="18"/>
                <w:szCs w:val="18"/>
                <w:u w:val="single"/>
              </w:rPr>
            </w:pPr>
            <w:r w:rsidRPr="005A5F03">
              <w:rPr>
                <w:rFonts w:ascii="Calibri" w:eastAsia="Times New Roman" w:hAnsi="Calibri" w:cs="Calibri"/>
                <w:sz w:val="18"/>
                <w:szCs w:val="18"/>
                <w:u w:val="single"/>
              </w:rPr>
              <w:t>Complete response</w:t>
            </w:r>
            <w:r w:rsidR="00F658CA">
              <w:rPr>
                <w:rFonts w:ascii="Calibri" w:eastAsia="Times New Roman" w:hAnsi="Calibri" w:cs="Calibri"/>
                <w:sz w:val="18"/>
                <w:szCs w:val="18"/>
                <w:u w:val="single"/>
              </w:rPr>
              <w:t xml:space="preserve"> (resolution)</w:t>
            </w:r>
          </w:p>
          <w:p w14:paraId="2FCDF1D0" w14:textId="4C3C0D01" w:rsidR="007921AF" w:rsidRPr="005A5F03" w:rsidRDefault="003614B9" w:rsidP="00FF06D7">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n</w:t>
            </w:r>
            <w:r w:rsidR="007921AF" w:rsidRPr="005A5F03">
              <w:rPr>
                <w:rFonts w:ascii="Calibri" w:eastAsia="Times New Roman" w:hAnsi="Calibri" w:cs="Calibri"/>
                <w:sz w:val="18"/>
                <w:szCs w:val="18"/>
              </w:rPr>
              <w:t xml:space="preserve">=219, 2 </w:t>
            </w:r>
            <w:r w:rsidR="00E261A0" w:rsidRPr="005A5F03">
              <w:rPr>
                <w:rFonts w:ascii="Calibri" w:eastAsia="Times New Roman" w:hAnsi="Calibri" w:cs="Calibri"/>
                <w:sz w:val="18"/>
                <w:szCs w:val="18"/>
              </w:rPr>
              <w:t>t</w:t>
            </w:r>
            <w:r w:rsidR="007921AF" w:rsidRPr="005A5F03">
              <w:rPr>
                <w:rFonts w:ascii="Calibri" w:eastAsia="Times New Roman" w:hAnsi="Calibri" w:cs="Calibri"/>
                <w:sz w:val="18"/>
                <w:szCs w:val="18"/>
              </w:rPr>
              <w:t>rials</w:t>
            </w:r>
          </w:p>
          <w:p w14:paraId="16BAE1E6" w14:textId="77777777" w:rsidR="007921AF" w:rsidRDefault="00DB0AFF" w:rsidP="00FF06D7">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RR=0.99</w:t>
            </w:r>
            <w:r w:rsidR="00E261A0" w:rsidRPr="005A5F03">
              <w:rPr>
                <w:rFonts w:ascii="Calibri" w:eastAsia="Times New Roman" w:hAnsi="Calibri" w:cs="Calibri"/>
                <w:sz w:val="18"/>
                <w:szCs w:val="18"/>
              </w:rPr>
              <w:t xml:space="preserve"> (95% CI 0.8 to 1.21, p=0</w:t>
            </w:r>
            <w:r w:rsidR="00BE7DC5" w:rsidRPr="005A5F03">
              <w:rPr>
                <w:rFonts w:ascii="Calibri" w:eastAsia="Times New Roman" w:hAnsi="Calibri" w:cs="Calibri"/>
                <w:sz w:val="18"/>
                <w:szCs w:val="18"/>
              </w:rPr>
              <w:t>.24, I</w:t>
            </w:r>
            <w:r w:rsidR="00BE7DC5" w:rsidRPr="005A5F03">
              <w:rPr>
                <w:rFonts w:ascii="Calibri" w:eastAsia="Times New Roman" w:hAnsi="Calibri" w:cs="Calibri"/>
                <w:sz w:val="18"/>
                <w:szCs w:val="18"/>
                <w:vertAlign w:val="superscript"/>
              </w:rPr>
              <w:t>2</w:t>
            </w:r>
            <w:r w:rsidR="00BE7DC5" w:rsidRPr="005A5F03">
              <w:rPr>
                <w:rFonts w:ascii="Calibri" w:eastAsia="Times New Roman" w:hAnsi="Calibri" w:cs="Calibri"/>
                <w:sz w:val="18"/>
                <w:szCs w:val="18"/>
              </w:rPr>
              <w:t>=27%)</w:t>
            </w:r>
          </w:p>
          <w:p w14:paraId="2FF2F664" w14:textId="16E31F57" w:rsidR="00262DEB" w:rsidRDefault="00262DEB" w:rsidP="00FF06D7">
            <w:pPr>
              <w:shd w:val="clear" w:color="auto" w:fill="FFFFFF" w:themeFill="background1"/>
              <w:spacing w:after="0" w:line="240" w:lineRule="auto"/>
              <w:textAlignment w:val="baseline"/>
              <w:rPr>
                <w:rFonts w:ascii="Calibri" w:eastAsia="Times New Roman" w:hAnsi="Calibri" w:cs="Calibri"/>
                <w:sz w:val="18"/>
                <w:szCs w:val="18"/>
              </w:rPr>
            </w:pPr>
          </w:p>
          <w:p w14:paraId="22360B3F" w14:textId="6CEF77FE" w:rsidR="00262DEB" w:rsidRDefault="00450524" w:rsidP="00FF06D7">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b/>
                <w:bCs/>
                <w:sz w:val="18"/>
                <w:szCs w:val="18"/>
              </w:rPr>
              <w:t>Low</w:t>
            </w:r>
            <w:r>
              <w:rPr>
                <w:rFonts w:ascii="Calibri" w:eastAsia="Times New Roman" w:hAnsi="Calibri" w:cs="Calibri"/>
                <w:b/>
                <w:bCs/>
                <w:sz w:val="18"/>
                <w:szCs w:val="18"/>
              </w:rPr>
              <w:t xml:space="preserve"> certainty</w:t>
            </w:r>
            <w:r w:rsidR="00700F1D">
              <w:rPr>
                <w:rFonts w:ascii="Calibri" w:eastAsia="Times New Roman" w:hAnsi="Calibri" w:cs="Calibri"/>
                <w:sz w:val="18"/>
                <w:szCs w:val="18"/>
              </w:rPr>
              <w:t xml:space="preserve"> downgraded due to poor study quality (not blinded, inadequate sequence generation and allocation concealment, funding and outcome possibly inadequate) and imprecision.</w:t>
            </w:r>
          </w:p>
          <w:p w14:paraId="37F0C012" w14:textId="77777777" w:rsidR="00262DEB" w:rsidRPr="005A5F03" w:rsidRDefault="00262DEB" w:rsidP="00FF06D7">
            <w:pPr>
              <w:shd w:val="clear" w:color="auto" w:fill="FFFFFF" w:themeFill="background1"/>
              <w:spacing w:after="0" w:line="240" w:lineRule="auto"/>
              <w:textAlignment w:val="baseline"/>
              <w:rPr>
                <w:rFonts w:ascii="Calibri" w:eastAsia="Times New Roman" w:hAnsi="Calibri" w:cs="Calibri"/>
                <w:sz w:val="18"/>
                <w:szCs w:val="18"/>
              </w:rPr>
            </w:pPr>
          </w:p>
          <w:p w14:paraId="2389B991" w14:textId="77777777" w:rsidR="00BE7DC5" w:rsidRPr="005A5F03" w:rsidRDefault="00BE7DC5" w:rsidP="00FF06D7">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u w:val="single"/>
              </w:rPr>
              <w:t>Duration of delirium</w:t>
            </w:r>
          </w:p>
          <w:p w14:paraId="68AB9CF5" w14:textId="339E44FE" w:rsidR="00BE7DC5" w:rsidRPr="005A5F03" w:rsidRDefault="003614B9" w:rsidP="00FF06D7">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n=146, 1 trial</w:t>
            </w:r>
          </w:p>
          <w:p w14:paraId="41E83CCD" w14:textId="77777777" w:rsidR="003614B9" w:rsidRDefault="00964873" w:rsidP="00FF06D7">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MD=0.62 (95% CI 0.06 to 1.18)</w:t>
            </w:r>
          </w:p>
          <w:p w14:paraId="44410330" w14:textId="6DCB8347" w:rsidR="00700F1D" w:rsidRDefault="00700F1D" w:rsidP="00FF06D7">
            <w:pPr>
              <w:shd w:val="clear" w:color="auto" w:fill="FFFFFF" w:themeFill="background1"/>
              <w:spacing w:after="0" w:line="240" w:lineRule="auto"/>
              <w:textAlignment w:val="baseline"/>
              <w:rPr>
                <w:rFonts w:ascii="Calibri" w:eastAsia="Times New Roman" w:hAnsi="Calibri" w:cs="Calibri"/>
                <w:sz w:val="18"/>
                <w:szCs w:val="18"/>
              </w:rPr>
            </w:pPr>
          </w:p>
          <w:p w14:paraId="33781B3A" w14:textId="75BDD442" w:rsidR="00700F1D" w:rsidRDefault="00847215" w:rsidP="00FF06D7">
            <w:pPr>
              <w:shd w:val="clear" w:color="auto" w:fill="FFFFFF" w:themeFill="background1"/>
              <w:spacing w:after="0" w:line="240" w:lineRule="auto"/>
              <w:textAlignment w:val="baseline"/>
              <w:rPr>
                <w:rFonts w:ascii="Calibri" w:eastAsia="Times New Roman" w:hAnsi="Calibri" w:cs="Calibri"/>
                <w:sz w:val="18"/>
                <w:szCs w:val="18"/>
              </w:rPr>
            </w:pPr>
            <w:r>
              <w:rPr>
                <w:rFonts w:ascii="Calibri" w:eastAsia="Times New Roman" w:hAnsi="Calibri" w:cs="Calibri"/>
                <w:b/>
                <w:bCs/>
                <w:sz w:val="18"/>
                <w:szCs w:val="18"/>
              </w:rPr>
              <w:t>V</w:t>
            </w:r>
            <w:r w:rsidR="00700F1D" w:rsidRPr="005A5F03">
              <w:rPr>
                <w:rFonts w:ascii="Calibri" w:eastAsia="Times New Roman" w:hAnsi="Calibri" w:cs="Calibri"/>
                <w:b/>
                <w:bCs/>
                <w:sz w:val="18"/>
                <w:szCs w:val="18"/>
              </w:rPr>
              <w:t>ery low</w:t>
            </w:r>
            <w:r>
              <w:rPr>
                <w:rFonts w:ascii="Calibri" w:eastAsia="Times New Roman" w:hAnsi="Calibri" w:cs="Calibri"/>
                <w:b/>
                <w:bCs/>
                <w:sz w:val="18"/>
                <w:szCs w:val="18"/>
              </w:rPr>
              <w:t xml:space="preserve"> certainty</w:t>
            </w:r>
            <w:r w:rsidR="00700F1D">
              <w:rPr>
                <w:rFonts w:ascii="Calibri" w:eastAsia="Times New Roman" w:hAnsi="Calibri" w:cs="Calibri"/>
                <w:sz w:val="18"/>
                <w:szCs w:val="18"/>
              </w:rPr>
              <w:t>, downgraded for very poor study quality, imprecision and reported as “time to take effect” in responders only, likely to be biased</w:t>
            </w:r>
          </w:p>
          <w:p w14:paraId="2B02FC91" w14:textId="77777777" w:rsidR="00700F1D" w:rsidRPr="005A5F03" w:rsidRDefault="00700F1D" w:rsidP="00FF06D7">
            <w:pPr>
              <w:shd w:val="clear" w:color="auto" w:fill="FFFFFF" w:themeFill="background1"/>
              <w:spacing w:after="0" w:line="240" w:lineRule="auto"/>
              <w:textAlignment w:val="baseline"/>
              <w:rPr>
                <w:rFonts w:ascii="Calibri" w:eastAsia="Times New Roman" w:hAnsi="Calibri" w:cs="Calibri"/>
                <w:sz w:val="18"/>
                <w:szCs w:val="18"/>
              </w:rPr>
            </w:pPr>
          </w:p>
          <w:p w14:paraId="033D7222" w14:textId="77777777" w:rsidR="00964873" w:rsidRPr="005A5F03" w:rsidRDefault="00513D24" w:rsidP="00FF06D7">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u w:val="single"/>
              </w:rPr>
              <w:t>Severity of Delirium</w:t>
            </w:r>
          </w:p>
          <w:p w14:paraId="12987482" w14:textId="2F93858F" w:rsidR="00513D24" w:rsidRPr="005A5F03" w:rsidRDefault="00513D24" w:rsidP="00513D24">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n=146, 1 trial</w:t>
            </w:r>
          </w:p>
          <w:p w14:paraId="7DBA4CA1" w14:textId="74CEB31B" w:rsidR="00513D24" w:rsidRDefault="00513D24" w:rsidP="00513D24">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MD=0.7 (95% CI 0.</w:t>
            </w:r>
            <w:r w:rsidR="00F11B64" w:rsidRPr="005A5F03">
              <w:rPr>
                <w:rFonts w:ascii="Calibri" w:eastAsia="Times New Roman" w:hAnsi="Calibri" w:cs="Calibri"/>
                <w:sz w:val="18"/>
                <w:szCs w:val="18"/>
              </w:rPr>
              <w:t>45</w:t>
            </w:r>
            <w:r w:rsidRPr="005A5F03">
              <w:rPr>
                <w:rFonts w:ascii="Calibri" w:eastAsia="Times New Roman" w:hAnsi="Calibri" w:cs="Calibri"/>
                <w:sz w:val="18"/>
                <w:szCs w:val="18"/>
              </w:rPr>
              <w:t xml:space="preserve"> to 1.</w:t>
            </w:r>
            <w:r w:rsidR="00F11B64" w:rsidRPr="005A5F03">
              <w:rPr>
                <w:rFonts w:ascii="Calibri" w:eastAsia="Times New Roman" w:hAnsi="Calibri" w:cs="Calibri"/>
                <w:sz w:val="18"/>
                <w:szCs w:val="18"/>
              </w:rPr>
              <w:t>85</w:t>
            </w:r>
            <w:r w:rsidRPr="005A5F03">
              <w:rPr>
                <w:rFonts w:ascii="Calibri" w:eastAsia="Times New Roman" w:hAnsi="Calibri" w:cs="Calibri"/>
                <w:sz w:val="18"/>
                <w:szCs w:val="18"/>
              </w:rPr>
              <w:t>)</w:t>
            </w:r>
          </w:p>
          <w:p w14:paraId="2441279D" w14:textId="729984E7" w:rsidR="00700F1D" w:rsidRDefault="00700F1D" w:rsidP="00513D24">
            <w:pPr>
              <w:shd w:val="clear" w:color="auto" w:fill="FFFFFF" w:themeFill="background1"/>
              <w:spacing w:after="0" w:line="240" w:lineRule="auto"/>
              <w:textAlignment w:val="baseline"/>
              <w:rPr>
                <w:rFonts w:ascii="Calibri" w:eastAsia="Times New Roman" w:hAnsi="Calibri" w:cs="Calibri"/>
                <w:sz w:val="18"/>
                <w:szCs w:val="18"/>
              </w:rPr>
            </w:pPr>
          </w:p>
          <w:p w14:paraId="068C8E14" w14:textId="19A1D9EE" w:rsidR="00700F1D" w:rsidRDefault="00847215" w:rsidP="00513D24">
            <w:pPr>
              <w:shd w:val="clear" w:color="auto" w:fill="FFFFFF" w:themeFill="background1"/>
              <w:spacing w:after="0" w:line="240" w:lineRule="auto"/>
              <w:textAlignment w:val="baseline"/>
              <w:rPr>
                <w:rFonts w:ascii="Calibri" w:eastAsia="Times New Roman" w:hAnsi="Calibri" w:cs="Calibri"/>
                <w:sz w:val="18"/>
                <w:szCs w:val="18"/>
              </w:rPr>
            </w:pPr>
            <w:r w:rsidRPr="00013C2D">
              <w:rPr>
                <w:rFonts w:ascii="Calibri" w:eastAsia="Times New Roman" w:hAnsi="Calibri" w:cs="Calibri"/>
                <w:b/>
                <w:bCs/>
                <w:sz w:val="18"/>
                <w:szCs w:val="18"/>
              </w:rPr>
              <w:lastRenderedPageBreak/>
              <w:t>M</w:t>
            </w:r>
            <w:r w:rsidR="003220BE" w:rsidRPr="00013C2D">
              <w:rPr>
                <w:rFonts w:ascii="Calibri" w:eastAsia="Times New Roman" w:hAnsi="Calibri" w:cs="Calibri"/>
                <w:b/>
                <w:bCs/>
                <w:sz w:val="18"/>
                <w:szCs w:val="18"/>
              </w:rPr>
              <w:t>oderate</w:t>
            </w:r>
            <w:r>
              <w:rPr>
                <w:rFonts w:ascii="Calibri" w:eastAsia="Times New Roman" w:hAnsi="Calibri" w:cs="Calibri"/>
                <w:b/>
                <w:bCs/>
                <w:sz w:val="18"/>
                <w:szCs w:val="18"/>
              </w:rPr>
              <w:t xml:space="preserve"> certainty,</w:t>
            </w:r>
            <w:r>
              <w:rPr>
                <w:rFonts w:ascii="Calibri" w:eastAsia="Times New Roman" w:hAnsi="Calibri" w:cs="Calibri"/>
                <w:sz w:val="18"/>
                <w:szCs w:val="18"/>
              </w:rPr>
              <w:t xml:space="preserve"> downgraded</w:t>
            </w:r>
            <w:r w:rsidR="003220BE" w:rsidRPr="003220BE">
              <w:rPr>
                <w:rFonts w:ascii="Calibri" w:eastAsia="Times New Roman" w:hAnsi="Calibri" w:cs="Calibri"/>
                <w:sz w:val="18"/>
                <w:szCs w:val="18"/>
              </w:rPr>
              <w:t xml:space="preserve"> </w:t>
            </w:r>
            <w:r w:rsidR="003220BE">
              <w:rPr>
                <w:rFonts w:ascii="Calibri" w:eastAsia="Times New Roman" w:hAnsi="Calibri" w:cs="Calibri"/>
                <w:sz w:val="18"/>
                <w:szCs w:val="18"/>
              </w:rPr>
              <w:t xml:space="preserve">due to </w:t>
            </w:r>
            <w:r w:rsidR="003220BE" w:rsidRPr="003220BE">
              <w:rPr>
                <w:rFonts w:ascii="Calibri" w:eastAsia="Times New Roman" w:hAnsi="Calibri" w:cs="Calibri"/>
                <w:sz w:val="18"/>
                <w:szCs w:val="18"/>
              </w:rPr>
              <w:t xml:space="preserve">poor study quality </w:t>
            </w:r>
            <w:r>
              <w:rPr>
                <w:rFonts w:ascii="Calibri" w:eastAsia="Times New Roman" w:hAnsi="Calibri" w:cs="Calibri"/>
                <w:sz w:val="18"/>
                <w:szCs w:val="18"/>
              </w:rPr>
              <w:t>(</w:t>
            </w:r>
            <w:r w:rsidR="003220BE" w:rsidRPr="003220BE">
              <w:rPr>
                <w:rFonts w:ascii="Calibri" w:eastAsia="Times New Roman" w:hAnsi="Calibri" w:cs="Calibri"/>
                <w:sz w:val="18"/>
                <w:szCs w:val="18"/>
              </w:rPr>
              <w:t>not blinded</w:t>
            </w:r>
            <w:r>
              <w:rPr>
                <w:rFonts w:ascii="Calibri" w:eastAsia="Times New Roman" w:hAnsi="Calibri" w:cs="Calibri"/>
                <w:sz w:val="18"/>
                <w:szCs w:val="18"/>
              </w:rPr>
              <w:t>) and</w:t>
            </w:r>
            <w:r w:rsidR="003220BE" w:rsidRPr="003220BE">
              <w:rPr>
                <w:rFonts w:ascii="Calibri" w:eastAsia="Times New Roman" w:hAnsi="Calibri" w:cs="Calibri"/>
                <w:sz w:val="18"/>
                <w:szCs w:val="18"/>
              </w:rPr>
              <w:t xml:space="preserve"> imprecision </w:t>
            </w:r>
            <w:r>
              <w:rPr>
                <w:rFonts w:ascii="Calibri" w:eastAsia="Times New Roman" w:hAnsi="Calibri" w:cs="Calibri"/>
                <w:sz w:val="18"/>
                <w:szCs w:val="18"/>
              </w:rPr>
              <w:t>(</w:t>
            </w:r>
            <w:r w:rsidR="003220BE" w:rsidRPr="003220BE">
              <w:rPr>
                <w:rFonts w:ascii="Calibri" w:eastAsia="Times New Roman" w:hAnsi="Calibri" w:cs="Calibri"/>
                <w:sz w:val="18"/>
                <w:szCs w:val="18"/>
              </w:rPr>
              <w:t>number of patients &lt; 400</w:t>
            </w:r>
            <w:r>
              <w:rPr>
                <w:rFonts w:ascii="Calibri" w:eastAsia="Times New Roman" w:hAnsi="Calibri" w:cs="Calibri"/>
                <w:sz w:val="18"/>
                <w:szCs w:val="18"/>
              </w:rPr>
              <w:t>)</w:t>
            </w:r>
          </w:p>
          <w:p w14:paraId="39EF5D3A" w14:textId="77777777" w:rsidR="00270318" w:rsidRPr="005A5F03" w:rsidRDefault="00270318" w:rsidP="00513D24">
            <w:pPr>
              <w:shd w:val="clear" w:color="auto" w:fill="FFFFFF" w:themeFill="background1"/>
              <w:spacing w:after="0" w:line="240" w:lineRule="auto"/>
              <w:textAlignment w:val="baseline"/>
              <w:rPr>
                <w:rFonts w:ascii="Calibri" w:eastAsia="Times New Roman" w:hAnsi="Calibri" w:cs="Calibri"/>
                <w:sz w:val="18"/>
                <w:szCs w:val="18"/>
              </w:rPr>
            </w:pPr>
          </w:p>
          <w:p w14:paraId="11DCC21D" w14:textId="77777777" w:rsidR="00513D24" w:rsidRPr="005A5F03" w:rsidRDefault="00A84BD5" w:rsidP="00FF06D7">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u w:val="single"/>
              </w:rPr>
              <w:t>Adverse events</w:t>
            </w:r>
          </w:p>
          <w:p w14:paraId="16966104" w14:textId="0C57BA78" w:rsidR="00576E62" w:rsidRPr="005A5F03" w:rsidRDefault="009E1959" w:rsidP="00FF06D7">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n</w:t>
            </w:r>
            <w:r w:rsidR="00576E62" w:rsidRPr="005A5F03">
              <w:rPr>
                <w:rFonts w:ascii="Calibri" w:eastAsia="Times New Roman" w:hAnsi="Calibri" w:cs="Calibri"/>
                <w:sz w:val="18"/>
                <w:szCs w:val="18"/>
              </w:rPr>
              <w:t>=73</w:t>
            </w:r>
            <w:r w:rsidRPr="005A5F03">
              <w:rPr>
                <w:rFonts w:ascii="Calibri" w:eastAsia="Times New Roman" w:hAnsi="Calibri" w:cs="Calibri"/>
                <w:sz w:val="18"/>
                <w:szCs w:val="18"/>
              </w:rPr>
              <w:t>, 1 included trial</w:t>
            </w:r>
          </w:p>
          <w:p w14:paraId="62FB757B" w14:textId="77777777" w:rsidR="009E1959" w:rsidRPr="005A5F03" w:rsidRDefault="009E1959" w:rsidP="00FF06D7">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 xml:space="preserve">RR=8.2 (95% CI 0.48 to </w:t>
            </w:r>
            <w:r w:rsidR="005620EB" w:rsidRPr="005A5F03">
              <w:rPr>
                <w:rFonts w:ascii="Calibri" w:eastAsia="Times New Roman" w:hAnsi="Calibri" w:cs="Calibri"/>
                <w:sz w:val="18"/>
                <w:szCs w:val="18"/>
              </w:rPr>
              <w:t>140.09)</w:t>
            </w:r>
          </w:p>
          <w:p w14:paraId="4550C512" w14:textId="77777777" w:rsidR="00CB29F2" w:rsidRPr="005A5F03" w:rsidRDefault="00CB29F2" w:rsidP="00FF06D7">
            <w:pPr>
              <w:shd w:val="clear" w:color="auto" w:fill="FFFFFF" w:themeFill="background1"/>
              <w:spacing w:after="0" w:line="240" w:lineRule="auto"/>
              <w:textAlignment w:val="baseline"/>
              <w:rPr>
                <w:rFonts w:ascii="Calibri" w:eastAsia="Times New Roman" w:hAnsi="Calibri" w:cs="Calibri"/>
                <w:sz w:val="18"/>
                <w:szCs w:val="18"/>
              </w:rPr>
            </w:pPr>
          </w:p>
          <w:p w14:paraId="51FEE4C6" w14:textId="5EFC696C" w:rsidR="004509F4" w:rsidRPr="005A5F03" w:rsidRDefault="00847215" w:rsidP="002E4F48">
            <w:pPr>
              <w:shd w:val="clear" w:color="auto" w:fill="FFFFFF" w:themeFill="background1"/>
              <w:spacing w:after="0" w:line="240" w:lineRule="auto"/>
              <w:textAlignment w:val="baseline"/>
              <w:rPr>
                <w:rFonts w:ascii="Calibri" w:eastAsia="Times New Roman" w:hAnsi="Calibri" w:cs="Calibri"/>
                <w:sz w:val="18"/>
                <w:szCs w:val="18"/>
                <w:u w:val="single"/>
              </w:rPr>
            </w:pPr>
            <w:r w:rsidRPr="00013C2D">
              <w:rPr>
                <w:rFonts w:ascii="Calibri" w:eastAsia="Times New Roman" w:hAnsi="Calibri" w:cs="Calibri"/>
                <w:b/>
                <w:bCs/>
                <w:sz w:val="18"/>
                <w:szCs w:val="18"/>
              </w:rPr>
              <w:t>Very</w:t>
            </w:r>
            <w:r w:rsidR="003220BE" w:rsidRPr="00013C2D">
              <w:rPr>
                <w:rFonts w:ascii="Calibri" w:eastAsia="Times New Roman" w:hAnsi="Calibri" w:cs="Calibri"/>
                <w:b/>
                <w:bCs/>
                <w:sz w:val="18"/>
                <w:szCs w:val="18"/>
              </w:rPr>
              <w:t xml:space="preserve"> low</w:t>
            </w:r>
            <w:r w:rsidRPr="00013C2D">
              <w:rPr>
                <w:rFonts w:ascii="Calibri" w:eastAsia="Times New Roman" w:hAnsi="Calibri" w:cs="Calibri"/>
                <w:b/>
                <w:bCs/>
                <w:sz w:val="18"/>
                <w:szCs w:val="18"/>
              </w:rPr>
              <w:t xml:space="preserve"> certainty</w:t>
            </w:r>
            <w:r w:rsidRPr="00847215">
              <w:rPr>
                <w:rFonts w:ascii="Calibri" w:eastAsia="Times New Roman" w:hAnsi="Calibri" w:cs="Calibri"/>
                <w:sz w:val="18"/>
                <w:szCs w:val="18"/>
              </w:rPr>
              <w:t xml:space="preserve">, </w:t>
            </w:r>
            <w:r>
              <w:rPr>
                <w:rFonts w:ascii="Calibri" w:eastAsia="Times New Roman" w:hAnsi="Calibri" w:cs="Calibri"/>
                <w:sz w:val="18"/>
                <w:szCs w:val="18"/>
              </w:rPr>
              <w:t>downgraded</w:t>
            </w:r>
            <w:r w:rsidR="003220BE" w:rsidRPr="003220BE">
              <w:rPr>
                <w:rFonts w:ascii="Calibri" w:eastAsia="Times New Roman" w:hAnsi="Calibri" w:cs="Calibri"/>
                <w:sz w:val="18"/>
                <w:szCs w:val="18"/>
              </w:rPr>
              <w:t xml:space="preserve"> </w:t>
            </w:r>
            <w:r w:rsidR="003220BE">
              <w:rPr>
                <w:rFonts w:ascii="Calibri" w:eastAsia="Times New Roman" w:hAnsi="Calibri" w:cs="Calibri"/>
                <w:sz w:val="18"/>
                <w:szCs w:val="18"/>
              </w:rPr>
              <w:t xml:space="preserve">due to </w:t>
            </w:r>
            <w:r w:rsidR="003220BE" w:rsidRPr="003220BE">
              <w:rPr>
                <w:rFonts w:ascii="Calibri" w:eastAsia="Times New Roman" w:hAnsi="Calibri" w:cs="Calibri"/>
                <w:sz w:val="18"/>
                <w:szCs w:val="18"/>
              </w:rPr>
              <w:t xml:space="preserve">very poor study quality </w:t>
            </w:r>
            <w:r>
              <w:rPr>
                <w:rFonts w:ascii="Calibri" w:eastAsia="Times New Roman" w:hAnsi="Calibri" w:cs="Calibri"/>
                <w:sz w:val="18"/>
                <w:szCs w:val="18"/>
              </w:rPr>
              <w:t>(</w:t>
            </w:r>
            <w:r w:rsidR="003220BE" w:rsidRPr="003220BE">
              <w:rPr>
                <w:rFonts w:ascii="Calibri" w:eastAsia="Times New Roman" w:hAnsi="Calibri" w:cs="Calibri"/>
                <w:sz w:val="18"/>
                <w:szCs w:val="18"/>
              </w:rPr>
              <w:t>quasi-randomised, not blinded</w:t>
            </w:r>
            <w:r>
              <w:rPr>
                <w:rFonts w:ascii="Calibri" w:eastAsia="Times New Roman" w:hAnsi="Calibri" w:cs="Calibri"/>
                <w:sz w:val="18"/>
                <w:szCs w:val="18"/>
              </w:rPr>
              <w:t>)</w:t>
            </w:r>
            <w:r w:rsidR="003220BE" w:rsidRPr="003220BE">
              <w:rPr>
                <w:rFonts w:ascii="Calibri" w:eastAsia="Times New Roman" w:hAnsi="Calibri" w:cs="Calibri"/>
                <w:sz w:val="18"/>
                <w:szCs w:val="18"/>
              </w:rPr>
              <w:t xml:space="preserve"> </w:t>
            </w:r>
            <w:r>
              <w:rPr>
                <w:rFonts w:ascii="Calibri" w:eastAsia="Times New Roman" w:hAnsi="Calibri" w:cs="Calibri"/>
                <w:sz w:val="18"/>
                <w:szCs w:val="18"/>
              </w:rPr>
              <w:t>and</w:t>
            </w:r>
            <w:r w:rsidR="003220BE" w:rsidRPr="003220BE">
              <w:rPr>
                <w:rFonts w:ascii="Calibri" w:eastAsia="Times New Roman" w:hAnsi="Calibri" w:cs="Calibri"/>
                <w:sz w:val="18"/>
                <w:szCs w:val="18"/>
              </w:rPr>
              <w:t xml:space="preserve"> imprecision</w:t>
            </w:r>
            <w:r>
              <w:rPr>
                <w:rFonts w:ascii="Calibri" w:eastAsia="Times New Roman" w:hAnsi="Calibri" w:cs="Calibri"/>
                <w:sz w:val="18"/>
                <w:szCs w:val="18"/>
              </w:rPr>
              <w:t>(</w:t>
            </w:r>
            <w:r w:rsidR="003220BE" w:rsidRPr="003220BE">
              <w:rPr>
                <w:rFonts w:ascii="Calibri" w:eastAsia="Times New Roman" w:hAnsi="Calibri" w:cs="Calibri"/>
                <w:sz w:val="18"/>
                <w:szCs w:val="18"/>
              </w:rPr>
              <w:t xml:space="preserve"> wide confidence interval</w:t>
            </w:r>
            <w:r>
              <w:rPr>
                <w:rFonts w:ascii="Calibri" w:eastAsia="Times New Roman" w:hAnsi="Calibri" w:cs="Calibri"/>
                <w:sz w:val="18"/>
                <w:szCs w:val="18"/>
              </w:rPr>
              <w:t>)</w:t>
            </w:r>
            <w:r w:rsidR="003220BE" w:rsidRPr="003220BE">
              <w:rPr>
                <w:rFonts w:ascii="Calibri" w:eastAsia="Times New Roman" w:hAnsi="Calibri" w:cs="Calibri"/>
                <w:sz w:val="18"/>
                <w:szCs w:val="18"/>
              </w:rPr>
              <w:t xml:space="preserve"> </w:t>
            </w:r>
          </w:p>
        </w:tc>
        <w:tc>
          <w:tcPr>
            <w:tcW w:w="2418" w:type="dxa"/>
            <w:tcBorders>
              <w:top w:val="single" w:sz="6" w:space="0" w:color="auto"/>
              <w:left w:val="nil"/>
              <w:bottom w:val="single" w:sz="6" w:space="0" w:color="auto"/>
              <w:right w:val="single" w:sz="6" w:space="0" w:color="auto"/>
            </w:tcBorders>
            <w:shd w:val="clear" w:color="auto" w:fill="auto"/>
          </w:tcPr>
          <w:p w14:paraId="3546DAC9" w14:textId="6CD5A1DF" w:rsidR="00B0680A" w:rsidRDefault="008A071C" w:rsidP="000B2C1F">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lastRenderedPageBreak/>
              <w:t xml:space="preserve">AMSTAR </w:t>
            </w:r>
            <w:r w:rsidR="00262DEB">
              <w:rPr>
                <w:rFonts w:ascii="Calibri" w:eastAsia="Times New Roman" w:hAnsi="Calibri" w:cs="Calibri"/>
                <w:sz w:val="18"/>
                <w:szCs w:val="18"/>
              </w:rPr>
              <w:t>– High quality</w:t>
            </w:r>
          </w:p>
          <w:p w14:paraId="230D9887" w14:textId="05EBAC2B" w:rsidR="00262DEB" w:rsidRPr="005A5F03" w:rsidRDefault="00262DEB" w:rsidP="005A5F03">
            <w:pPr>
              <w:pStyle w:val="ListParagraph"/>
              <w:numPr>
                <w:ilvl w:val="0"/>
                <w:numId w:val="54"/>
              </w:numPr>
              <w:shd w:val="clear" w:color="auto" w:fill="FFFFFF" w:themeFill="background1"/>
              <w:spacing w:after="0" w:line="240" w:lineRule="auto"/>
              <w:ind w:left="270" w:hanging="180"/>
              <w:textAlignment w:val="baseline"/>
              <w:rPr>
                <w:rFonts w:ascii="Calibri" w:eastAsia="Times New Roman" w:hAnsi="Calibri" w:cs="Calibri"/>
                <w:sz w:val="18"/>
                <w:szCs w:val="18"/>
              </w:rPr>
            </w:pPr>
            <w:r>
              <w:rPr>
                <w:rFonts w:ascii="Calibri" w:eastAsia="Times New Roman" w:hAnsi="Calibri" w:cs="Calibri"/>
                <w:sz w:val="18"/>
                <w:szCs w:val="18"/>
              </w:rPr>
              <w:t>Data extraction not in duplicate</w:t>
            </w:r>
          </w:p>
          <w:p w14:paraId="3A9B5FFD" w14:textId="6D2B6822" w:rsidR="00262DEB" w:rsidRPr="005A5F03" w:rsidRDefault="00262DEB" w:rsidP="000B2C1F">
            <w:pPr>
              <w:shd w:val="clear" w:color="auto" w:fill="FFFFFF" w:themeFill="background1"/>
              <w:spacing w:after="0" w:line="240" w:lineRule="auto"/>
              <w:textAlignment w:val="baseline"/>
              <w:rPr>
                <w:rFonts w:ascii="Calibri" w:eastAsia="Times New Roman" w:hAnsi="Calibri" w:cs="Calibri"/>
                <w:sz w:val="18"/>
                <w:szCs w:val="18"/>
              </w:rPr>
            </w:pPr>
          </w:p>
        </w:tc>
      </w:tr>
      <w:tr w:rsidR="007642F2" w:rsidRPr="007B6BF7" w14:paraId="6437136E" w14:textId="77777777" w:rsidTr="00841248">
        <w:tc>
          <w:tcPr>
            <w:tcW w:w="14384" w:type="dxa"/>
            <w:gridSpan w:val="6"/>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0E67584" w14:textId="3F42EB14" w:rsidR="007642F2" w:rsidRPr="005A5F03" w:rsidRDefault="007642F2" w:rsidP="000B2C1F">
            <w:pPr>
              <w:shd w:val="clear" w:color="auto" w:fill="FFFFFF" w:themeFill="background1"/>
              <w:spacing w:after="0" w:line="240" w:lineRule="auto"/>
              <w:textAlignment w:val="baseline"/>
              <w:rPr>
                <w:rFonts w:ascii="Calibri" w:eastAsia="Times New Roman" w:hAnsi="Calibri" w:cs="Calibri"/>
                <w:b/>
                <w:bCs/>
                <w:sz w:val="18"/>
                <w:szCs w:val="18"/>
              </w:rPr>
            </w:pPr>
            <w:r w:rsidRPr="005A5F03">
              <w:rPr>
                <w:rFonts w:ascii="Calibri" w:eastAsia="Times New Roman" w:hAnsi="Calibri" w:cs="Calibri"/>
                <w:b/>
                <w:bCs/>
                <w:sz w:val="18"/>
                <w:szCs w:val="18"/>
                <w:shd w:val="clear" w:color="auto" w:fill="DBE5F1" w:themeFill="accent1" w:themeFillTint="33"/>
              </w:rPr>
              <w:t>Comparison</w:t>
            </w:r>
            <w:r w:rsidRPr="005A5F03">
              <w:rPr>
                <w:rFonts w:ascii="Calibri" w:eastAsia="Times New Roman" w:hAnsi="Calibri" w:cs="Calibri"/>
                <w:b/>
                <w:bCs/>
                <w:sz w:val="18"/>
                <w:szCs w:val="18"/>
              </w:rPr>
              <w:t xml:space="preserve"> 2: Olanzapine vs placebo</w:t>
            </w:r>
          </w:p>
        </w:tc>
      </w:tr>
      <w:tr w:rsidR="009D406B" w:rsidRPr="007B6BF7" w14:paraId="28F61072" w14:textId="77777777" w:rsidTr="00841248">
        <w:tc>
          <w:tcPr>
            <w:tcW w:w="3311" w:type="dxa"/>
            <w:tcBorders>
              <w:top w:val="single" w:sz="6" w:space="0" w:color="auto"/>
              <w:left w:val="single" w:sz="6" w:space="0" w:color="auto"/>
              <w:bottom w:val="single" w:sz="6" w:space="0" w:color="auto"/>
              <w:right w:val="single" w:sz="6" w:space="0" w:color="auto"/>
            </w:tcBorders>
            <w:shd w:val="clear" w:color="auto" w:fill="auto"/>
          </w:tcPr>
          <w:p w14:paraId="2F981ADF" w14:textId="77777777" w:rsidR="007642F2" w:rsidRPr="005A5F03" w:rsidRDefault="007642F2" w:rsidP="007642F2">
            <w:pPr>
              <w:ind w:left="-15"/>
              <w:rPr>
                <w:sz w:val="18"/>
                <w:szCs w:val="18"/>
              </w:rPr>
            </w:pPr>
            <w:r w:rsidRPr="005A5F03">
              <w:rPr>
                <w:sz w:val="18"/>
                <w:szCs w:val="18"/>
              </w:rPr>
              <w:t>NICE Review (within CPG)</w:t>
            </w:r>
          </w:p>
          <w:p w14:paraId="794BB4C0" w14:textId="77777777" w:rsidR="007642F2" w:rsidRPr="005A5F03" w:rsidRDefault="007642F2" w:rsidP="007642F2">
            <w:pPr>
              <w:ind w:left="-15"/>
              <w:rPr>
                <w:b/>
                <w:bCs/>
                <w:sz w:val="18"/>
                <w:szCs w:val="18"/>
              </w:rPr>
            </w:pPr>
            <w:r w:rsidRPr="005A5F03">
              <w:rPr>
                <w:sz w:val="18"/>
                <w:szCs w:val="18"/>
              </w:rPr>
              <w:t xml:space="preserve">National Institute for Health and Care Excellence (NICE). </w:t>
            </w:r>
            <w:r w:rsidRPr="005A5F03">
              <w:rPr>
                <w:b/>
                <w:bCs/>
                <w:sz w:val="18"/>
                <w:szCs w:val="18"/>
              </w:rPr>
              <w:t>Delirium: diagnosis, prevention and management</w:t>
            </w:r>
            <w:r w:rsidRPr="005A5F03">
              <w:rPr>
                <w:sz w:val="18"/>
                <w:szCs w:val="18"/>
              </w:rPr>
              <w:t xml:space="preserve"> [Internet]. [London]: NICE; 2010 [updated July 2020]. (Clinical guideline 103 [CG103]). Available from:</w:t>
            </w:r>
          </w:p>
          <w:p w14:paraId="3FB2079B" w14:textId="3024228B" w:rsidR="007642F2" w:rsidRPr="005A5F03" w:rsidRDefault="00000000" w:rsidP="007642F2">
            <w:pPr>
              <w:ind w:left="-15"/>
              <w:rPr>
                <w:sz w:val="18"/>
                <w:szCs w:val="18"/>
              </w:rPr>
            </w:pPr>
            <w:hyperlink r:id="rId21" w:history="1">
              <w:r w:rsidR="00A70C45" w:rsidRPr="00B67794">
                <w:rPr>
                  <w:rStyle w:val="Hyperlink"/>
                  <w:sz w:val="18"/>
                  <w:szCs w:val="18"/>
                </w:rPr>
                <w:t>https://www.nice.org.uk/Guidance/CG103</w:t>
              </w:r>
            </w:hyperlink>
            <w:r w:rsidR="00A70C45">
              <w:rPr>
                <w:sz w:val="18"/>
                <w:szCs w:val="18"/>
              </w:rPr>
              <w:t xml:space="preserve"> </w:t>
            </w:r>
          </w:p>
        </w:tc>
        <w:tc>
          <w:tcPr>
            <w:tcW w:w="1484" w:type="dxa"/>
            <w:tcBorders>
              <w:top w:val="single" w:sz="6" w:space="0" w:color="auto"/>
              <w:left w:val="nil"/>
              <w:bottom w:val="single" w:sz="6" w:space="0" w:color="auto"/>
              <w:right w:val="single" w:sz="6" w:space="0" w:color="auto"/>
            </w:tcBorders>
            <w:shd w:val="clear" w:color="auto" w:fill="auto"/>
          </w:tcPr>
          <w:p w14:paraId="2BDA89F2" w14:textId="17387B41" w:rsidR="007642F2" w:rsidRPr="005A5F03" w:rsidRDefault="007642F2" w:rsidP="007642F2">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Systematic review</w:t>
            </w:r>
          </w:p>
        </w:tc>
        <w:tc>
          <w:tcPr>
            <w:tcW w:w="2593" w:type="dxa"/>
            <w:tcBorders>
              <w:top w:val="single" w:sz="6" w:space="0" w:color="auto"/>
              <w:left w:val="nil"/>
              <w:bottom w:val="single" w:sz="6" w:space="0" w:color="auto"/>
              <w:right w:val="single" w:sz="6" w:space="0" w:color="auto"/>
            </w:tcBorders>
            <w:shd w:val="clear" w:color="auto" w:fill="auto"/>
          </w:tcPr>
          <w:p w14:paraId="6CDD17EB" w14:textId="1E2E941B" w:rsidR="007642F2" w:rsidRDefault="007642F2" w:rsidP="007642F2">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Adult patients (18 years or older) in a hospital setting (surgical, medical, ICU, or emergency departments) or in long-term residential care with delirium.</w:t>
            </w:r>
          </w:p>
          <w:p w14:paraId="7BF49989" w14:textId="77777777" w:rsidR="00C726B7" w:rsidRPr="005A5F03" w:rsidRDefault="00C726B7" w:rsidP="007642F2">
            <w:pPr>
              <w:shd w:val="clear" w:color="auto" w:fill="FFFFFF" w:themeFill="background1"/>
              <w:spacing w:after="0" w:line="240" w:lineRule="auto"/>
              <w:textAlignment w:val="baseline"/>
              <w:rPr>
                <w:rFonts w:ascii="Calibri" w:eastAsia="Times New Roman" w:hAnsi="Calibri" w:cs="Calibri"/>
                <w:sz w:val="18"/>
                <w:szCs w:val="18"/>
              </w:rPr>
            </w:pPr>
          </w:p>
          <w:p w14:paraId="20459A2C" w14:textId="77777777" w:rsidR="00C726B7" w:rsidRPr="005A5F03" w:rsidRDefault="00C726B7" w:rsidP="00C726B7">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u w:val="single"/>
              </w:rPr>
              <w:t>Included studies:</w:t>
            </w:r>
            <w:r w:rsidRPr="005A5F03">
              <w:rPr>
                <w:rFonts w:ascii="Calibri" w:eastAsia="Times New Roman" w:hAnsi="Calibri" w:cs="Calibri"/>
                <w:sz w:val="18"/>
                <w:szCs w:val="18"/>
              </w:rPr>
              <w:t xml:space="preserve"> RCTs and quasi randomized trials. Non-randomised studies </w:t>
            </w:r>
            <w:r>
              <w:rPr>
                <w:rFonts w:ascii="Calibri" w:eastAsia="Times New Roman" w:hAnsi="Calibri" w:cs="Calibri"/>
                <w:sz w:val="18"/>
                <w:szCs w:val="18"/>
              </w:rPr>
              <w:t xml:space="preserve">(NRS) </w:t>
            </w:r>
            <w:r w:rsidRPr="005A5F03">
              <w:rPr>
                <w:rFonts w:ascii="Calibri" w:eastAsia="Times New Roman" w:hAnsi="Calibri" w:cs="Calibri"/>
                <w:sz w:val="18"/>
                <w:szCs w:val="18"/>
              </w:rPr>
              <w:t>were included only if no other evidence, with preference to large cohort studies and comparative non-randomised designs.</w:t>
            </w:r>
          </w:p>
          <w:p w14:paraId="293853A4" w14:textId="77777777" w:rsidR="00C726B7" w:rsidRPr="005A5F03" w:rsidRDefault="00C726B7" w:rsidP="00C726B7">
            <w:pPr>
              <w:shd w:val="clear" w:color="auto" w:fill="FFFFFF" w:themeFill="background1"/>
              <w:spacing w:after="0" w:line="240" w:lineRule="auto"/>
              <w:textAlignment w:val="baseline"/>
              <w:rPr>
                <w:rFonts w:ascii="Calibri" w:eastAsia="Times New Roman" w:hAnsi="Calibri" w:cs="Calibri"/>
                <w:sz w:val="18"/>
                <w:szCs w:val="18"/>
              </w:rPr>
            </w:pPr>
          </w:p>
          <w:p w14:paraId="70ED8342" w14:textId="77777777" w:rsidR="00C726B7" w:rsidRPr="005A5F03" w:rsidRDefault="00C726B7" w:rsidP="00C726B7">
            <w:pPr>
              <w:shd w:val="clear" w:color="auto" w:fill="FFFFFF" w:themeFill="background1"/>
              <w:spacing w:after="0" w:line="240" w:lineRule="auto"/>
              <w:textAlignment w:val="baseline"/>
              <w:rPr>
                <w:rFonts w:ascii="Calibri" w:eastAsia="Times New Roman" w:hAnsi="Calibri" w:cs="Calibri"/>
                <w:sz w:val="18"/>
                <w:szCs w:val="18"/>
                <w:u w:val="single"/>
              </w:rPr>
            </w:pPr>
            <w:r w:rsidRPr="005A5F03">
              <w:rPr>
                <w:rFonts w:ascii="Calibri" w:eastAsia="Times New Roman" w:hAnsi="Calibri" w:cs="Calibri"/>
                <w:sz w:val="18"/>
                <w:szCs w:val="18"/>
                <w:u w:val="single"/>
              </w:rPr>
              <w:t>Exclusion criteria:</w:t>
            </w:r>
          </w:p>
          <w:p w14:paraId="62D15C28" w14:textId="77777777" w:rsidR="00C726B7" w:rsidRPr="005A5F03" w:rsidRDefault="00C726B7" w:rsidP="00C726B7">
            <w:pPr>
              <w:shd w:val="clear" w:color="auto" w:fill="FFFFFF" w:themeFill="background1"/>
              <w:spacing w:after="0" w:line="240" w:lineRule="auto"/>
              <w:textAlignment w:val="baseline"/>
              <w:rPr>
                <w:rFonts w:ascii="Calibri" w:eastAsia="Times New Roman" w:hAnsi="Calibri" w:cs="Calibri"/>
                <w:sz w:val="18"/>
                <w:szCs w:val="18"/>
              </w:rPr>
            </w:pPr>
            <w:r>
              <w:rPr>
                <w:rFonts w:ascii="Calibri" w:eastAsia="Times New Roman" w:hAnsi="Calibri" w:cs="Calibri"/>
                <w:sz w:val="18"/>
                <w:szCs w:val="18"/>
              </w:rPr>
              <w:t>Y</w:t>
            </w:r>
            <w:r w:rsidRPr="005A5F03">
              <w:rPr>
                <w:rFonts w:ascii="Calibri" w:eastAsia="Times New Roman" w:hAnsi="Calibri" w:cs="Calibri"/>
                <w:sz w:val="18"/>
                <w:szCs w:val="18"/>
              </w:rPr>
              <w:t>ounger than 18 years</w:t>
            </w:r>
          </w:p>
          <w:p w14:paraId="14C95B00" w14:textId="77777777" w:rsidR="00C726B7" w:rsidRPr="005A5F03" w:rsidRDefault="00C726B7" w:rsidP="00C726B7">
            <w:pPr>
              <w:shd w:val="clear" w:color="auto" w:fill="FFFFFF" w:themeFill="background1"/>
              <w:spacing w:after="0" w:line="240" w:lineRule="auto"/>
              <w:textAlignment w:val="baseline"/>
              <w:rPr>
                <w:rFonts w:ascii="Calibri" w:eastAsia="Times New Roman" w:hAnsi="Calibri" w:cs="Calibri"/>
                <w:sz w:val="18"/>
                <w:szCs w:val="18"/>
              </w:rPr>
            </w:pPr>
            <w:r>
              <w:rPr>
                <w:rFonts w:ascii="Calibri" w:eastAsia="Times New Roman" w:hAnsi="Calibri" w:cs="Calibri"/>
                <w:sz w:val="18"/>
                <w:szCs w:val="18"/>
              </w:rPr>
              <w:t>R</w:t>
            </w:r>
            <w:r w:rsidRPr="005A5F03">
              <w:rPr>
                <w:rFonts w:ascii="Calibri" w:eastAsia="Times New Roman" w:hAnsi="Calibri" w:cs="Calibri"/>
                <w:sz w:val="18"/>
                <w:szCs w:val="18"/>
              </w:rPr>
              <w:t>eceiving end-of-life care</w:t>
            </w:r>
          </w:p>
          <w:p w14:paraId="79EACB13" w14:textId="3CF01E2D" w:rsidR="007642F2" w:rsidRPr="005A5F03" w:rsidRDefault="00C726B7" w:rsidP="007642F2">
            <w:pPr>
              <w:shd w:val="clear" w:color="auto" w:fill="FFFFFF" w:themeFill="background1"/>
              <w:spacing w:after="0" w:line="240" w:lineRule="auto"/>
              <w:textAlignment w:val="baseline"/>
              <w:rPr>
                <w:rFonts w:ascii="Calibri" w:eastAsia="Times New Roman" w:hAnsi="Calibri" w:cs="Calibri"/>
                <w:sz w:val="18"/>
                <w:szCs w:val="18"/>
              </w:rPr>
            </w:pPr>
            <w:r>
              <w:rPr>
                <w:rFonts w:ascii="Calibri" w:eastAsia="Times New Roman" w:hAnsi="Calibri" w:cs="Calibri"/>
                <w:sz w:val="18"/>
                <w:szCs w:val="18"/>
              </w:rPr>
              <w:t>I</w:t>
            </w:r>
            <w:r w:rsidRPr="005A5F03">
              <w:rPr>
                <w:rFonts w:ascii="Calibri" w:eastAsia="Times New Roman" w:hAnsi="Calibri" w:cs="Calibri"/>
                <w:sz w:val="18"/>
                <w:szCs w:val="18"/>
              </w:rPr>
              <w:t>ntoxication and or acute withdrawal from drugs or alcohol, with associated delirium</w:t>
            </w:r>
          </w:p>
        </w:tc>
        <w:tc>
          <w:tcPr>
            <w:tcW w:w="1393" w:type="dxa"/>
            <w:tcBorders>
              <w:top w:val="single" w:sz="6" w:space="0" w:color="auto"/>
              <w:left w:val="nil"/>
              <w:bottom w:val="single" w:sz="6" w:space="0" w:color="auto"/>
              <w:right w:val="single" w:sz="6" w:space="0" w:color="auto"/>
            </w:tcBorders>
            <w:shd w:val="clear" w:color="auto" w:fill="auto"/>
          </w:tcPr>
          <w:p w14:paraId="3F7D80A7" w14:textId="5AAFD029" w:rsidR="007642F2" w:rsidRPr="005A5F03" w:rsidRDefault="007642F2" w:rsidP="007642F2">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Olanzapine compared to placebo</w:t>
            </w:r>
          </w:p>
        </w:tc>
        <w:tc>
          <w:tcPr>
            <w:tcW w:w="3185" w:type="dxa"/>
            <w:tcBorders>
              <w:top w:val="single" w:sz="6" w:space="0" w:color="auto"/>
              <w:left w:val="nil"/>
              <w:bottom w:val="single" w:sz="6" w:space="0" w:color="auto"/>
              <w:right w:val="single" w:sz="6" w:space="0" w:color="auto"/>
            </w:tcBorders>
            <w:shd w:val="clear" w:color="auto" w:fill="auto"/>
          </w:tcPr>
          <w:p w14:paraId="548440F2" w14:textId="77777777" w:rsidR="007642F2" w:rsidRPr="005A5F03" w:rsidRDefault="007642F2" w:rsidP="007642F2">
            <w:pPr>
              <w:shd w:val="clear" w:color="auto" w:fill="FFFFFF" w:themeFill="background1"/>
              <w:spacing w:after="0" w:line="240" w:lineRule="auto"/>
              <w:textAlignment w:val="baseline"/>
              <w:rPr>
                <w:rFonts w:ascii="Calibri" w:eastAsia="Times New Roman" w:hAnsi="Calibri" w:cs="Calibri"/>
                <w:sz w:val="18"/>
                <w:szCs w:val="18"/>
                <w:u w:val="single"/>
              </w:rPr>
            </w:pPr>
            <w:r w:rsidRPr="005A5F03">
              <w:rPr>
                <w:rFonts w:ascii="Calibri" w:eastAsia="Times New Roman" w:hAnsi="Calibri" w:cs="Calibri"/>
                <w:sz w:val="18"/>
                <w:szCs w:val="18"/>
                <w:u w:val="single"/>
              </w:rPr>
              <w:t>Complete response</w:t>
            </w:r>
          </w:p>
          <w:p w14:paraId="70BC7414" w14:textId="77777777" w:rsidR="007642F2" w:rsidRPr="005A5F03" w:rsidRDefault="007642F2" w:rsidP="007642F2">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n=103, 1 included trial</w:t>
            </w:r>
          </w:p>
          <w:p w14:paraId="08BE2040" w14:textId="77777777" w:rsidR="007642F2" w:rsidRPr="005A5F03" w:rsidRDefault="007642F2" w:rsidP="007642F2">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RR=3.68 (95% CI 1.63 to 8.33)</w:t>
            </w:r>
          </w:p>
          <w:p w14:paraId="00EA57F6" w14:textId="0825E6E1" w:rsidR="00270318" w:rsidRDefault="00270318" w:rsidP="007642F2">
            <w:pPr>
              <w:shd w:val="clear" w:color="auto" w:fill="FFFFFF" w:themeFill="background1"/>
              <w:spacing w:after="0" w:line="240" w:lineRule="auto"/>
              <w:textAlignment w:val="baseline"/>
              <w:rPr>
                <w:rFonts w:ascii="Calibri" w:eastAsia="Times New Roman" w:hAnsi="Calibri" w:cs="Calibri"/>
                <w:sz w:val="18"/>
                <w:szCs w:val="18"/>
                <w:u w:val="single"/>
              </w:rPr>
            </w:pPr>
          </w:p>
          <w:p w14:paraId="68570954" w14:textId="256CCE4B" w:rsidR="00C726B7" w:rsidRDefault="00C726B7" w:rsidP="00270318">
            <w:pPr>
              <w:shd w:val="clear" w:color="auto" w:fill="FFFFFF" w:themeFill="background1"/>
              <w:spacing w:after="0" w:line="240" w:lineRule="auto"/>
              <w:textAlignment w:val="baseline"/>
              <w:rPr>
                <w:rFonts w:ascii="Calibri" w:eastAsia="Times New Roman" w:hAnsi="Calibri" w:cs="Calibri"/>
                <w:sz w:val="18"/>
                <w:szCs w:val="18"/>
              </w:rPr>
            </w:pPr>
            <w:r w:rsidRPr="002F00A1">
              <w:rPr>
                <w:rFonts w:ascii="Calibri" w:eastAsia="Times New Roman" w:hAnsi="Calibri" w:cs="Calibri"/>
                <w:b/>
                <w:bCs/>
                <w:sz w:val="18"/>
                <w:szCs w:val="18"/>
              </w:rPr>
              <w:t>Moderate certainty</w:t>
            </w:r>
            <w:r w:rsidR="003220BE" w:rsidRPr="003220BE">
              <w:rPr>
                <w:rFonts w:ascii="Calibri" w:eastAsia="Times New Roman" w:hAnsi="Calibri" w:cs="Calibri"/>
                <w:sz w:val="18"/>
                <w:szCs w:val="18"/>
              </w:rPr>
              <w:t xml:space="preserve"> </w:t>
            </w:r>
            <w:r w:rsidR="003220BE">
              <w:rPr>
                <w:rFonts w:ascii="Calibri" w:eastAsia="Times New Roman" w:hAnsi="Calibri" w:cs="Calibri"/>
                <w:sz w:val="18"/>
                <w:szCs w:val="18"/>
              </w:rPr>
              <w:t xml:space="preserve">due to </w:t>
            </w:r>
            <w:r w:rsidR="003220BE" w:rsidRPr="003220BE">
              <w:rPr>
                <w:rFonts w:ascii="Calibri" w:eastAsia="Times New Roman" w:hAnsi="Calibri" w:cs="Calibri"/>
                <w:sz w:val="18"/>
                <w:szCs w:val="18"/>
              </w:rPr>
              <w:t xml:space="preserve">poor study quality </w:t>
            </w:r>
            <w:r>
              <w:rPr>
                <w:rFonts w:ascii="Calibri" w:eastAsia="Times New Roman" w:hAnsi="Calibri" w:cs="Calibri"/>
                <w:sz w:val="18"/>
                <w:szCs w:val="18"/>
              </w:rPr>
              <w:t>(</w:t>
            </w:r>
            <w:r w:rsidR="003220BE" w:rsidRPr="003220BE">
              <w:rPr>
                <w:rFonts w:ascii="Calibri" w:eastAsia="Times New Roman" w:hAnsi="Calibri" w:cs="Calibri"/>
                <w:sz w:val="18"/>
                <w:szCs w:val="18"/>
              </w:rPr>
              <w:t>not blinded</w:t>
            </w:r>
            <w:r>
              <w:rPr>
                <w:rFonts w:ascii="Calibri" w:eastAsia="Times New Roman" w:hAnsi="Calibri" w:cs="Calibri"/>
                <w:sz w:val="18"/>
                <w:szCs w:val="18"/>
              </w:rPr>
              <w:t>)</w:t>
            </w:r>
            <w:r w:rsidR="003220BE" w:rsidRPr="003220BE">
              <w:rPr>
                <w:rFonts w:ascii="Calibri" w:eastAsia="Times New Roman" w:hAnsi="Calibri" w:cs="Calibri"/>
                <w:sz w:val="18"/>
                <w:szCs w:val="18"/>
              </w:rPr>
              <w:t xml:space="preserve"> indirectness </w:t>
            </w:r>
            <w:r>
              <w:rPr>
                <w:rFonts w:ascii="Calibri" w:eastAsia="Times New Roman" w:hAnsi="Calibri" w:cs="Calibri"/>
                <w:sz w:val="18"/>
                <w:szCs w:val="18"/>
              </w:rPr>
              <w:t>(</w:t>
            </w:r>
            <w:r w:rsidR="003220BE" w:rsidRPr="003220BE">
              <w:rPr>
                <w:rFonts w:ascii="Calibri" w:eastAsia="Times New Roman" w:hAnsi="Calibri" w:cs="Calibri"/>
                <w:sz w:val="18"/>
                <w:szCs w:val="18"/>
              </w:rPr>
              <w:t>indirect outcome through delirium assessment method</w:t>
            </w:r>
            <w:r>
              <w:rPr>
                <w:rFonts w:ascii="Calibri" w:eastAsia="Times New Roman" w:hAnsi="Calibri" w:cs="Calibri"/>
                <w:sz w:val="18"/>
                <w:szCs w:val="18"/>
              </w:rPr>
              <w:t>) and</w:t>
            </w:r>
            <w:r w:rsidR="003220BE" w:rsidRPr="003220BE">
              <w:rPr>
                <w:rFonts w:ascii="Calibri" w:eastAsia="Times New Roman" w:hAnsi="Calibri" w:cs="Calibri"/>
                <w:sz w:val="18"/>
                <w:szCs w:val="18"/>
              </w:rPr>
              <w:t xml:space="preserve"> imprecision</w:t>
            </w:r>
            <w:r>
              <w:rPr>
                <w:rFonts w:ascii="Calibri" w:eastAsia="Times New Roman" w:hAnsi="Calibri" w:cs="Calibri"/>
                <w:sz w:val="18"/>
                <w:szCs w:val="18"/>
              </w:rPr>
              <w:t xml:space="preserve"> (</w:t>
            </w:r>
            <w:r w:rsidR="003220BE" w:rsidRPr="003220BE">
              <w:rPr>
                <w:rFonts w:ascii="Calibri" w:eastAsia="Times New Roman" w:hAnsi="Calibri" w:cs="Calibri"/>
                <w:sz w:val="18"/>
                <w:szCs w:val="18"/>
              </w:rPr>
              <w:t>number of events &lt; 300</w:t>
            </w:r>
            <w:r>
              <w:rPr>
                <w:rFonts w:ascii="Calibri" w:eastAsia="Times New Roman" w:hAnsi="Calibri" w:cs="Calibri"/>
                <w:sz w:val="18"/>
                <w:szCs w:val="18"/>
              </w:rPr>
              <w:t>).</w:t>
            </w:r>
          </w:p>
          <w:p w14:paraId="311706B4" w14:textId="77777777" w:rsidR="00270318" w:rsidRDefault="00270318" w:rsidP="007642F2">
            <w:pPr>
              <w:shd w:val="clear" w:color="auto" w:fill="FFFFFF" w:themeFill="background1"/>
              <w:spacing w:after="0" w:line="240" w:lineRule="auto"/>
              <w:textAlignment w:val="baseline"/>
              <w:rPr>
                <w:rFonts w:ascii="Calibri" w:eastAsia="Times New Roman" w:hAnsi="Calibri" w:cs="Calibri"/>
                <w:sz w:val="18"/>
                <w:szCs w:val="18"/>
                <w:u w:val="single"/>
              </w:rPr>
            </w:pPr>
          </w:p>
          <w:p w14:paraId="00E7E9D5" w14:textId="393D1B6F" w:rsidR="007642F2" w:rsidRPr="005A5F03" w:rsidRDefault="007642F2" w:rsidP="007642F2">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u w:val="single"/>
              </w:rPr>
              <w:t>Duration of delirium</w:t>
            </w:r>
          </w:p>
          <w:p w14:paraId="5C0234CB" w14:textId="77777777" w:rsidR="007642F2" w:rsidRPr="005A5F03" w:rsidRDefault="007642F2" w:rsidP="007642F2">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n=103, 1 included trial</w:t>
            </w:r>
          </w:p>
          <w:p w14:paraId="5BB0343A" w14:textId="77777777" w:rsidR="007642F2" w:rsidRPr="005A5F03" w:rsidRDefault="007642F2" w:rsidP="007642F2">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MD=-2.4 (95% CI 3.51 to -1.29)</w:t>
            </w:r>
          </w:p>
          <w:p w14:paraId="0C50762D" w14:textId="77777777" w:rsidR="00270318" w:rsidRDefault="00270318" w:rsidP="007642F2">
            <w:pPr>
              <w:shd w:val="clear" w:color="auto" w:fill="FFFFFF" w:themeFill="background1"/>
              <w:spacing w:after="0" w:line="240" w:lineRule="auto"/>
              <w:textAlignment w:val="baseline"/>
              <w:rPr>
                <w:rFonts w:ascii="Calibri" w:eastAsia="Times New Roman" w:hAnsi="Calibri" w:cs="Calibri"/>
                <w:sz w:val="18"/>
                <w:szCs w:val="18"/>
                <w:u w:val="single"/>
              </w:rPr>
            </w:pPr>
          </w:p>
          <w:p w14:paraId="79B82A6A" w14:textId="4B9E74BF" w:rsidR="00270318" w:rsidRDefault="00C726B7" w:rsidP="00270318">
            <w:pPr>
              <w:shd w:val="clear" w:color="auto" w:fill="FFFFFF" w:themeFill="background1"/>
              <w:spacing w:after="0" w:line="240" w:lineRule="auto"/>
              <w:textAlignment w:val="baseline"/>
              <w:rPr>
                <w:rFonts w:ascii="Calibri" w:eastAsia="Times New Roman" w:hAnsi="Calibri" w:cs="Calibri"/>
                <w:sz w:val="18"/>
                <w:szCs w:val="18"/>
              </w:rPr>
            </w:pPr>
            <w:r w:rsidRPr="002F00A1">
              <w:rPr>
                <w:rFonts w:ascii="Calibri" w:eastAsia="Times New Roman" w:hAnsi="Calibri" w:cs="Calibri"/>
                <w:b/>
                <w:bCs/>
                <w:sz w:val="18"/>
                <w:szCs w:val="18"/>
              </w:rPr>
              <w:t>Very low certainty</w:t>
            </w:r>
            <w:r w:rsidR="003220BE" w:rsidRPr="003220BE">
              <w:rPr>
                <w:rFonts w:ascii="Calibri" w:eastAsia="Times New Roman" w:hAnsi="Calibri" w:cs="Calibri"/>
                <w:sz w:val="18"/>
                <w:szCs w:val="18"/>
              </w:rPr>
              <w:t xml:space="preserve"> </w:t>
            </w:r>
            <w:r w:rsidR="003220BE">
              <w:rPr>
                <w:rFonts w:ascii="Calibri" w:eastAsia="Times New Roman" w:hAnsi="Calibri" w:cs="Calibri"/>
                <w:sz w:val="18"/>
                <w:szCs w:val="18"/>
              </w:rPr>
              <w:t xml:space="preserve">due to </w:t>
            </w:r>
            <w:r w:rsidR="003220BE" w:rsidRPr="003220BE">
              <w:rPr>
                <w:rFonts w:ascii="Calibri" w:eastAsia="Times New Roman" w:hAnsi="Calibri" w:cs="Calibri"/>
                <w:sz w:val="18"/>
                <w:szCs w:val="18"/>
              </w:rPr>
              <w:t xml:space="preserve">poor study quality </w:t>
            </w:r>
            <w:r>
              <w:rPr>
                <w:rFonts w:ascii="Calibri" w:eastAsia="Times New Roman" w:hAnsi="Calibri" w:cs="Calibri"/>
                <w:sz w:val="18"/>
                <w:szCs w:val="18"/>
              </w:rPr>
              <w:t>(</w:t>
            </w:r>
            <w:r w:rsidR="003220BE" w:rsidRPr="003220BE">
              <w:rPr>
                <w:rFonts w:ascii="Calibri" w:eastAsia="Times New Roman" w:hAnsi="Calibri" w:cs="Calibri"/>
                <w:sz w:val="18"/>
                <w:szCs w:val="18"/>
              </w:rPr>
              <w:t>evidence of confounding and not blinded</w:t>
            </w:r>
            <w:r>
              <w:rPr>
                <w:rFonts w:ascii="Calibri" w:eastAsia="Times New Roman" w:hAnsi="Calibri" w:cs="Calibri"/>
                <w:sz w:val="18"/>
                <w:szCs w:val="18"/>
              </w:rPr>
              <w:t>) and</w:t>
            </w:r>
            <w:r w:rsidR="003220BE" w:rsidRPr="003220BE">
              <w:rPr>
                <w:rFonts w:ascii="Calibri" w:eastAsia="Times New Roman" w:hAnsi="Calibri" w:cs="Calibri"/>
                <w:sz w:val="18"/>
                <w:szCs w:val="18"/>
              </w:rPr>
              <w:t xml:space="preserve"> imprecision </w:t>
            </w:r>
            <w:r>
              <w:rPr>
                <w:rFonts w:ascii="Calibri" w:eastAsia="Times New Roman" w:hAnsi="Calibri" w:cs="Calibri"/>
                <w:sz w:val="18"/>
                <w:szCs w:val="18"/>
              </w:rPr>
              <w:t>(</w:t>
            </w:r>
            <w:r w:rsidR="003220BE" w:rsidRPr="003220BE">
              <w:rPr>
                <w:rFonts w:ascii="Calibri" w:eastAsia="Times New Roman" w:hAnsi="Calibri" w:cs="Calibri"/>
                <w:sz w:val="18"/>
                <w:szCs w:val="18"/>
              </w:rPr>
              <w:t>wide confidence interval</w:t>
            </w:r>
            <w:r>
              <w:rPr>
                <w:rFonts w:ascii="Calibri" w:eastAsia="Times New Roman" w:hAnsi="Calibri" w:cs="Calibri"/>
                <w:sz w:val="18"/>
                <w:szCs w:val="18"/>
              </w:rPr>
              <w:t>).</w:t>
            </w:r>
          </w:p>
          <w:p w14:paraId="70EE1C14" w14:textId="77777777" w:rsidR="00270318" w:rsidRDefault="00270318" w:rsidP="007642F2">
            <w:pPr>
              <w:shd w:val="clear" w:color="auto" w:fill="FFFFFF" w:themeFill="background1"/>
              <w:spacing w:after="0" w:line="240" w:lineRule="auto"/>
              <w:textAlignment w:val="baseline"/>
              <w:rPr>
                <w:rFonts w:ascii="Calibri" w:eastAsia="Times New Roman" w:hAnsi="Calibri" w:cs="Calibri"/>
                <w:sz w:val="18"/>
                <w:szCs w:val="18"/>
                <w:u w:val="single"/>
              </w:rPr>
            </w:pPr>
          </w:p>
          <w:p w14:paraId="11D06A44" w14:textId="05D25406" w:rsidR="007642F2" w:rsidRPr="005A5F03" w:rsidRDefault="007642F2" w:rsidP="007642F2">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u w:val="single"/>
              </w:rPr>
              <w:t>Severity of Delirium</w:t>
            </w:r>
          </w:p>
          <w:p w14:paraId="03897A57" w14:textId="77777777" w:rsidR="007642F2" w:rsidRPr="005A5F03" w:rsidRDefault="007642F2" w:rsidP="007642F2">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n=103, 1 included trial</w:t>
            </w:r>
          </w:p>
          <w:p w14:paraId="4C270198" w14:textId="77777777" w:rsidR="007642F2" w:rsidRPr="005A5F03" w:rsidRDefault="007642F2" w:rsidP="007642F2">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MD=-11.1 (95% CI 14.51 to -7.69)</w:t>
            </w:r>
          </w:p>
          <w:p w14:paraId="4EC2FB5E" w14:textId="77777777" w:rsidR="007642F2" w:rsidRDefault="007642F2" w:rsidP="007642F2">
            <w:pPr>
              <w:shd w:val="clear" w:color="auto" w:fill="FFFFFF" w:themeFill="background1"/>
              <w:spacing w:after="0" w:line="240" w:lineRule="auto"/>
              <w:textAlignment w:val="baseline"/>
              <w:rPr>
                <w:rFonts w:ascii="Calibri" w:eastAsia="Times New Roman" w:hAnsi="Calibri" w:cs="Calibri"/>
                <w:b/>
                <w:bCs/>
                <w:sz w:val="18"/>
                <w:szCs w:val="18"/>
                <w:u w:val="single"/>
              </w:rPr>
            </w:pPr>
          </w:p>
          <w:p w14:paraId="4CBD5E1C" w14:textId="730B9C06" w:rsidR="00270318" w:rsidRPr="005A5F03" w:rsidRDefault="00C726B7" w:rsidP="002E4F48">
            <w:pPr>
              <w:shd w:val="clear" w:color="auto" w:fill="FFFFFF" w:themeFill="background1"/>
              <w:spacing w:after="0" w:line="240" w:lineRule="auto"/>
              <w:textAlignment w:val="baseline"/>
              <w:rPr>
                <w:rFonts w:ascii="Calibri" w:eastAsia="Times New Roman" w:hAnsi="Calibri" w:cs="Calibri"/>
                <w:b/>
                <w:bCs/>
                <w:sz w:val="18"/>
                <w:szCs w:val="18"/>
                <w:u w:val="single"/>
              </w:rPr>
            </w:pPr>
            <w:r w:rsidRPr="002F00A1">
              <w:rPr>
                <w:rFonts w:ascii="Calibri" w:eastAsia="Times New Roman" w:hAnsi="Calibri" w:cs="Calibri"/>
                <w:b/>
                <w:bCs/>
                <w:sz w:val="18"/>
                <w:szCs w:val="18"/>
              </w:rPr>
              <w:t>Moderate certainty</w:t>
            </w:r>
            <w:r w:rsidR="003220BE" w:rsidRPr="003220BE">
              <w:rPr>
                <w:rFonts w:ascii="Calibri" w:eastAsia="Times New Roman" w:hAnsi="Calibri" w:cs="Calibri"/>
                <w:sz w:val="18"/>
                <w:szCs w:val="18"/>
              </w:rPr>
              <w:t xml:space="preserve"> </w:t>
            </w:r>
            <w:r w:rsidR="003220BE">
              <w:rPr>
                <w:rFonts w:ascii="Calibri" w:eastAsia="Times New Roman" w:hAnsi="Calibri" w:cs="Calibri"/>
                <w:sz w:val="18"/>
                <w:szCs w:val="18"/>
              </w:rPr>
              <w:t xml:space="preserve">due to </w:t>
            </w:r>
            <w:r w:rsidR="003220BE" w:rsidRPr="003220BE">
              <w:rPr>
                <w:rFonts w:ascii="Calibri" w:eastAsia="Times New Roman" w:hAnsi="Calibri" w:cs="Calibri"/>
                <w:sz w:val="18"/>
                <w:szCs w:val="18"/>
              </w:rPr>
              <w:t xml:space="preserve">poor study quality </w:t>
            </w:r>
            <w:r>
              <w:rPr>
                <w:rFonts w:ascii="Calibri" w:eastAsia="Times New Roman" w:hAnsi="Calibri" w:cs="Calibri"/>
                <w:sz w:val="18"/>
                <w:szCs w:val="18"/>
              </w:rPr>
              <w:t>(</w:t>
            </w:r>
            <w:r w:rsidR="003220BE" w:rsidRPr="003220BE">
              <w:rPr>
                <w:rFonts w:ascii="Calibri" w:eastAsia="Times New Roman" w:hAnsi="Calibri" w:cs="Calibri"/>
                <w:sz w:val="18"/>
                <w:szCs w:val="18"/>
              </w:rPr>
              <w:t>not blinded</w:t>
            </w:r>
            <w:r>
              <w:rPr>
                <w:rFonts w:ascii="Calibri" w:eastAsia="Times New Roman" w:hAnsi="Calibri" w:cs="Calibri"/>
                <w:sz w:val="18"/>
                <w:szCs w:val="18"/>
              </w:rPr>
              <w:t>) and imprecision (</w:t>
            </w:r>
            <w:r w:rsidR="003220BE" w:rsidRPr="003220BE">
              <w:rPr>
                <w:rFonts w:ascii="Calibri" w:eastAsia="Times New Roman" w:hAnsi="Calibri" w:cs="Calibri"/>
                <w:sz w:val="18"/>
                <w:szCs w:val="18"/>
              </w:rPr>
              <w:t>number of patients &lt; 400</w:t>
            </w:r>
            <w:r>
              <w:rPr>
                <w:rFonts w:ascii="Calibri" w:eastAsia="Times New Roman" w:hAnsi="Calibri" w:cs="Calibri"/>
                <w:sz w:val="18"/>
                <w:szCs w:val="18"/>
              </w:rPr>
              <w:t>).</w:t>
            </w:r>
          </w:p>
        </w:tc>
        <w:tc>
          <w:tcPr>
            <w:tcW w:w="2418" w:type="dxa"/>
            <w:tcBorders>
              <w:top w:val="single" w:sz="6" w:space="0" w:color="auto"/>
              <w:left w:val="nil"/>
              <w:bottom w:val="single" w:sz="6" w:space="0" w:color="auto"/>
              <w:right w:val="single" w:sz="6" w:space="0" w:color="auto"/>
            </w:tcBorders>
            <w:shd w:val="clear" w:color="auto" w:fill="auto"/>
          </w:tcPr>
          <w:p w14:paraId="013A83AC" w14:textId="77777777" w:rsidR="004B3750" w:rsidRDefault="004B3750" w:rsidP="004B3750">
            <w:pPr>
              <w:shd w:val="clear" w:color="auto" w:fill="FFFFFF" w:themeFill="background1"/>
              <w:spacing w:after="0" w:line="240" w:lineRule="auto"/>
              <w:textAlignment w:val="baseline"/>
              <w:rPr>
                <w:rFonts w:ascii="Calibri" w:eastAsia="Times New Roman" w:hAnsi="Calibri" w:cs="Calibri"/>
                <w:sz w:val="18"/>
                <w:szCs w:val="18"/>
              </w:rPr>
            </w:pPr>
            <w:r w:rsidRPr="005A5F03">
              <w:rPr>
                <w:rFonts w:ascii="Calibri" w:eastAsia="Times New Roman" w:hAnsi="Calibri" w:cs="Calibri"/>
                <w:sz w:val="18"/>
                <w:szCs w:val="18"/>
              </w:rPr>
              <w:t xml:space="preserve">AMSTAR </w:t>
            </w:r>
            <w:r>
              <w:rPr>
                <w:rFonts w:ascii="Calibri" w:eastAsia="Times New Roman" w:hAnsi="Calibri" w:cs="Calibri"/>
                <w:sz w:val="18"/>
                <w:szCs w:val="18"/>
              </w:rPr>
              <w:t>– High quality</w:t>
            </w:r>
          </w:p>
          <w:p w14:paraId="3CDA1861" w14:textId="77777777" w:rsidR="004B3750" w:rsidRPr="005A5F03" w:rsidRDefault="004B3750" w:rsidP="004B3750">
            <w:pPr>
              <w:pStyle w:val="ListParagraph"/>
              <w:numPr>
                <w:ilvl w:val="0"/>
                <w:numId w:val="54"/>
              </w:numPr>
              <w:shd w:val="clear" w:color="auto" w:fill="FFFFFF" w:themeFill="background1"/>
              <w:spacing w:after="0" w:line="240" w:lineRule="auto"/>
              <w:ind w:left="270" w:hanging="180"/>
              <w:textAlignment w:val="baseline"/>
              <w:rPr>
                <w:rFonts w:ascii="Calibri" w:eastAsia="Times New Roman" w:hAnsi="Calibri" w:cs="Calibri"/>
                <w:sz w:val="18"/>
                <w:szCs w:val="18"/>
              </w:rPr>
            </w:pPr>
            <w:r>
              <w:rPr>
                <w:rFonts w:ascii="Calibri" w:eastAsia="Times New Roman" w:hAnsi="Calibri" w:cs="Calibri"/>
                <w:sz w:val="18"/>
                <w:szCs w:val="18"/>
              </w:rPr>
              <w:t>Data extraction not in duplicate</w:t>
            </w:r>
          </w:p>
          <w:p w14:paraId="17D0310A" w14:textId="0DBD57DC" w:rsidR="007642F2" w:rsidRPr="005A5F03" w:rsidRDefault="007642F2" w:rsidP="007642F2">
            <w:pPr>
              <w:shd w:val="clear" w:color="auto" w:fill="FFFFFF" w:themeFill="background1"/>
              <w:spacing w:after="0" w:line="240" w:lineRule="auto"/>
              <w:textAlignment w:val="baseline"/>
              <w:rPr>
                <w:rFonts w:ascii="Calibri" w:eastAsia="Times New Roman" w:hAnsi="Calibri" w:cs="Calibri"/>
                <w:sz w:val="18"/>
                <w:szCs w:val="18"/>
              </w:rPr>
            </w:pPr>
          </w:p>
        </w:tc>
      </w:tr>
    </w:tbl>
    <w:p w14:paraId="531EB250" w14:textId="77777777" w:rsidR="009F433F" w:rsidRPr="009646B8" w:rsidRDefault="009F433F" w:rsidP="000B2C1F">
      <w:pPr>
        <w:shd w:val="clear" w:color="auto" w:fill="FFFFFF" w:themeFill="background1"/>
      </w:pPr>
    </w:p>
    <w:p w14:paraId="22B4B926" w14:textId="77777777" w:rsidR="004F4EB9" w:rsidRDefault="004F4EB9" w:rsidP="00DC1077">
      <w:pPr>
        <w:spacing w:after="0" w:line="240" w:lineRule="auto"/>
        <w:textAlignment w:val="baseline"/>
        <w:rPr>
          <w:rFonts w:ascii="Calibri" w:eastAsia="Times New Roman" w:hAnsi="Calibri" w:cs="Calibri"/>
          <w:b/>
          <w:bCs/>
          <w:sz w:val="18"/>
          <w:szCs w:val="18"/>
        </w:rPr>
        <w:sectPr w:rsidR="004F4EB9" w:rsidSect="000B2C1F">
          <w:pgSz w:w="15840" w:h="12240" w:orient="landscape"/>
          <w:pgMar w:top="720" w:right="720" w:bottom="720" w:left="720" w:header="720" w:footer="720" w:gutter="0"/>
          <w:cols w:space="720"/>
          <w:docGrid w:linePitch="360"/>
        </w:sectPr>
      </w:pPr>
    </w:p>
    <w:p w14:paraId="002709E5" w14:textId="5C0D3C1B" w:rsidR="00DC1077" w:rsidRPr="005A5F03" w:rsidRDefault="00E33F2D" w:rsidP="00DC1077">
      <w:pPr>
        <w:spacing w:after="0" w:line="240" w:lineRule="auto"/>
        <w:textAlignment w:val="baseline"/>
        <w:rPr>
          <w:rFonts w:ascii="Segoe UI" w:eastAsia="Times New Roman" w:hAnsi="Segoe UI" w:cs="Segoe UI"/>
        </w:rPr>
      </w:pPr>
      <w:r w:rsidRPr="005A5F03">
        <w:rPr>
          <w:rFonts w:ascii="Calibri" w:eastAsia="Times New Roman" w:hAnsi="Calibri" w:cs="Calibri"/>
          <w:b/>
          <w:bCs/>
        </w:rPr>
        <w:lastRenderedPageBreak/>
        <w:t xml:space="preserve">Table 3: </w:t>
      </w:r>
      <w:r w:rsidR="00DC1077" w:rsidRPr="005A5F03">
        <w:rPr>
          <w:rFonts w:ascii="Calibri" w:eastAsia="Times New Roman" w:hAnsi="Calibri" w:cs="Calibri"/>
          <w:b/>
          <w:bCs/>
        </w:rPr>
        <w:t>Characteristics of Included Randomised Controlled Trials: Delirium</w:t>
      </w:r>
      <w:r w:rsidR="00DC1077" w:rsidRPr="005A5F03">
        <w:rPr>
          <w:rFonts w:ascii="Calibri" w:eastAsia="Times New Roman" w:hAnsi="Calibri" w:cs="Calibri"/>
        </w:rPr>
        <w:t> </w:t>
      </w:r>
    </w:p>
    <w:tbl>
      <w:tblPr>
        <w:tblW w:w="1431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
        <w:gridCol w:w="1878"/>
        <w:gridCol w:w="2632"/>
        <w:gridCol w:w="2768"/>
        <w:gridCol w:w="1499"/>
        <w:gridCol w:w="3811"/>
        <w:gridCol w:w="1710"/>
      </w:tblGrid>
      <w:tr w:rsidR="003E3F09" w:rsidRPr="00DC1077" w14:paraId="20F91CC4" w14:textId="77777777" w:rsidTr="00841248">
        <w:trPr>
          <w:gridBefore w:val="1"/>
          <w:wBefore w:w="12" w:type="dxa"/>
        </w:trPr>
        <w:tc>
          <w:tcPr>
            <w:tcW w:w="1878" w:type="dxa"/>
            <w:tcBorders>
              <w:top w:val="single" w:sz="6" w:space="0" w:color="auto"/>
              <w:left w:val="single" w:sz="6" w:space="0" w:color="auto"/>
              <w:bottom w:val="single" w:sz="6" w:space="0" w:color="auto"/>
              <w:right w:val="single" w:sz="6" w:space="0" w:color="auto"/>
            </w:tcBorders>
            <w:shd w:val="clear" w:color="auto" w:fill="E2EFD9"/>
            <w:hideMark/>
          </w:tcPr>
          <w:p w14:paraId="74B35115"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b/>
                <w:bCs/>
                <w:sz w:val="20"/>
                <w:szCs w:val="20"/>
              </w:rPr>
              <w:t>CITATION </w:t>
            </w:r>
            <w:r w:rsidRPr="00DC1077">
              <w:rPr>
                <w:rFonts w:ascii="Calibri" w:eastAsia="Times New Roman" w:hAnsi="Calibri" w:cs="Calibri"/>
                <w:sz w:val="20"/>
                <w:szCs w:val="20"/>
              </w:rPr>
              <w:t> </w:t>
            </w:r>
          </w:p>
        </w:tc>
        <w:tc>
          <w:tcPr>
            <w:tcW w:w="2632" w:type="dxa"/>
            <w:tcBorders>
              <w:top w:val="single" w:sz="6" w:space="0" w:color="auto"/>
              <w:left w:val="nil"/>
              <w:bottom w:val="single" w:sz="6" w:space="0" w:color="auto"/>
              <w:right w:val="single" w:sz="6" w:space="0" w:color="auto"/>
            </w:tcBorders>
            <w:shd w:val="clear" w:color="auto" w:fill="E2EFD9"/>
            <w:hideMark/>
          </w:tcPr>
          <w:p w14:paraId="1E3A89FE"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b/>
                <w:bCs/>
                <w:sz w:val="20"/>
                <w:szCs w:val="20"/>
              </w:rPr>
              <w:t>STUDY DESIGN </w:t>
            </w:r>
            <w:r w:rsidRPr="00DC1077">
              <w:rPr>
                <w:rFonts w:ascii="Calibri" w:eastAsia="Times New Roman" w:hAnsi="Calibri" w:cs="Calibri"/>
                <w:sz w:val="20"/>
                <w:szCs w:val="20"/>
              </w:rPr>
              <w:t> </w:t>
            </w:r>
          </w:p>
        </w:tc>
        <w:tc>
          <w:tcPr>
            <w:tcW w:w="2768" w:type="dxa"/>
            <w:tcBorders>
              <w:top w:val="single" w:sz="6" w:space="0" w:color="auto"/>
              <w:left w:val="nil"/>
              <w:bottom w:val="single" w:sz="6" w:space="0" w:color="auto"/>
              <w:right w:val="single" w:sz="6" w:space="0" w:color="auto"/>
            </w:tcBorders>
            <w:shd w:val="clear" w:color="auto" w:fill="E2EFD9"/>
            <w:hideMark/>
          </w:tcPr>
          <w:p w14:paraId="46CCA4C6"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b/>
                <w:bCs/>
                <w:sz w:val="20"/>
                <w:szCs w:val="20"/>
              </w:rPr>
              <w:t>POPULATION (N)</w:t>
            </w:r>
            <w:r w:rsidRPr="00DC1077">
              <w:rPr>
                <w:rFonts w:ascii="Calibri" w:eastAsia="Times New Roman" w:hAnsi="Calibri" w:cs="Calibri"/>
                <w:sz w:val="20"/>
                <w:szCs w:val="20"/>
              </w:rPr>
              <w:t> </w:t>
            </w:r>
          </w:p>
        </w:tc>
        <w:tc>
          <w:tcPr>
            <w:tcW w:w="1499" w:type="dxa"/>
            <w:tcBorders>
              <w:top w:val="single" w:sz="6" w:space="0" w:color="auto"/>
              <w:left w:val="nil"/>
              <w:bottom w:val="single" w:sz="6" w:space="0" w:color="auto"/>
              <w:right w:val="single" w:sz="6" w:space="0" w:color="auto"/>
            </w:tcBorders>
            <w:shd w:val="clear" w:color="auto" w:fill="E2EFD9"/>
            <w:hideMark/>
          </w:tcPr>
          <w:p w14:paraId="33DA0F0E" w14:textId="77777777" w:rsidR="00DC1077" w:rsidRPr="00DC1077" w:rsidRDefault="00DC1077" w:rsidP="00013C2D">
            <w:pPr>
              <w:spacing w:after="0" w:line="240" w:lineRule="auto"/>
              <w:ind w:left="45"/>
              <w:textAlignment w:val="baseline"/>
              <w:rPr>
                <w:rFonts w:ascii="Times New Roman" w:eastAsia="Times New Roman" w:hAnsi="Times New Roman" w:cs="Times New Roman"/>
                <w:sz w:val="24"/>
                <w:szCs w:val="24"/>
              </w:rPr>
            </w:pPr>
            <w:r w:rsidRPr="00DC1077">
              <w:rPr>
                <w:rFonts w:ascii="Calibri" w:eastAsia="Times New Roman" w:hAnsi="Calibri" w:cs="Calibri"/>
                <w:b/>
                <w:bCs/>
                <w:sz w:val="20"/>
                <w:szCs w:val="20"/>
              </w:rPr>
              <w:t xml:space="preserve">INTERVENTION </w:t>
            </w:r>
            <w:r w:rsidRPr="00DC1077">
              <w:rPr>
                <w:rFonts w:ascii="Calibri" w:eastAsia="Times New Roman" w:hAnsi="Calibri" w:cs="Calibri"/>
                <w:b/>
                <w:bCs/>
                <w:i/>
                <w:iCs/>
                <w:sz w:val="20"/>
                <w:szCs w:val="20"/>
              </w:rPr>
              <w:t>vs</w:t>
            </w:r>
            <w:r w:rsidRPr="00DC1077">
              <w:rPr>
                <w:rFonts w:ascii="Calibri" w:eastAsia="Times New Roman" w:hAnsi="Calibri" w:cs="Calibri"/>
                <w:sz w:val="20"/>
                <w:szCs w:val="20"/>
              </w:rPr>
              <w:t> </w:t>
            </w:r>
          </w:p>
          <w:p w14:paraId="4F805EBB" w14:textId="77777777" w:rsidR="00DC1077" w:rsidRPr="00DC1077" w:rsidRDefault="00DC1077" w:rsidP="00013C2D">
            <w:pPr>
              <w:spacing w:after="0" w:line="240" w:lineRule="auto"/>
              <w:ind w:left="45"/>
              <w:textAlignment w:val="baseline"/>
              <w:rPr>
                <w:rFonts w:ascii="Times New Roman" w:eastAsia="Times New Roman" w:hAnsi="Times New Roman" w:cs="Times New Roman"/>
                <w:sz w:val="24"/>
                <w:szCs w:val="24"/>
              </w:rPr>
            </w:pPr>
            <w:r w:rsidRPr="00DC1077">
              <w:rPr>
                <w:rFonts w:ascii="Calibri" w:eastAsia="Times New Roman" w:hAnsi="Calibri" w:cs="Calibri"/>
                <w:b/>
                <w:bCs/>
                <w:sz w:val="20"/>
                <w:szCs w:val="20"/>
              </w:rPr>
              <w:t>COMPARATOR</w:t>
            </w:r>
            <w:r w:rsidRPr="00DC1077">
              <w:rPr>
                <w:rFonts w:ascii="Calibri" w:eastAsia="Times New Roman" w:hAnsi="Calibri" w:cs="Calibri"/>
                <w:sz w:val="20"/>
                <w:szCs w:val="20"/>
              </w:rPr>
              <w:t> </w:t>
            </w:r>
          </w:p>
        </w:tc>
        <w:tc>
          <w:tcPr>
            <w:tcW w:w="3811" w:type="dxa"/>
            <w:tcBorders>
              <w:top w:val="single" w:sz="6" w:space="0" w:color="auto"/>
              <w:left w:val="nil"/>
              <w:bottom w:val="single" w:sz="6" w:space="0" w:color="auto"/>
              <w:right w:val="single" w:sz="6" w:space="0" w:color="auto"/>
            </w:tcBorders>
            <w:shd w:val="clear" w:color="auto" w:fill="E2EFD9"/>
            <w:hideMark/>
          </w:tcPr>
          <w:p w14:paraId="0ABF1330"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b/>
                <w:bCs/>
                <w:sz w:val="20"/>
                <w:szCs w:val="20"/>
              </w:rPr>
              <w:t>OUTCOMES &amp; MAIN FINDINGS</w:t>
            </w:r>
            <w:r w:rsidRPr="00DC1077">
              <w:rPr>
                <w:rFonts w:ascii="Calibri" w:eastAsia="Times New Roman" w:hAnsi="Calibri" w:cs="Calibri"/>
                <w:sz w:val="20"/>
                <w:szCs w:val="20"/>
              </w:rPr>
              <w:t> </w:t>
            </w:r>
          </w:p>
        </w:tc>
        <w:tc>
          <w:tcPr>
            <w:tcW w:w="1710" w:type="dxa"/>
            <w:tcBorders>
              <w:top w:val="single" w:sz="6" w:space="0" w:color="auto"/>
              <w:left w:val="nil"/>
              <w:bottom w:val="single" w:sz="6" w:space="0" w:color="auto"/>
              <w:right w:val="single" w:sz="6" w:space="0" w:color="auto"/>
            </w:tcBorders>
            <w:shd w:val="clear" w:color="auto" w:fill="E2EFD9"/>
            <w:hideMark/>
          </w:tcPr>
          <w:p w14:paraId="5F4FD773" w14:textId="3DD1497D"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b/>
                <w:bCs/>
                <w:sz w:val="20"/>
                <w:szCs w:val="20"/>
              </w:rPr>
              <w:t>RISK OF BIAS </w:t>
            </w:r>
            <w:r w:rsidRPr="00DC1077">
              <w:rPr>
                <w:rFonts w:ascii="Calibri" w:eastAsia="Times New Roman" w:hAnsi="Calibri" w:cs="Calibri"/>
                <w:sz w:val="20"/>
                <w:szCs w:val="20"/>
              </w:rPr>
              <w:t> </w:t>
            </w:r>
          </w:p>
          <w:p w14:paraId="15094DC4"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20"/>
                <w:szCs w:val="20"/>
              </w:rPr>
              <w:t> </w:t>
            </w:r>
          </w:p>
        </w:tc>
      </w:tr>
      <w:tr w:rsidR="007642F2" w:rsidRPr="00DC1077" w14:paraId="75670523" w14:textId="77777777" w:rsidTr="00013C2D">
        <w:tc>
          <w:tcPr>
            <w:tcW w:w="14310" w:type="dxa"/>
            <w:gridSpan w:val="7"/>
            <w:tcBorders>
              <w:top w:val="nil"/>
              <w:left w:val="single" w:sz="6" w:space="0" w:color="auto"/>
              <w:bottom w:val="single" w:sz="6" w:space="0" w:color="auto"/>
              <w:right w:val="single" w:sz="6" w:space="0" w:color="auto"/>
            </w:tcBorders>
            <w:shd w:val="clear" w:color="auto" w:fill="auto"/>
          </w:tcPr>
          <w:p w14:paraId="2F629E7E" w14:textId="18C7C46A" w:rsidR="007642F2" w:rsidRPr="00C80147" w:rsidRDefault="007642F2" w:rsidP="00013C2D">
            <w:pPr>
              <w:spacing w:after="0" w:line="240" w:lineRule="auto"/>
              <w:ind w:left="45"/>
              <w:textAlignment w:val="baseline"/>
              <w:rPr>
                <w:rFonts w:ascii="Calibri" w:eastAsia="Times New Roman" w:hAnsi="Calibri" w:cs="Calibri"/>
                <w:b/>
                <w:bCs/>
                <w:sz w:val="18"/>
                <w:szCs w:val="18"/>
              </w:rPr>
            </w:pPr>
            <w:r w:rsidRPr="00C80147">
              <w:rPr>
                <w:rFonts w:ascii="Calibri" w:eastAsia="Times New Roman" w:hAnsi="Calibri" w:cs="Calibri"/>
                <w:b/>
                <w:bCs/>
                <w:sz w:val="18"/>
                <w:szCs w:val="18"/>
              </w:rPr>
              <w:t>Comparison 1: Haloperidol versus Olanzapine</w:t>
            </w:r>
          </w:p>
        </w:tc>
      </w:tr>
      <w:tr w:rsidR="0003549B" w:rsidRPr="00DC1077" w14:paraId="4DA7B454" w14:textId="77777777" w:rsidTr="00841248">
        <w:tc>
          <w:tcPr>
            <w:tcW w:w="1890" w:type="dxa"/>
            <w:gridSpan w:val="2"/>
            <w:tcBorders>
              <w:top w:val="nil"/>
              <w:left w:val="single" w:sz="6" w:space="0" w:color="auto"/>
              <w:bottom w:val="single" w:sz="6" w:space="0" w:color="auto"/>
              <w:right w:val="single" w:sz="6" w:space="0" w:color="auto"/>
            </w:tcBorders>
            <w:shd w:val="clear" w:color="auto" w:fill="auto"/>
            <w:hideMark/>
          </w:tcPr>
          <w:p w14:paraId="0FD14666"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xml:space="preserve">Skrobik YK, Bergeron N, Dumont M, Gottfried SB. Olanzapine vs haloperidol: treating delirium in a </w:t>
            </w:r>
            <w:r w:rsidRPr="000A4DBA">
              <w:rPr>
                <w:rFonts w:ascii="Calibri" w:eastAsia="Times New Roman" w:hAnsi="Calibri" w:cs="Calibri"/>
                <w:b/>
                <w:bCs/>
                <w:sz w:val="18"/>
                <w:szCs w:val="18"/>
              </w:rPr>
              <w:t>critical care setting</w:t>
            </w:r>
            <w:r w:rsidRPr="00DC1077">
              <w:rPr>
                <w:rFonts w:ascii="Calibri" w:eastAsia="Times New Roman" w:hAnsi="Calibri" w:cs="Calibri"/>
                <w:sz w:val="18"/>
                <w:szCs w:val="18"/>
              </w:rPr>
              <w:t xml:space="preserve">. Intensive Care Med. 2004;30:444-9. Doi: </w:t>
            </w:r>
            <w:r w:rsidRPr="00DC1077">
              <w:rPr>
                <w:rFonts w:ascii="Calibri" w:eastAsia="Times New Roman" w:hAnsi="Calibri" w:cs="Calibri"/>
                <w:color w:val="231F20"/>
                <w:sz w:val="18"/>
                <w:szCs w:val="18"/>
              </w:rPr>
              <w:t>10.1007/s00134-003-2117-0 </w:t>
            </w:r>
          </w:p>
        </w:tc>
        <w:tc>
          <w:tcPr>
            <w:tcW w:w="2632" w:type="dxa"/>
            <w:tcBorders>
              <w:top w:val="nil"/>
              <w:left w:val="nil"/>
              <w:bottom w:val="single" w:sz="6" w:space="0" w:color="auto"/>
              <w:right w:val="single" w:sz="6" w:space="0" w:color="auto"/>
            </w:tcBorders>
            <w:shd w:val="clear" w:color="auto" w:fill="auto"/>
            <w:hideMark/>
          </w:tcPr>
          <w:p w14:paraId="6A867D8F"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Design</w:t>
            </w:r>
            <w:r w:rsidRPr="00DC1077">
              <w:rPr>
                <w:rFonts w:ascii="Calibri" w:eastAsia="Times New Roman" w:hAnsi="Calibri" w:cs="Calibri"/>
                <w:sz w:val="18"/>
                <w:szCs w:val="18"/>
              </w:rPr>
              <w:t> </w:t>
            </w:r>
          </w:p>
          <w:p w14:paraId="448BD43B" w14:textId="0D7AFAED"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xml:space="preserve">Prospective </w:t>
            </w:r>
            <w:r w:rsidR="00B15D00">
              <w:rPr>
                <w:rFonts w:ascii="Calibri" w:eastAsia="Times New Roman" w:hAnsi="Calibri" w:cs="Calibri"/>
                <w:sz w:val="18"/>
                <w:szCs w:val="18"/>
              </w:rPr>
              <w:t>quasi-</w:t>
            </w:r>
            <w:r w:rsidR="00506A12">
              <w:rPr>
                <w:rFonts w:ascii="Calibri" w:eastAsia="Times New Roman" w:hAnsi="Calibri" w:cs="Calibri"/>
                <w:sz w:val="18"/>
                <w:szCs w:val="18"/>
              </w:rPr>
              <w:t>r</w:t>
            </w:r>
            <w:r w:rsidRPr="00DC1077">
              <w:rPr>
                <w:rFonts w:ascii="Calibri" w:eastAsia="Times New Roman" w:hAnsi="Calibri" w:cs="Calibri"/>
                <w:sz w:val="18"/>
                <w:szCs w:val="18"/>
              </w:rPr>
              <w:t xml:space="preserve">andomized trial. </w:t>
            </w:r>
            <w:r w:rsidR="000C5C90" w:rsidRPr="00013C2D">
              <w:rPr>
                <w:rFonts w:ascii="Calibri" w:eastAsia="Times New Roman" w:hAnsi="Calibri" w:cs="Calibri"/>
                <w:sz w:val="18"/>
                <w:szCs w:val="18"/>
              </w:rPr>
              <w:t xml:space="preserve">Single </w:t>
            </w:r>
            <w:r w:rsidRPr="00013C2D">
              <w:rPr>
                <w:rFonts w:ascii="Calibri" w:eastAsia="Times New Roman" w:hAnsi="Calibri" w:cs="Calibri"/>
                <w:sz w:val="18"/>
                <w:szCs w:val="18"/>
              </w:rPr>
              <w:t>blinding</w:t>
            </w:r>
            <w:r w:rsidRPr="00DC1077">
              <w:rPr>
                <w:rFonts w:ascii="Calibri" w:eastAsia="Times New Roman" w:hAnsi="Calibri" w:cs="Calibri"/>
                <w:sz w:val="18"/>
                <w:szCs w:val="18"/>
              </w:rPr>
              <w:t> </w:t>
            </w:r>
            <w:r w:rsidR="000C5C90">
              <w:rPr>
                <w:rFonts w:ascii="Calibri" w:eastAsia="Times New Roman" w:hAnsi="Calibri" w:cs="Calibri"/>
                <w:sz w:val="18"/>
                <w:szCs w:val="18"/>
              </w:rPr>
              <w:t>(treating nurses and physician not blinded to assigned drug)</w:t>
            </w:r>
          </w:p>
          <w:p w14:paraId="4359A9E2"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61D723C2"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Duration</w:t>
            </w:r>
            <w:r w:rsidRPr="00DC1077">
              <w:rPr>
                <w:rFonts w:ascii="Calibri" w:eastAsia="Times New Roman" w:hAnsi="Calibri" w:cs="Calibri"/>
                <w:sz w:val="18"/>
                <w:szCs w:val="18"/>
              </w:rPr>
              <w:t> </w:t>
            </w:r>
          </w:p>
          <w:p w14:paraId="1583AF75"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July 2000 to September 2001.  </w:t>
            </w:r>
          </w:p>
          <w:p w14:paraId="77EED725"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Funding</w:t>
            </w:r>
            <w:r w:rsidRPr="00DC1077">
              <w:rPr>
                <w:rFonts w:ascii="Calibri" w:eastAsia="Times New Roman" w:hAnsi="Calibri" w:cs="Calibri"/>
                <w:sz w:val="18"/>
                <w:szCs w:val="18"/>
              </w:rPr>
              <w:t> </w:t>
            </w:r>
          </w:p>
          <w:p w14:paraId="20C096C3" w14:textId="1C614C33" w:rsidR="00DC1077" w:rsidRPr="00DC1077" w:rsidRDefault="000C5C90" w:rsidP="00DC10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18"/>
                <w:szCs w:val="18"/>
              </w:rPr>
              <w:t>P</w:t>
            </w:r>
            <w:r w:rsidR="00DC1077" w:rsidRPr="00DC1077">
              <w:rPr>
                <w:rFonts w:ascii="Calibri" w:eastAsia="Times New Roman" w:hAnsi="Calibri" w:cs="Calibri"/>
                <w:sz w:val="18"/>
                <w:szCs w:val="18"/>
              </w:rPr>
              <w:t>eer-reviewed grant from the Zyprexa fund, Eli-Lilly, North America </w:t>
            </w:r>
          </w:p>
          <w:p w14:paraId="1764751C"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03ED647B"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Ethics</w:t>
            </w:r>
            <w:r w:rsidRPr="00DC1077">
              <w:rPr>
                <w:rFonts w:ascii="Calibri" w:eastAsia="Times New Roman" w:hAnsi="Calibri" w:cs="Calibri"/>
                <w:sz w:val="18"/>
                <w:szCs w:val="18"/>
              </w:rPr>
              <w:t> </w:t>
            </w:r>
          </w:p>
          <w:p w14:paraId="453463BA" w14:textId="2F41523C"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Protocol approved b</w:t>
            </w:r>
            <w:r w:rsidR="000C5C90">
              <w:rPr>
                <w:rFonts w:ascii="Calibri" w:eastAsia="Times New Roman" w:hAnsi="Calibri" w:cs="Calibri"/>
                <w:sz w:val="18"/>
                <w:szCs w:val="18"/>
              </w:rPr>
              <w:t>y</w:t>
            </w:r>
            <w:r w:rsidRPr="00DC1077">
              <w:rPr>
                <w:rFonts w:ascii="Calibri" w:eastAsia="Times New Roman" w:hAnsi="Calibri" w:cs="Calibri"/>
                <w:sz w:val="18"/>
                <w:szCs w:val="18"/>
              </w:rPr>
              <w:t xml:space="preserve"> the institutional scientific and ethics committee </w:t>
            </w:r>
          </w:p>
        </w:tc>
        <w:tc>
          <w:tcPr>
            <w:tcW w:w="2768" w:type="dxa"/>
            <w:tcBorders>
              <w:top w:val="nil"/>
              <w:left w:val="nil"/>
              <w:bottom w:val="single" w:sz="6" w:space="0" w:color="auto"/>
              <w:right w:val="single" w:sz="6" w:space="0" w:color="auto"/>
            </w:tcBorders>
            <w:shd w:val="clear" w:color="auto" w:fill="auto"/>
            <w:hideMark/>
          </w:tcPr>
          <w:p w14:paraId="05E2B462"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Adults aged 18 to 75 years admitted to medical-surgical ICT in Montreal. All patients with delirium (as defined below) were considered eligible for the study. </w:t>
            </w:r>
          </w:p>
          <w:p w14:paraId="652ED6F6"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50F98085"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 xml:space="preserve">Sample size </w:t>
            </w:r>
            <w:r w:rsidRPr="00DC1077">
              <w:rPr>
                <w:rFonts w:ascii="Calibri" w:eastAsia="Times New Roman" w:hAnsi="Calibri" w:cs="Calibri"/>
                <w:sz w:val="18"/>
                <w:szCs w:val="18"/>
              </w:rPr>
              <w:t>73 included in final analysis (Haloperidol n=45, Olanzapine n=28) </w:t>
            </w:r>
          </w:p>
          <w:p w14:paraId="0EC45067"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103 considered eligible, 80 informed consent obtained, 3 withdrawn, 2 status changed to “no active treatment”, 1 suspected drug interaction, 1 data lost </w:t>
            </w:r>
          </w:p>
          <w:p w14:paraId="1C4D29FB"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57503C40"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Inclusion criteria</w:t>
            </w:r>
            <w:r w:rsidRPr="00DC1077">
              <w:rPr>
                <w:rFonts w:ascii="Calibri" w:eastAsia="Times New Roman" w:hAnsi="Calibri" w:cs="Calibri"/>
                <w:sz w:val="18"/>
                <w:szCs w:val="18"/>
              </w:rPr>
              <w:t> </w:t>
            </w:r>
          </w:p>
          <w:p w14:paraId="3C245AB0" w14:textId="77777777" w:rsidR="00DC1077" w:rsidRPr="00DC1077" w:rsidRDefault="00DC1077" w:rsidP="00013C2D">
            <w:pPr>
              <w:spacing w:after="0" w:line="240" w:lineRule="auto"/>
              <w:textAlignment w:val="baseline"/>
              <w:rPr>
                <w:rFonts w:ascii="Calibri" w:eastAsia="Times New Roman" w:hAnsi="Calibri" w:cs="Calibri"/>
                <w:sz w:val="18"/>
                <w:szCs w:val="18"/>
              </w:rPr>
            </w:pPr>
            <w:r w:rsidRPr="00DC1077">
              <w:rPr>
                <w:rFonts w:ascii="Calibri" w:eastAsia="Times New Roman" w:hAnsi="Calibri" w:cs="Calibri"/>
                <w:sz w:val="18"/>
                <w:szCs w:val="18"/>
              </w:rPr>
              <w:t>Admitted for more than 24 hours, participants screened 3 times daily for delirium with the ICU Delirium Screening Checklist (ICU-DSC). In participants with a score &gt;= 4 or with clinical manifestations of delirium, diagnosis confirmed by physician using DSM-IV criteria.  </w:t>
            </w:r>
          </w:p>
          <w:p w14:paraId="59B7D9F1" w14:textId="77777777" w:rsidR="00DC1077" w:rsidRPr="00DC1077" w:rsidRDefault="00DC1077" w:rsidP="000B2C1F">
            <w:pPr>
              <w:tabs>
                <w:tab w:val="num" w:pos="30"/>
              </w:tabs>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7D30E1BE" w14:textId="77777777" w:rsidR="00DC1077" w:rsidRPr="00DC1077" w:rsidRDefault="00DC1077" w:rsidP="000B2C1F">
            <w:pPr>
              <w:tabs>
                <w:tab w:val="num" w:pos="30"/>
              </w:tabs>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Exclusion criteria</w:t>
            </w:r>
            <w:r w:rsidRPr="00DC1077">
              <w:rPr>
                <w:rFonts w:ascii="Calibri" w:eastAsia="Times New Roman" w:hAnsi="Calibri" w:cs="Calibri"/>
                <w:sz w:val="18"/>
                <w:szCs w:val="18"/>
              </w:rPr>
              <w:t> </w:t>
            </w:r>
          </w:p>
          <w:p w14:paraId="57512524" w14:textId="0BA876A7" w:rsidR="00DC1077" w:rsidRPr="00DC1077" w:rsidRDefault="00DC1077" w:rsidP="00013C2D">
            <w:pPr>
              <w:spacing w:after="0" w:line="240" w:lineRule="auto"/>
              <w:textAlignment w:val="baseline"/>
              <w:rPr>
                <w:rFonts w:ascii="Calibri" w:eastAsia="Times New Roman" w:hAnsi="Calibri" w:cs="Calibri"/>
                <w:sz w:val="18"/>
                <w:szCs w:val="18"/>
              </w:rPr>
            </w:pPr>
            <w:r w:rsidRPr="00DC1077">
              <w:rPr>
                <w:rFonts w:ascii="Calibri" w:eastAsia="Times New Roman" w:hAnsi="Calibri" w:cs="Calibri"/>
                <w:sz w:val="18"/>
                <w:szCs w:val="18"/>
              </w:rPr>
              <w:t xml:space="preserve">Pregnant patients who received antipsychotic medication within 10 days prior to </w:t>
            </w:r>
            <w:r w:rsidR="00450524" w:rsidRPr="00DC1077">
              <w:rPr>
                <w:rFonts w:ascii="Calibri" w:eastAsia="Times New Roman" w:hAnsi="Calibri" w:cs="Calibri"/>
                <w:sz w:val="18"/>
                <w:szCs w:val="18"/>
              </w:rPr>
              <w:t>admission</w:t>
            </w:r>
            <w:r w:rsidR="00450524">
              <w:rPr>
                <w:rFonts w:ascii="Calibri" w:eastAsia="Times New Roman" w:hAnsi="Calibri" w:cs="Calibri"/>
                <w:sz w:val="18"/>
                <w:szCs w:val="18"/>
              </w:rPr>
              <w:t>;</w:t>
            </w:r>
          </w:p>
          <w:p w14:paraId="5F0ABE4D" w14:textId="0000FCFA" w:rsidR="00DC1077" w:rsidRPr="00DC1077" w:rsidRDefault="00DC1077" w:rsidP="00013C2D">
            <w:pPr>
              <w:spacing w:after="0" w:line="240" w:lineRule="auto"/>
              <w:textAlignment w:val="baseline"/>
              <w:rPr>
                <w:rFonts w:ascii="Calibri" w:eastAsia="Times New Roman" w:hAnsi="Calibri" w:cs="Calibri"/>
                <w:sz w:val="18"/>
                <w:szCs w:val="18"/>
              </w:rPr>
            </w:pPr>
            <w:r w:rsidRPr="00DC1077">
              <w:rPr>
                <w:rFonts w:ascii="Calibri" w:eastAsia="Times New Roman" w:hAnsi="Calibri" w:cs="Calibri"/>
                <w:sz w:val="18"/>
                <w:szCs w:val="18"/>
              </w:rPr>
              <w:t xml:space="preserve">Pregnant patients </w:t>
            </w:r>
            <w:r w:rsidR="003E3F09">
              <w:rPr>
                <w:rFonts w:ascii="Calibri" w:eastAsia="Times New Roman" w:hAnsi="Calibri" w:cs="Calibri"/>
                <w:sz w:val="18"/>
                <w:szCs w:val="18"/>
              </w:rPr>
              <w:t xml:space="preserve">with contraindications to </w:t>
            </w:r>
            <w:r w:rsidRPr="00DC1077">
              <w:rPr>
                <w:rFonts w:ascii="Calibri" w:eastAsia="Times New Roman" w:hAnsi="Calibri" w:cs="Calibri"/>
                <w:sz w:val="18"/>
                <w:szCs w:val="18"/>
              </w:rPr>
              <w:t>haloperidol or olanzapine</w:t>
            </w:r>
            <w:r w:rsidR="003E3F09">
              <w:rPr>
                <w:rFonts w:ascii="Calibri" w:eastAsia="Times New Roman" w:hAnsi="Calibri" w:cs="Calibri"/>
                <w:sz w:val="18"/>
                <w:szCs w:val="18"/>
              </w:rPr>
              <w:t>;</w:t>
            </w:r>
            <w:r w:rsidRPr="00DC1077">
              <w:rPr>
                <w:rFonts w:ascii="Calibri" w:eastAsia="Times New Roman" w:hAnsi="Calibri" w:cs="Calibri"/>
                <w:sz w:val="18"/>
                <w:szCs w:val="18"/>
              </w:rPr>
              <w:t> </w:t>
            </w:r>
          </w:p>
          <w:p w14:paraId="3A338337" w14:textId="40F5A211" w:rsidR="00DC1077" w:rsidRPr="00DC1077" w:rsidRDefault="003E3F09" w:rsidP="00013C2D">
            <w:pPr>
              <w:spacing w:after="0" w:line="240" w:lineRule="auto"/>
              <w:textAlignment w:val="baseline"/>
              <w:rPr>
                <w:rFonts w:ascii="Calibri" w:eastAsia="Times New Roman" w:hAnsi="Calibri" w:cs="Calibri"/>
                <w:sz w:val="18"/>
                <w:szCs w:val="18"/>
              </w:rPr>
            </w:pPr>
            <w:r>
              <w:rPr>
                <w:rFonts w:ascii="Calibri" w:eastAsia="Times New Roman" w:hAnsi="Calibri" w:cs="Calibri"/>
                <w:sz w:val="18"/>
                <w:szCs w:val="18"/>
              </w:rPr>
              <w:t>G</w:t>
            </w:r>
            <w:r w:rsidR="00DC1077" w:rsidRPr="00DC1077">
              <w:rPr>
                <w:rFonts w:ascii="Calibri" w:eastAsia="Times New Roman" w:hAnsi="Calibri" w:cs="Calibri"/>
                <w:sz w:val="18"/>
                <w:szCs w:val="18"/>
              </w:rPr>
              <w:t>astrointestinal dysfunction that did not allow oral or enteral drug administration</w:t>
            </w:r>
            <w:r>
              <w:rPr>
                <w:rFonts w:ascii="Calibri" w:eastAsia="Times New Roman" w:hAnsi="Calibri" w:cs="Calibri"/>
                <w:sz w:val="18"/>
                <w:szCs w:val="18"/>
              </w:rPr>
              <w:t>;</w:t>
            </w:r>
            <w:r w:rsidR="00DC1077" w:rsidRPr="00DC1077">
              <w:rPr>
                <w:rFonts w:ascii="Calibri" w:eastAsia="Times New Roman" w:hAnsi="Calibri" w:cs="Calibri"/>
                <w:sz w:val="18"/>
                <w:szCs w:val="18"/>
              </w:rPr>
              <w:t> </w:t>
            </w:r>
          </w:p>
          <w:p w14:paraId="653D9664" w14:textId="69A05C69" w:rsidR="00DC1077" w:rsidRPr="00DC1077" w:rsidRDefault="003E3F09" w:rsidP="00013C2D">
            <w:pPr>
              <w:spacing w:after="0" w:line="240" w:lineRule="auto"/>
              <w:textAlignment w:val="baseline"/>
              <w:rPr>
                <w:rFonts w:ascii="Calibri" w:eastAsia="Times New Roman" w:hAnsi="Calibri" w:cs="Calibri"/>
                <w:sz w:val="18"/>
                <w:szCs w:val="18"/>
              </w:rPr>
            </w:pPr>
            <w:r>
              <w:rPr>
                <w:rFonts w:ascii="Calibri" w:eastAsia="Times New Roman" w:hAnsi="Calibri" w:cs="Calibri"/>
                <w:sz w:val="18"/>
                <w:szCs w:val="18"/>
              </w:rPr>
              <w:t>N</w:t>
            </w:r>
            <w:r w:rsidR="00DC1077" w:rsidRPr="00DC1077">
              <w:rPr>
                <w:rFonts w:ascii="Calibri" w:eastAsia="Times New Roman" w:hAnsi="Calibri" w:cs="Calibri"/>
                <w:sz w:val="18"/>
                <w:szCs w:val="18"/>
              </w:rPr>
              <w:t>eurological status did not allow neuropsychiatric examination e.g. coma </w:t>
            </w:r>
          </w:p>
          <w:p w14:paraId="06BF6A20"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78570166"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Other caveats</w:t>
            </w:r>
            <w:r w:rsidRPr="00DC1077">
              <w:rPr>
                <w:rFonts w:ascii="Calibri" w:eastAsia="Times New Roman" w:hAnsi="Calibri" w:cs="Calibri"/>
                <w:sz w:val="18"/>
                <w:szCs w:val="18"/>
              </w:rPr>
              <w:t> </w:t>
            </w:r>
          </w:p>
          <w:p w14:paraId="3CDD939A" w14:textId="560AF91E"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lastRenderedPageBreak/>
              <w:t xml:space="preserve">Patients who developed agitation were </w:t>
            </w:r>
            <w:r w:rsidR="003E3F09">
              <w:rPr>
                <w:rFonts w:ascii="Calibri" w:eastAsia="Times New Roman" w:hAnsi="Calibri" w:cs="Calibri"/>
                <w:sz w:val="18"/>
                <w:szCs w:val="18"/>
              </w:rPr>
              <w:t>allowed</w:t>
            </w:r>
            <w:r w:rsidR="003E3F09" w:rsidRPr="00DC1077">
              <w:rPr>
                <w:rFonts w:ascii="Calibri" w:eastAsia="Times New Roman" w:hAnsi="Calibri" w:cs="Calibri"/>
                <w:sz w:val="18"/>
                <w:szCs w:val="18"/>
              </w:rPr>
              <w:t xml:space="preserve"> </w:t>
            </w:r>
            <w:r w:rsidRPr="00DC1077">
              <w:rPr>
                <w:rFonts w:ascii="Calibri" w:eastAsia="Times New Roman" w:hAnsi="Calibri" w:cs="Calibri"/>
                <w:sz w:val="18"/>
                <w:szCs w:val="18"/>
              </w:rPr>
              <w:t>intravenous haloperidol (“rescue haloperidol”) </w:t>
            </w:r>
          </w:p>
          <w:p w14:paraId="1B744401"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tc>
        <w:tc>
          <w:tcPr>
            <w:tcW w:w="1499" w:type="dxa"/>
            <w:tcBorders>
              <w:top w:val="nil"/>
              <w:left w:val="nil"/>
              <w:bottom w:val="single" w:sz="6" w:space="0" w:color="auto"/>
              <w:right w:val="single" w:sz="6" w:space="0" w:color="auto"/>
            </w:tcBorders>
            <w:shd w:val="clear" w:color="auto" w:fill="auto"/>
            <w:hideMark/>
          </w:tcPr>
          <w:p w14:paraId="566191A9" w14:textId="77777777" w:rsidR="00DC1077" w:rsidRPr="00DC1077" w:rsidRDefault="00DC1077" w:rsidP="00013C2D">
            <w:pPr>
              <w:spacing w:after="0" w:line="240" w:lineRule="auto"/>
              <w:ind w:left="45"/>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lastRenderedPageBreak/>
              <w:t>Intervention</w:t>
            </w:r>
            <w:r w:rsidRPr="00DC1077">
              <w:rPr>
                <w:rFonts w:ascii="Calibri" w:eastAsia="Times New Roman" w:hAnsi="Calibri" w:cs="Calibri"/>
                <w:sz w:val="18"/>
                <w:szCs w:val="18"/>
              </w:rPr>
              <w:t> </w:t>
            </w:r>
          </w:p>
          <w:p w14:paraId="781DDC2E" w14:textId="7E03DE4B" w:rsidR="00DC1077" w:rsidRPr="00DC1077" w:rsidRDefault="003E3F09" w:rsidP="00013C2D">
            <w:pPr>
              <w:spacing w:after="0" w:line="240" w:lineRule="auto"/>
              <w:ind w:left="45"/>
              <w:textAlignment w:val="baseline"/>
              <w:rPr>
                <w:rFonts w:ascii="Times New Roman" w:eastAsia="Times New Roman" w:hAnsi="Times New Roman" w:cs="Times New Roman"/>
                <w:sz w:val="24"/>
                <w:szCs w:val="24"/>
              </w:rPr>
            </w:pPr>
            <w:r>
              <w:rPr>
                <w:rFonts w:ascii="Calibri" w:eastAsia="Times New Roman" w:hAnsi="Calibri" w:cs="Calibri"/>
                <w:sz w:val="18"/>
                <w:szCs w:val="18"/>
              </w:rPr>
              <w:t>E</w:t>
            </w:r>
            <w:r w:rsidR="00DC1077" w:rsidRPr="00DC1077">
              <w:rPr>
                <w:rFonts w:ascii="Calibri" w:eastAsia="Times New Roman" w:hAnsi="Calibri" w:cs="Calibri"/>
                <w:sz w:val="18"/>
                <w:szCs w:val="18"/>
              </w:rPr>
              <w:t>nteral olanzapine 5mg daily </w:t>
            </w:r>
          </w:p>
          <w:p w14:paraId="2C94BE1C" w14:textId="77777777" w:rsidR="00DC1077" w:rsidRPr="00DC1077" w:rsidRDefault="00DC1077" w:rsidP="00013C2D">
            <w:pPr>
              <w:spacing w:after="0" w:line="240" w:lineRule="auto"/>
              <w:ind w:left="45"/>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(&gt;60yrs: 2.5mg daily) </w:t>
            </w:r>
          </w:p>
          <w:p w14:paraId="614DF324" w14:textId="77777777" w:rsidR="00DC1077" w:rsidRPr="00DC1077" w:rsidRDefault="00DC1077" w:rsidP="00013C2D">
            <w:pPr>
              <w:spacing w:after="0" w:line="240" w:lineRule="auto"/>
              <w:ind w:left="45"/>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0675840C" w14:textId="77777777" w:rsidR="00DC1077" w:rsidRPr="00DC1077" w:rsidRDefault="00DC1077" w:rsidP="00013C2D">
            <w:pPr>
              <w:spacing w:after="0" w:line="240" w:lineRule="auto"/>
              <w:ind w:left="45"/>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Comparator</w:t>
            </w:r>
            <w:r w:rsidRPr="00DC1077">
              <w:rPr>
                <w:rFonts w:ascii="Calibri" w:eastAsia="Times New Roman" w:hAnsi="Calibri" w:cs="Calibri"/>
                <w:sz w:val="18"/>
                <w:szCs w:val="18"/>
              </w:rPr>
              <w:t> </w:t>
            </w:r>
          </w:p>
          <w:p w14:paraId="65577D46" w14:textId="77777777" w:rsidR="00DC1077" w:rsidRPr="00DC1077" w:rsidRDefault="00DC1077" w:rsidP="00013C2D">
            <w:pPr>
              <w:spacing w:after="0" w:line="240" w:lineRule="auto"/>
              <w:ind w:left="45"/>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Enteral haloperidol 2.5 to 5mg every 8 hours </w:t>
            </w:r>
          </w:p>
          <w:p w14:paraId="686DDA1E" w14:textId="77777777" w:rsidR="00DC1077" w:rsidRPr="00DC1077" w:rsidRDefault="00DC1077" w:rsidP="00013C2D">
            <w:pPr>
              <w:spacing w:after="0" w:line="240" w:lineRule="auto"/>
              <w:ind w:left="45"/>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(&gt;60yrs: 0.5 to 1 mg 8 hourly) </w:t>
            </w:r>
          </w:p>
          <w:p w14:paraId="59559C1F" w14:textId="77777777" w:rsidR="00DC1077" w:rsidRPr="00DC1077" w:rsidRDefault="00DC1077" w:rsidP="00013C2D">
            <w:pPr>
              <w:spacing w:after="0" w:line="240" w:lineRule="auto"/>
              <w:ind w:left="45"/>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44532854" w14:textId="73C55D11" w:rsidR="00DC1077" w:rsidRPr="00DC1077" w:rsidRDefault="00DC1077" w:rsidP="00013C2D">
            <w:pPr>
              <w:spacing w:after="0" w:line="240" w:lineRule="auto"/>
              <w:ind w:left="45"/>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xml:space="preserve">Subsequent titration based on clinical judgement. </w:t>
            </w:r>
            <w:r w:rsidR="003B2E4B" w:rsidRPr="00DC1077">
              <w:rPr>
                <w:rFonts w:ascii="Calibri" w:eastAsia="Times New Roman" w:hAnsi="Calibri" w:cs="Calibri"/>
                <w:sz w:val="18"/>
                <w:szCs w:val="18"/>
              </w:rPr>
              <w:t>Benzodiazepine</w:t>
            </w:r>
            <w:r w:rsidRPr="00DC1077">
              <w:rPr>
                <w:rFonts w:ascii="Calibri" w:eastAsia="Times New Roman" w:hAnsi="Calibri" w:cs="Calibri"/>
                <w:sz w:val="18"/>
                <w:szCs w:val="18"/>
              </w:rPr>
              <w:t xml:space="preserve"> use noted as adjuvant therapy.  </w:t>
            </w:r>
          </w:p>
        </w:tc>
        <w:tc>
          <w:tcPr>
            <w:tcW w:w="3811" w:type="dxa"/>
            <w:tcBorders>
              <w:top w:val="nil"/>
              <w:left w:val="nil"/>
              <w:bottom w:val="single" w:sz="6" w:space="0" w:color="auto"/>
              <w:right w:val="single" w:sz="6" w:space="0" w:color="auto"/>
            </w:tcBorders>
            <w:shd w:val="clear" w:color="auto" w:fill="auto"/>
            <w:hideMark/>
          </w:tcPr>
          <w:p w14:paraId="71BA34FE" w14:textId="20D86EC8" w:rsidR="00134EE0" w:rsidRPr="00013C2D" w:rsidRDefault="00134EE0" w:rsidP="002F00A1">
            <w:pPr>
              <w:spacing w:after="0" w:line="240" w:lineRule="auto"/>
              <w:textAlignment w:val="baseline"/>
              <w:rPr>
                <w:rFonts w:ascii="Calibri" w:eastAsia="Times New Roman" w:hAnsi="Calibri" w:cs="Calibri"/>
                <w:sz w:val="18"/>
                <w:szCs w:val="18"/>
                <w:u w:val="single"/>
              </w:rPr>
            </w:pPr>
            <w:r>
              <w:rPr>
                <w:rFonts w:ascii="Calibri" w:eastAsia="Times New Roman" w:hAnsi="Calibri" w:cs="Calibri"/>
                <w:sz w:val="18"/>
                <w:szCs w:val="18"/>
                <w:u w:val="single"/>
              </w:rPr>
              <w:t>Outcomes</w:t>
            </w:r>
          </w:p>
          <w:p w14:paraId="453EFAE7" w14:textId="1289363A" w:rsidR="00DC1077" w:rsidRPr="00DC1077" w:rsidRDefault="00DC1077" w:rsidP="000B2C1F">
            <w:pPr>
              <w:numPr>
                <w:ilvl w:val="0"/>
                <w:numId w:val="21"/>
              </w:numPr>
              <w:tabs>
                <w:tab w:val="clear" w:pos="720"/>
              </w:tabs>
              <w:spacing w:after="0" w:line="240" w:lineRule="auto"/>
              <w:ind w:left="346" w:hanging="270"/>
              <w:textAlignment w:val="baseline"/>
              <w:rPr>
                <w:rFonts w:ascii="Calibri" w:eastAsia="Times New Roman" w:hAnsi="Calibri" w:cs="Calibri"/>
                <w:sz w:val="18"/>
                <w:szCs w:val="18"/>
              </w:rPr>
            </w:pPr>
            <w:r w:rsidRPr="00013C2D">
              <w:rPr>
                <w:rFonts w:ascii="Calibri" w:eastAsia="Times New Roman" w:hAnsi="Calibri" w:cs="Calibri"/>
                <w:sz w:val="18"/>
                <w:szCs w:val="18"/>
              </w:rPr>
              <w:t>Change in mean daily delirium scores (delirium index (DI) scores</w:t>
            </w:r>
            <w:r w:rsidR="003E3F09">
              <w:rPr>
                <w:rFonts w:ascii="Calibri" w:eastAsia="Times New Roman" w:hAnsi="Calibri" w:cs="Calibri"/>
                <w:sz w:val="18"/>
                <w:szCs w:val="18"/>
              </w:rPr>
              <w:t>)</w:t>
            </w:r>
          </w:p>
          <w:p w14:paraId="1C2C4856" w14:textId="77777777" w:rsidR="00DC1077" w:rsidRPr="00DC1077" w:rsidRDefault="00DC1077" w:rsidP="000B2C1F">
            <w:pPr>
              <w:numPr>
                <w:ilvl w:val="0"/>
                <w:numId w:val="22"/>
              </w:numPr>
              <w:tabs>
                <w:tab w:val="clear" w:pos="720"/>
              </w:tabs>
              <w:spacing w:after="0" w:line="240" w:lineRule="auto"/>
              <w:ind w:left="346" w:hanging="270"/>
              <w:textAlignment w:val="baseline"/>
              <w:rPr>
                <w:rFonts w:ascii="Calibri" w:eastAsia="Times New Roman" w:hAnsi="Calibri" w:cs="Calibri"/>
                <w:sz w:val="18"/>
                <w:szCs w:val="18"/>
              </w:rPr>
            </w:pPr>
            <w:r w:rsidRPr="00DC1077">
              <w:rPr>
                <w:rFonts w:ascii="Calibri" w:eastAsia="Times New Roman" w:hAnsi="Calibri" w:cs="Calibri"/>
                <w:sz w:val="18"/>
                <w:szCs w:val="18"/>
              </w:rPr>
              <w:t>Adjunct benzodiazepine use requirements over time </w:t>
            </w:r>
          </w:p>
          <w:p w14:paraId="69DFCB9A" w14:textId="3B6C0380" w:rsidR="00DC1077" w:rsidRPr="00DC1077" w:rsidRDefault="00DC1077" w:rsidP="000B2C1F">
            <w:pPr>
              <w:numPr>
                <w:ilvl w:val="0"/>
                <w:numId w:val="23"/>
              </w:numPr>
              <w:tabs>
                <w:tab w:val="clear" w:pos="720"/>
              </w:tabs>
              <w:spacing w:after="0" w:line="240" w:lineRule="auto"/>
              <w:ind w:left="346" w:hanging="270"/>
              <w:textAlignment w:val="baseline"/>
              <w:rPr>
                <w:rFonts w:ascii="Calibri" w:eastAsia="Times New Roman" w:hAnsi="Calibri" w:cs="Calibri"/>
                <w:sz w:val="18"/>
                <w:szCs w:val="18"/>
              </w:rPr>
            </w:pPr>
            <w:r w:rsidRPr="00DC1077">
              <w:rPr>
                <w:rFonts w:ascii="Calibri" w:eastAsia="Times New Roman" w:hAnsi="Calibri" w:cs="Calibri"/>
                <w:sz w:val="18"/>
                <w:szCs w:val="18"/>
              </w:rPr>
              <w:t xml:space="preserve">Use of rescue haloperidol, opiates, sedatives, Ramsay scores, </w:t>
            </w:r>
            <w:r w:rsidR="00450524" w:rsidRPr="00DC1077">
              <w:rPr>
                <w:rFonts w:ascii="Calibri" w:eastAsia="Times New Roman" w:hAnsi="Calibri" w:cs="Calibri"/>
                <w:sz w:val="18"/>
                <w:szCs w:val="18"/>
              </w:rPr>
              <w:t>vital</w:t>
            </w:r>
            <w:r w:rsidRPr="00DC1077">
              <w:rPr>
                <w:rFonts w:ascii="Calibri" w:eastAsia="Times New Roman" w:hAnsi="Calibri" w:cs="Calibri"/>
                <w:sz w:val="18"/>
                <w:szCs w:val="18"/>
              </w:rPr>
              <w:t xml:space="preserve"> signs and liver function tests in both groups. </w:t>
            </w:r>
          </w:p>
          <w:p w14:paraId="20E6488A" w14:textId="47AE63C1" w:rsidR="00DC1077" w:rsidRPr="00013C2D" w:rsidRDefault="00DC1077" w:rsidP="002F00A1">
            <w:pPr>
              <w:numPr>
                <w:ilvl w:val="0"/>
                <w:numId w:val="24"/>
              </w:numPr>
              <w:tabs>
                <w:tab w:val="clear" w:pos="720"/>
              </w:tabs>
              <w:spacing w:after="0" w:line="240" w:lineRule="auto"/>
              <w:ind w:left="346" w:hanging="270"/>
              <w:textAlignment w:val="baseline"/>
              <w:rPr>
                <w:rFonts w:eastAsia="Times New Roman" w:cstheme="minorHAnsi"/>
                <w:sz w:val="18"/>
                <w:szCs w:val="18"/>
              </w:rPr>
            </w:pPr>
            <w:r w:rsidRPr="00013C2D">
              <w:rPr>
                <w:rFonts w:eastAsia="Times New Roman" w:cstheme="minorHAnsi"/>
                <w:sz w:val="18"/>
                <w:szCs w:val="18"/>
              </w:rPr>
              <w:t>Presence of extrapyramidal side effects (EPS) </w:t>
            </w:r>
          </w:p>
          <w:p w14:paraId="3D799812"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Results</w:t>
            </w:r>
            <w:r w:rsidRPr="00DC1077">
              <w:rPr>
                <w:rFonts w:ascii="Calibri" w:eastAsia="Times New Roman" w:hAnsi="Calibri" w:cs="Calibri"/>
                <w:sz w:val="18"/>
                <w:szCs w:val="18"/>
              </w:rPr>
              <w:t> </w:t>
            </w:r>
          </w:p>
          <w:p w14:paraId="7CCBBE61" w14:textId="78663A8D" w:rsidR="00DC1077" w:rsidRPr="00C80147" w:rsidRDefault="00DC1077" w:rsidP="000B2C1F">
            <w:pPr>
              <w:numPr>
                <w:ilvl w:val="0"/>
                <w:numId w:val="25"/>
              </w:numPr>
              <w:tabs>
                <w:tab w:val="clear" w:pos="720"/>
              </w:tabs>
              <w:spacing w:after="0" w:line="240" w:lineRule="auto"/>
              <w:ind w:left="346" w:hanging="270"/>
              <w:textAlignment w:val="baseline"/>
              <w:rPr>
                <w:rFonts w:eastAsia="Times New Roman" w:cstheme="minorHAnsi"/>
                <w:sz w:val="18"/>
                <w:szCs w:val="18"/>
              </w:rPr>
            </w:pPr>
            <w:r w:rsidRPr="00C80147">
              <w:rPr>
                <w:rFonts w:eastAsia="Times New Roman" w:cstheme="minorHAnsi"/>
                <w:sz w:val="18"/>
                <w:szCs w:val="18"/>
              </w:rPr>
              <w:t>Comparable reduction in DI score over time was noted in both groups, with no difference (ANOVA time effect p=0.02, group effect p=0.83 interaction effect p=0.64</w:t>
            </w:r>
            <w:r w:rsidR="00B20D55">
              <w:rPr>
                <w:rFonts w:eastAsia="Times New Roman" w:cstheme="minorHAnsi"/>
                <w:sz w:val="18"/>
                <w:szCs w:val="18"/>
              </w:rPr>
              <w:t>)</w:t>
            </w:r>
            <w:r w:rsidRPr="00C80147">
              <w:rPr>
                <w:rFonts w:eastAsia="Times New Roman" w:cstheme="minorHAnsi"/>
                <w:sz w:val="18"/>
                <w:szCs w:val="18"/>
              </w:rPr>
              <w:t> </w:t>
            </w:r>
          </w:p>
          <w:p w14:paraId="2F539942" w14:textId="1531FF11" w:rsidR="00DC1077" w:rsidRPr="0003549B" w:rsidRDefault="0003549B" w:rsidP="000B2C1F">
            <w:pPr>
              <w:numPr>
                <w:ilvl w:val="0"/>
                <w:numId w:val="26"/>
              </w:numPr>
              <w:tabs>
                <w:tab w:val="clear" w:pos="720"/>
              </w:tabs>
              <w:spacing w:after="0" w:line="240" w:lineRule="auto"/>
              <w:ind w:left="346" w:hanging="270"/>
              <w:textAlignment w:val="baseline"/>
              <w:rPr>
                <w:rFonts w:eastAsia="Times New Roman" w:cstheme="minorHAnsi"/>
                <w:sz w:val="18"/>
                <w:szCs w:val="18"/>
              </w:rPr>
            </w:pPr>
            <w:r w:rsidRPr="00C80147">
              <w:rPr>
                <w:rFonts w:eastAsia="Times New Roman" w:cstheme="minorHAnsi"/>
                <w:sz w:val="18"/>
                <w:szCs w:val="18"/>
              </w:rPr>
              <w:t>Benzodiazepines</w:t>
            </w:r>
            <w:r w:rsidR="00DC1077" w:rsidRPr="00C80147">
              <w:rPr>
                <w:rFonts w:eastAsia="Times New Roman" w:cstheme="minorHAnsi"/>
                <w:sz w:val="18"/>
                <w:szCs w:val="18"/>
              </w:rPr>
              <w:t xml:space="preserve">: Analysis of </w:t>
            </w:r>
            <w:r w:rsidR="00DC1077" w:rsidRPr="0003549B">
              <w:rPr>
                <w:rFonts w:eastAsia="Times New Roman" w:cstheme="minorHAnsi"/>
                <w:sz w:val="18"/>
                <w:szCs w:val="18"/>
              </w:rPr>
              <w:t>variance did not identify any difference be</w:t>
            </w:r>
            <w:r w:rsidR="002E02DA" w:rsidRPr="0003549B">
              <w:rPr>
                <w:rFonts w:eastAsia="Times New Roman" w:cstheme="minorHAnsi"/>
                <w:sz w:val="18"/>
                <w:szCs w:val="18"/>
              </w:rPr>
              <w:t>t</w:t>
            </w:r>
            <w:r w:rsidR="00DC1077" w:rsidRPr="0003549B">
              <w:rPr>
                <w:rFonts w:eastAsia="Times New Roman" w:cstheme="minorHAnsi"/>
                <w:sz w:val="18"/>
                <w:szCs w:val="18"/>
              </w:rPr>
              <w:t xml:space="preserve">ween the two groups, at any of the 5 </w:t>
            </w:r>
            <w:r w:rsidR="002E02DA" w:rsidRPr="0003549B">
              <w:rPr>
                <w:rFonts w:eastAsia="Times New Roman" w:cstheme="minorHAnsi"/>
                <w:sz w:val="18"/>
                <w:szCs w:val="18"/>
              </w:rPr>
              <w:t>measurement</w:t>
            </w:r>
            <w:r w:rsidR="00DC1077" w:rsidRPr="0003549B">
              <w:rPr>
                <w:rFonts w:eastAsia="Times New Roman" w:cstheme="minorHAnsi"/>
                <w:sz w:val="18"/>
                <w:szCs w:val="18"/>
              </w:rPr>
              <w:t xml:space="preserve"> times (interaction effect p=0.94 group effect p=0.9). </w:t>
            </w:r>
          </w:p>
          <w:p w14:paraId="352B42EF" w14:textId="77777777" w:rsidR="00DC1077" w:rsidRPr="00013C2D" w:rsidRDefault="00DC1077" w:rsidP="000B2C1F">
            <w:pPr>
              <w:numPr>
                <w:ilvl w:val="0"/>
                <w:numId w:val="27"/>
              </w:numPr>
              <w:tabs>
                <w:tab w:val="clear" w:pos="705"/>
              </w:tabs>
              <w:spacing w:after="0" w:line="240" w:lineRule="auto"/>
              <w:ind w:left="346" w:hanging="270"/>
              <w:textAlignment w:val="baseline"/>
              <w:rPr>
                <w:rFonts w:eastAsia="Times New Roman" w:cstheme="minorHAnsi"/>
                <w:sz w:val="18"/>
                <w:szCs w:val="18"/>
              </w:rPr>
            </w:pPr>
            <w:r w:rsidRPr="0003549B">
              <w:rPr>
                <w:rFonts w:eastAsia="Times New Roman" w:cstheme="minorHAnsi"/>
                <w:sz w:val="18"/>
                <w:szCs w:val="18"/>
              </w:rPr>
              <w:t>“</w:t>
            </w:r>
            <w:r w:rsidRPr="0003549B">
              <w:rPr>
                <w:rFonts w:eastAsia="Times New Roman" w:cstheme="minorHAnsi"/>
                <w:color w:val="231F20"/>
                <w:sz w:val="18"/>
                <w:szCs w:val="18"/>
              </w:rPr>
              <w:t xml:space="preserve"> The dose of rescue haloperidol, opiates, sedatives other than benzodiazepines, Ramsay scores, vital signs, and liver function tests were no different between groups.” </w:t>
            </w:r>
          </w:p>
          <w:p w14:paraId="0B5ABB82" w14:textId="6BAFA218" w:rsidR="00B20D55" w:rsidRPr="00C80147" w:rsidRDefault="00B20D55" w:rsidP="000B2C1F">
            <w:pPr>
              <w:numPr>
                <w:ilvl w:val="0"/>
                <w:numId w:val="28"/>
              </w:numPr>
              <w:spacing w:after="0" w:line="240" w:lineRule="auto"/>
              <w:ind w:left="346" w:hanging="270"/>
              <w:textAlignment w:val="baseline"/>
              <w:rPr>
                <w:rFonts w:ascii="Arial" w:eastAsia="Times New Roman" w:hAnsi="Arial" w:cs="Arial"/>
                <w:sz w:val="18"/>
                <w:szCs w:val="18"/>
              </w:rPr>
            </w:pPr>
            <w:r w:rsidRPr="0003549B">
              <w:rPr>
                <w:rFonts w:eastAsia="Times New Roman" w:cstheme="minorHAnsi"/>
                <w:sz w:val="18"/>
                <w:szCs w:val="18"/>
              </w:rPr>
              <w:t>Haloperidol:</w:t>
            </w:r>
            <w:r w:rsidR="00DC1077" w:rsidRPr="0003549B">
              <w:rPr>
                <w:rFonts w:eastAsia="Times New Roman" w:cstheme="minorHAnsi"/>
                <w:color w:val="231F20"/>
                <w:sz w:val="18"/>
                <w:szCs w:val="18"/>
              </w:rPr>
              <w:t xml:space="preserve"> 6 rated low scores on extrapyramidal symptom testing (1 for the Ross Chouinard, 1–4 for the Simpson</w:t>
            </w:r>
            <w:r w:rsidR="00DC1077" w:rsidRPr="000B2C1F">
              <w:rPr>
                <w:rFonts w:eastAsia="Times New Roman" w:cstheme="minorHAnsi"/>
                <w:color w:val="231F20"/>
                <w:sz w:val="18"/>
                <w:szCs w:val="18"/>
              </w:rPr>
              <w:t xml:space="preserve">-Angus scale). </w:t>
            </w:r>
          </w:p>
          <w:p w14:paraId="57B38903" w14:textId="2FCEF9E6" w:rsidR="00DC1077" w:rsidRPr="00DC1077" w:rsidRDefault="00B20D55" w:rsidP="00C80147">
            <w:pPr>
              <w:spacing w:after="0" w:line="240" w:lineRule="auto"/>
              <w:ind w:left="346"/>
              <w:textAlignment w:val="baseline"/>
              <w:rPr>
                <w:rFonts w:ascii="Arial" w:eastAsia="Times New Roman" w:hAnsi="Arial" w:cs="Arial"/>
                <w:sz w:val="18"/>
                <w:szCs w:val="18"/>
              </w:rPr>
            </w:pPr>
            <w:r>
              <w:rPr>
                <w:rFonts w:eastAsia="Times New Roman" w:cstheme="minorHAnsi"/>
                <w:color w:val="231F20"/>
                <w:sz w:val="18"/>
                <w:szCs w:val="18"/>
              </w:rPr>
              <w:t>O</w:t>
            </w:r>
            <w:r w:rsidR="00DC1077" w:rsidRPr="000B2C1F">
              <w:rPr>
                <w:rFonts w:eastAsia="Times New Roman" w:cstheme="minorHAnsi"/>
                <w:color w:val="231F20"/>
                <w:sz w:val="18"/>
                <w:szCs w:val="18"/>
              </w:rPr>
              <w:t>lanzapine</w:t>
            </w:r>
            <w:r>
              <w:rPr>
                <w:rFonts w:eastAsia="Times New Roman" w:cstheme="minorHAnsi"/>
                <w:color w:val="231F20"/>
                <w:sz w:val="18"/>
                <w:szCs w:val="18"/>
              </w:rPr>
              <w:t>:</w:t>
            </w:r>
            <w:r w:rsidR="00DC1077" w:rsidRPr="000B2C1F">
              <w:rPr>
                <w:rFonts w:eastAsia="Times New Roman" w:cstheme="minorHAnsi"/>
                <w:color w:val="231F20"/>
                <w:sz w:val="18"/>
                <w:szCs w:val="18"/>
              </w:rPr>
              <w:t xml:space="preserve"> no extrapyramidal manifestations or adverse effects</w:t>
            </w:r>
            <w:r w:rsidR="00DC1077" w:rsidRPr="00DC1077">
              <w:rPr>
                <w:rFonts w:ascii="Arial" w:eastAsia="Times New Roman" w:hAnsi="Arial" w:cs="Arial"/>
                <w:color w:val="231F20"/>
                <w:sz w:val="18"/>
                <w:szCs w:val="18"/>
              </w:rPr>
              <w:t> </w:t>
            </w:r>
          </w:p>
        </w:tc>
        <w:tc>
          <w:tcPr>
            <w:tcW w:w="1710" w:type="dxa"/>
            <w:tcBorders>
              <w:top w:val="nil"/>
              <w:left w:val="nil"/>
              <w:bottom w:val="single" w:sz="6" w:space="0" w:color="auto"/>
              <w:right w:val="single" w:sz="6" w:space="0" w:color="auto"/>
            </w:tcBorders>
            <w:shd w:val="clear" w:color="auto" w:fill="auto"/>
            <w:hideMark/>
          </w:tcPr>
          <w:p w14:paraId="1D9C2F27"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b/>
                <w:bCs/>
                <w:sz w:val="18"/>
                <w:szCs w:val="18"/>
              </w:rPr>
              <w:t>HIGH RISK OF BIAS</w:t>
            </w:r>
            <w:r w:rsidRPr="00DC1077">
              <w:rPr>
                <w:rFonts w:ascii="Calibri" w:eastAsia="Times New Roman" w:hAnsi="Calibri" w:cs="Calibri"/>
                <w:sz w:val="18"/>
                <w:szCs w:val="18"/>
              </w:rPr>
              <w:t> </w:t>
            </w:r>
          </w:p>
          <w:p w14:paraId="0BC9B6B3"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5472A819" w14:textId="3A12E9C5" w:rsidR="00DC1077" w:rsidRPr="00DC1077" w:rsidRDefault="002D78F9" w:rsidP="00DC1077">
            <w:pPr>
              <w:spacing w:after="0" w:line="240" w:lineRule="auto"/>
              <w:textAlignment w:val="baseline"/>
              <w:rPr>
                <w:rFonts w:ascii="Times New Roman" w:eastAsia="Times New Roman" w:hAnsi="Times New Roman" w:cs="Times New Roman"/>
                <w:sz w:val="24"/>
                <w:szCs w:val="24"/>
              </w:rPr>
            </w:pPr>
            <w:r w:rsidRPr="005A5F03">
              <w:rPr>
                <w:rFonts w:ascii="Calibri" w:eastAsia="Times New Roman" w:hAnsi="Calibri" w:cs="Calibri"/>
                <w:sz w:val="18"/>
                <w:szCs w:val="18"/>
                <w:u w:val="single"/>
              </w:rPr>
              <w:t>All outcomes:</w:t>
            </w:r>
            <w:r>
              <w:rPr>
                <w:rFonts w:ascii="Calibri" w:eastAsia="Times New Roman" w:hAnsi="Calibri" w:cs="Calibri"/>
                <w:sz w:val="18"/>
                <w:szCs w:val="18"/>
              </w:rPr>
              <w:t xml:space="preserve"> </w:t>
            </w:r>
            <w:r w:rsidR="00DC1077" w:rsidRPr="005A5F03">
              <w:rPr>
                <w:rFonts w:ascii="Calibri" w:eastAsia="Times New Roman" w:hAnsi="Calibri" w:cs="Calibri"/>
                <w:b/>
                <w:bCs/>
                <w:sz w:val="18"/>
                <w:szCs w:val="18"/>
              </w:rPr>
              <w:t>High risk</w:t>
            </w:r>
            <w:r>
              <w:rPr>
                <w:rFonts w:ascii="Calibri" w:eastAsia="Times New Roman" w:hAnsi="Calibri" w:cs="Calibri"/>
                <w:b/>
                <w:bCs/>
                <w:sz w:val="18"/>
                <w:szCs w:val="18"/>
              </w:rPr>
              <w:t xml:space="preserve"> of bias</w:t>
            </w:r>
            <w:r w:rsidR="00DC1077" w:rsidRPr="005A5F03">
              <w:rPr>
                <w:rFonts w:ascii="Calibri" w:eastAsia="Times New Roman" w:hAnsi="Calibri" w:cs="Calibri"/>
                <w:b/>
                <w:bCs/>
                <w:sz w:val="18"/>
                <w:szCs w:val="18"/>
              </w:rPr>
              <w:t xml:space="preserve"> </w:t>
            </w:r>
            <w:r w:rsidR="00DC1077" w:rsidRPr="00DC1077">
              <w:rPr>
                <w:rFonts w:ascii="Calibri" w:eastAsia="Times New Roman" w:hAnsi="Calibri" w:cs="Calibri"/>
                <w:sz w:val="18"/>
                <w:szCs w:val="18"/>
              </w:rPr>
              <w:t xml:space="preserve">in </w:t>
            </w:r>
            <w:r>
              <w:rPr>
                <w:rFonts w:ascii="Calibri" w:eastAsia="Times New Roman" w:hAnsi="Calibri" w:cs="Calibri"/>
                <w:sz w:val="18"/>
                <w:szCs w:val="18"/>
              </w:rPr>
              <w:t>d</w:t>
            </w:r>
            <w:r w:rsidR="00DC1077" w:rsidRPr="00DC1077">
              <w:rPr>
                <w:rFonts w:ascii="Calibri" w:eastAsia="Times New Roman" w:hAnsi="Calibri" w:cs="Calibri"/>
                <w:sz w:val="18"/>
                <w:szCs w:val="18"/>
              </w:rPr>
              <w:t>omain 1</w:t>
            </w:r>
            <w:r>
              <w:rPr>
                <w:rFonts w:ascii="Calibri" w:eastAsia="Times New Roman" w:hAnsi="Calibri" w:cs="Calibri"/>
                <w:sz w:val="18"/>
                <w:szCs w:val="18"/>
              </w:rPr>
              <w:t xml:space="preserve"> due to quasi-randomisation of allocation sequence and baseline differences between allocation groups</w:t>
            </w:r>
            <w:r w:rsidR="00DC1077" w:rsidRPr="00DC1077">
              <w:rPr>
                <w:rFonts w:ascii="Calibri" w:eastAsia="Times New Roman" w:hAnsi="Calibri" w:cs="Calibri"/>
                <w:sz w:val="18"/>
                <w:szCs w:val="18"/>
              </w:rPr>
              <w:t xml:space="preserve">, </w:t>
            </w:r>
            <w:r w:rsidR="00DC1077" w:rsidRPr="005A5F03">
              <w:rPr>
                <w:rFonts w:ascii="Calibri" w:eastAsia="Times New Roman" w:hAnsi="Calibri" w:cs="Calibri"/>
                <w:b/>
                <w:bCs/>
                <w:sz w:val="18"/>
                <w:szCs w:val="18"/>
              </w:rPr>
              <w:t>some concerns</w:t>
            </w:r>
            <w:r w:rsidR="00DC1077" w:rsidRPr="00DC1077">
              <w:rPr>
                <w:rFonts w:ascii="Calibri" w:eastAsia="Times New Roman" w:hAnsi="Calibri" w:cs="Calibri"/>
                <w:sz w:val="18"/>
                <w:szCs w:val="18"/>
              </w:rPr>
              <w:t xml:space="preserve"> in </w:t>
            </w:r>
            <w:r>
              <w:rPr>
                <w:rFonts w:ascii="Calibri" w:eastAsia="Times New Roman" w:hAnsi="Calibri" w:cs="Calibri"/>
                <w:sz w:val="18"/>
                <w:szCs w:val="18"/>
              </w:rPr>
              <w:t>d</w:t>
            </w:r>
            <w:r w:rsidR="00DC1077" w:rsidRPr="00DC1077">
              <w:rPr>
                <w:rFonts w:ascii="Calibri" w:eastAsia="Times New Roman" w:hAnsi="Calibri" w:cs="Calibri"/>
                <w:sz w:val="18"/>
                <w:szCs w:val="18"/>
              </w:rPr>
              <w:t xml:space="preserve">omain 2 </w:t>
            </w:r>
            <w:r>
              <w:rPr>
                <w:rFonts w:ascii="Calibri" w:eastAsia="Times New Roman" w:hAnsi="Calibri" w:cs="Calibri"/>
                <w:sz w:val="18"/>
                <w:szCs w:val="18"/>
              </w:rPr>
              <w:t xml:space="preserve">due to no information around participant blinding and effects of </w:t>
            </w:r>
            <w:r w:rsidR="002E02DA">
              <w:rPr>
                <w:rFonts w:ascii="Calibri" w:eastAsia="Times New Roman" w:hAnsi="Calibri" w:cs="Calibri"/>
                <w:sz w:val="18"/>
                <w:szCs w:val="18"/>
              </w:rPr>
              <w:t>assignment</w:t>
            </w:r>
            <w:r>
              <w:rPr>
                <w:rFonts w:ascii="Calibri" w:eastAsia="Times New Roman" w:hAnsi="Calibri" w:cs="Calibri"/>
                <w:sz w:val="18"/>
                <w:szCs w:val="18"/>
              </w:rPr>
              <w:t xml:space="preserve">, and </w:t>
            </w:r>
            <w:r>
              <w:rPr>
                <w:rFonts w:ascii="Calibri" w:eastAsia="Times New Roman" w:hAnsi="Calibri" w:cs="Calibri"/>
                <w:b/>
                <w:bCs/>
                <w:sz w:val="18"/>
                <w:szCs w:val="18"/>
              </w:rPr>
              <w:t xml:space="preserve">some concerns </w:t>
            </w:r>
            <w:r>
              <w:rPr>
                <w:rFonts w:ascii="Calibri" w:eastAsia="Times New Roman" w:hAnsi="Calibri" w:cs="Calibri"/>
                <w:sz w:val="18"/>
                <w:szCs w:val="18"/>
              </w:rPr>
              <w:t xml:space="preserve"> in domain 5 due to no information around a prespecified plan or protocol.</w:t>
            </w:r>
            <w:r w:rsidR="00DC1077" w:rsidRPr="00DC1077">
              <w:rPr>
                <w:rFonts w:ascii="Calibri" w:eastAsia="Times New Roman" w:hAnsi="Calibri" w:cs="Calibri"/>
                <w:sz w:val="18"/>
                <w:szCs w:val="18"/>
              </w:rPr>
              <w:t> </w:t>
            </w:r>
            <w:r w:rsidRPr="005A5F03">
              <w:rPr>
                <w:rFonts w:ascii="Calibri" w:eastAsia="Times New Roman" w:hAnsi="Calibri" w:cs="Calibri"/>
                <w:b/>
                <w:bCs/>
                <w:sz w:val="18"/>
                <w:szCs w:val="18"/>
              </w:rPr>
              <w:t>Low risk of</w:t>
            </w:r>
            <w:r>
              <w:rPr>
                <w:rFonts w:ascii="Calibri" w:eastAsia="Times New Roman" w:hAnsi="Calibri" w:cs="Calibri"/>
                <w:sz w:val="18"/>
                <w:szCs w:val="18"/>
              </w:rPr>
              <w:t xml:space="preserve"> </w:t>
            </w:r>
            <w:r w:rsidRPr="005A5F03">
              <w:rPr>
                <w:rFonts w:ascii="Calibri" w:eastAsia="Times New Roman" w:hAnsi="Calibri" w:cs="Calibri"/>
                <w:b/>
                <w:bCs/>
                <w:sz w:val="18"/>
                <w:szCs w:val="18"/>
              </w:rPr>
              <w:t>bias</w:t>
            </w:r>
            <w:r>
              <w:rPr>
                <w:rFonts w:ascii="Calibri" w:eastAsia="Times New Roman" w:hAnsi="Calibri" w:cs="Calibri"/>
                <w:sz w:val="18"/>
                <w:szCs w:val="18"/>
              </w:rPr>
              <w:t xml:space="preserve"> in domains 3 and 4.</w:t>
            </w:r>
          </w:p>
        </w:tc>
      </w:tr>
      <w:tr w:rsidR="0003549B" w:rsidRPr="00DC1077" w14:paraId="4ED07923" w14:textId="77777777" w:rsidTr="00841248">
        <w:tc>
          <w:tcPr>
            <w:tcW w:w="1890" w:type="dxa"/>
            <w:gridSpan w:val="2"/>
            <w:tcBorders>
              <w:top w:val="nil"/>
              <w:left w:val="single" w:sz="6" w:space="0" w:color="auto"/>
              <w:bottom w:val="single" w:sz="4" w:space="0" w:color="auto"/>
              <w:right w:val="single" w:sz="6" w:space="0" w:color="auto"/>
            </w:tcBorders>
            <w:shd w:val="clear" w:color="auto" w:fill="auto"/>
            <w:hideMark/>
          </w:tcPr>
          <w:p w14:paraId="35BDCDE9"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Jain R, Arun P, Sidana A, Sachdev A. Comparison of efficacy of haloperidol and olanzapine in the treatment of delirium. Indian J Psychiatry. 2017;59(4):451-6. Doi:  10.4103/psychiatry.IndianJ </w:t>
            </w:r>
          </w:p>
          <w:p w14:paraId="4D9143DA"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Psychiatry_59_17 </w:t>
            </w:r>
          </w:p>
        </w:tc>
        <w:tc>
          <w:tcPr>
            <w:tcW w:w="2632" w:type="dxa"/>
            <w:tcBorders>
              <w:top w:val="nil"/>
              <w:left w:val="nil"/>
              <w:bottom w:val="single" w:sz="4" w:space="0" w:color="auto"/>
              <w:right w:val="single" w:sz="6" w:space="0" w:color="auto"/>
            </w:tcBorders>
            <w:shd w:val="clear" w:color="auto" w:fill="auto"/>
            <w:hideMark/>
          </w:tcPr>
          <w:p w14:paraId="58E4E4BA"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Design</w:t>
            </w:r>
            <w:r w:rsidRPr="00DC1077">
              <w:rPr>
                <w:rFonts w:ascii="Calibri" w:eastAsia="Times New Roman" w:hAnsi="Calibri" w:cs="Calibri"/>
                <w:sz w:val="18"/>
                <w:szCs w:val="18"/>
              </w:rPr>
              <w:t> </w:t>
            </w:r>
          </w:p>
          <w:p w14:paraId="602787F0" w14:textId="65197B24" w:rsidR="00DC1077" w:rsidRPr="00DC1077" w:rsidRDefault="00450524"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Open label</w:t>
            </w:r>
            <w:r w:rsidR="00DC1077" w:rsidRPr="00DC1077">
              <w:rPr>
                <w:rFonts w:ascii="Calibri" w:eastAsia="Times New Roman" w:hAnsi="Calibri" w:cs="Calibri"/>
                <w:sz w:val="18"/>
                <w:szCs w:val="18"/>
              </w:rPr>
              <w:t>, randomized controlled study. Randomisation through computer-generated random number table </w:t>
            </w:r>
          </w:p>
          <w:p w14:paraId="545B407E" w14:textId="77777777" w:rsidR="0003549B" w:rsidRDefault="0003549B" w:rsidP="00DC1077">
            <w:pPr>
              <w:spacing w:after="0" w:line="240" w:lineRule="auto"/>
              <w:textAlignment w:val="baseline"/>
              <w:rPr>
                <w:rFonts w:ascii="Calibri" w:eastAsia="Times New Roman" w:hAnsi="Calibri" w:cs="Calibri"/>
                <w:sz w:val="18"/>
                <w:szCs w:val="18"/>
                <w:u w:val="single"/>
              </w:rPr>
            </w:pPr>
          </w:p>
          <w:p w14:paraId="6796F041" w14:textId="2ED24985"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Duration</w:t>
            </w:r>
            <w:r w:rsidRPr="00DC1077">
              <w:rPr>
                <w:rFonts w:ascii="Calibri" w:eastAsia="Times New Roman" w:hAnsi="Calibri" w:cs="Calibri"/>
                <w:sz w:val="18"/>
                <w:szCs w:val="18"/>
              </w:rPr>
              <w:t> </w:t>
            </w:r>
          </w:p>
          <w:p w14:paraId="248BE74C"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December 2011 to December 2012. Patients assessed every 24 hours until delirium resolution. </w:t>
            </w:r>
          </w:p>
          <w:p w14:paraId="263527DA"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6046967B"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Trial registry</w:t>
            </w:r>
            <w:r w:rsidRPr="00DC1077">
              <w:rPr>
                <w:rFonts w:ascii="Calibri" w:eastAsia="Times New Roman" w:hAnsi="Calibri" w:cs="Calibri"/>
                <w:sz w:val="18"/>
                <w:szCs w:val="18"/>
              </w:rPr>
              <w:t> </w:t>
            </w:r>
          </w:p>
          <w:p w14:paraId="3D375C39" w14:textId="1694E421"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Registered with the Clinical Trial Registry</w:t>
            </w:r>
            <w:r w:rsidRPr="00DC1077">
              <w:rPr>
                <w:rFonts w:ascii="Cambria Math" w:eastAsia="Times New Roman" w:hAnsi="Cambria Math" w:cs="Times New Roman"/>
                <w:sz w:val="18"/>
                <w:szCs w:val="18"/>
              </w:rPr>
              <w:noBreakHyphen/>
            </w:r>
            <w:r w:rsidRPr="00DC1077">
              <w:rPr>
                <w:rFonts w:ascii="Calibri" w:eastAsia="Times New Roman" w:hAnsi="Calibri" w:cs="Calibri"/>
                <w:sz w:val="18"/>
                <w:szCs w:val="18"/>
              </w:rPr>
              <w:t>India CTRI/2016/10/007331 </w:t>
            </w:r>
          </w:p>
          <w:p w14:paraId="0FD9DEA3"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343EC438"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Ethics</w:t>
            </w:r>
            <w:r w:rsidRPr="00DC1077">
              <w:rPr>
                <w:rFonts w:ascii="Calibri" w:eastAsia="Times New Roman" w:hAnsi="Calibri" w:cs="Calibri"/>
                <w:sz w:val="18"/>
                <w:szCs w:val="18"/>
              </w:rPr>
              <w:t> </w:t>
            </w:r>
          </w:p>
          <w:p w14:paraId="66FA6A3D"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Approved by local institutional ethics committee </w:t>
            </w:r>
          </w:p>
          <w:p w14:paraId="2FCA9475"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09AE0E5F"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Funding</w:t>
            </w:r>
            <w:r w:rsidRPr="00DC1077">
              <w:rPr>
                <w:rFonts w:ascii="Calibri" w:eastAsia="Times New Roman" w:hAnsi="Calibri" w:cs="Calibri"/>
                <w:sz w:val="18"/>
                <w:szCs w:val="18"/>
              </w:rPr>
              <w:t> </w:t>
            </w:r>
          </w:p>
          <w:p w14:paraId="7569F906"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None </w:t>
            </w:r>
          </w:p>
          <w:p w14:paraId="7D8342F4"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2FAC7A83"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Other</w:t>
            </w:r>
            <w:r w:rsidRPr="00DC1077">
              <w:rPr>
                <w:rFonts w:ascii="Calibri" w:eastAsia="Times New Roman" w:hAnsi="Calibri" w:cs="Calibri"/>
                <w:sz w:val="18"/>
                <w:szCs w:val="18"/>
              </w:rPr>
              <w:t> </w:t>
            </w:r>
          </w:p>
          <w:p w14:paraId="06E4AE6A"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Assessment of delirium through Confusion Assessment Method (CAM), and diagnosis using DSM-IV criteria. Delirium severity assessed with Memorial Delirium Assessment Scale (MDAS). Simpson-Angus Scale (SAS) used to assess EPS </w:t>
            </w:r>
          </w:p>
        </w:tc>
        <w:tc>
          <w:tcPr>
            <w:tcW w:w="2768" w:type="dxa"/>
            <w:tcBorders>
              <w:top w:val="nil"/>
              <w:left w:val="nil"/>
              <w:bottom w:val="single" w:sz="4" w:space="0" w:color="auto"/>
              <w:right w:val="single" w:sz="6" w:space="0" w:color="auto"/>
            </w:tcBorders>
            <w:shd w:val="clear" w:color="auto" w:fill="auto"/>
            <w:hideMark/>
          </w:tcPr>
          <w:p w14:paraId="0E03BC2D"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Delirious patients admitted to medicine emergency ward and referred to the Department of Psychiatry for consultation at the Government Medical College and Hospital, Chandigarh, India. </w:t>
            </w:r>
          </w:p>
          <w:p w14:paraId="4056CF82"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5D637ACD"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Sample Size</w:t>
            </w:r>
            <w:r w:rsidRPr="00DC1077">
              <w:rPr>
                <w:rFonts w:ascii="Calibri" w:eastAsia="Times New Roman" w:hAnsi="Calibri" w:cs="Calibri"/>
                <w:sz w:val="18"/>
                <w:szCs w:val="18"/>
              </w:rPr>
              <w:t xml:space="preserve"> 100 </w:t>
            </w:r>
          </w:p>
          <w:p w14:paraId="0EDD36DC" w14:textId="7145978F" w:rsidR="00192EF5" w:rsidRPr="005A5F03" w:rsidRDefault="00DC1077" w:rsidP="00DC1077">
            <w:pPr>
              <w:spacing w:after="0" w:line="240" w:lineRule="auto"/>
              <w:textAlignment w:val="baseline"/>
              <w:rPr>
                <w:rFonts w:ascii="Calibri" w:eastAsia="Times New Roman" w:hAnsi="Calibri" w:cs="Calibri"/>
                <w:sz w:val="18"/>
                <w:szCs w:val="18"/>
              </w:rPr>
            </w:pPr>
            <w:r w:rsidRPr="00DC1077">
              <w:rPr>
                <w:rFonts w:ascii="Calibri" w:eastAsia="Times New Roman" w:hAnsi="Calibri" w:cs="Calibri"/>
                <w:sz w:val="18"/>
                <w:szCs w:val="18"/>
              </w:rPr>
              <w:t>132 enrolled</w:t>
            </w:r>
            <w:r w:rsidR="0003549B">
              <w:rPr>
                <w:rFonts w:ascii="Calibri" w:eastAsia="Times New Roman" w:hAnsi="Calibri" w:cs="Calibri"/>
                <w:sz w:val="18"/>
                <w:szCs w:val="18"/>
              </w:rPr>
              <w:t xml:space="preserve">; </w:t>
            </w:r>
            <w:r w:rsidRPr="00DC1077">
              <w:rPr>
                <w:rFonts w:ascii="Calibri" w:eastAsia="Times New Roman" w:hAnsi="Calibri" w:cs="Calibri"/>
                <w:sz w:val="18"/>
                <w:szCs w:val="18"/>
              </w:rPr>
              <w:t>32 dropped out after randomization and were not included in the final analysis</w:t>
            </w:r>
            <w:r w:rsidR="0003549B">
              <w:rPr>
                <w:rFonts w:ascii="Calibri" w:eastAsia="Times New Roman" w:hAnsi="Calibri" w:cs="Calibri"/>
                <w:sz w:val="18"/>
                <w:szCs w:val="18"/>
              </w:rPr>
              <w:t xml:space="preserve">; </w:t>
            </w:r>
            <w:r w:rsidR="00192EF5">
              <w:rPr>
                <w:rFonts w:ascii="Calibri" w:eastAsia="Times New Roman" w:hAnsi="Calibri" w:cs="Calibri"/>
                <w:sz w:val="18"/>
                <w:szCs w:val="18"/>
              </w:rPr>
              <w:t>Olanzapine n=47 Haloperidol n=53</w:t>
            </w:r>
          </w:p>
          <w:p w14:paraId="3F6EB893"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15ABB80C" w14:textId="77777777" w:rsidR="00DC1077" w:rsidRPr="00905C58" w:rsidRDefault="00DC1077" w:rsidP="00DC1077">
            <w:pPr>
              <w:spacing w:after="0" w:line="240" w:lineRule="auto"/>
              <w:textAlignment w:val="baseline"/>
              <w:rPr>
                <w:rFonts w:ascii="Times New Roman" w:eastAsia="Times New Roman" w:hAnsi="Times New Roman" w:cs="Times New Roman"/>
                <w:sz w:val="18"/>
                <w:szCs w:val="18"/>
              </w:rPr>
            </w:pPr>
            <w:r w:rsidRPr="00905C58">
              <w:rPr>
                <w:rFonts w:ascii="Calibri" w:eastAsia="Times New Roman" w:hAnsi="Calibri" w:cs="Calibri"/>
                <w:sz w:val="18"/>
                <w:szCs w:val="18"/>
                <w:u w:val="single"/>
              </w:rPr>
              <w:t>Inclusion criteria</w:t>
            </w:r>
            <w:r w:rsidRPr="00905C58">
              <w:rPr>
                <w:rFonts w:ascii="Calibri" w:eastAsia="Times New Roman" w:hAnsi="Calibri" w:cs="Calibri"/>
                <w:sz w:val="18"/>
                <w:szCs w:val="18"/>
              </w:rPr>
              <w:t> </w:t>
            </w:r>
          </w:p>
          <w:p w14:paraId="77C05343" w14:textId="15D44D47" w:rsidR="00DC1077" w:rsidRPr="00905C58" w:rsidRDefault="00DC1077" w:rsidP="00DC1077">
            <w:pPr>
              <w:spacing w:after="0" w:line="240" w:lineRule="auto"/>
              <w:textAlignment w:val="baseline"/>
              <w:rPr>
                <w:rFonts w:ascii="Times New Roman" w:eastAsia="Times New Roman" w:hAnsi="Times New Roman" w:cs="Times New Roman"/>
                <w:sz w:val="18"/>
                <w:szCs w:val="18"/>
              </w:rPr>
            </w:pPr>
            <w:r w:rsidRPr="00905C58">
              <w:rPr>
                <w:rFonts w:ascii="Calibri" w:eastAsia="Times New Roman" w:hAnsi="Calibri" w:cs="Calibri"/>
                <w:sz w:val="18"/>
                <w:szCs w:val="18"/>
              </w:rPr>
              <w:t>Delirious patient </w:t>
            </w:r>
            <w:r w:rsidR="0003549B">
              <w:rPr>
                <w:rFonts w:ascii="Calibri" w:eastAsia="Times New Roman" w:hAnsi="Calibri" w:cs="Calibri"/>
                <w:sz w:val="18"/>
                <w:szCs w:val="18"/>
              </w:rPr>
              <w:t xml:space="preserve">plus </w:t>
            </w:r>
          </w:p>
          <w:p w14:paraId="090983D5" w14:textId="78133E07" w:rsidR="0003549B" w:rsidRDefault="00DC1077" w:rsidP="00013C2D">
            <w:pPr>
              <w:tabs>
                <w:tab w:val="left" w:pos="391"/>
              </w:tabs>
              <w:spacing w:after="0" w:line="240" w:lineRule="auto"/>
              <w:ind w:left="31"/>
              <w:rPr>
                <w:sz w:val="18"/>
                <w:szCs w:val="18"/>
              </w:rPr>
            </w:pPr>
            <w:r w:rsidRPr="00013C2D">
              <w:rPr>
                <w:sz w:val="18"/>
                <w:szCs w:val="18"/>
              </w:rPr>
              <w:t>&gt;18 years old</w:t>
            </w:r>
            <w:r w:rsidR="0003549B">
              <w:rPr>
                <w:sz w:val="18"/>
                <w:szCs w:val="18"/>
              </w:rPr>
              <w:t xml:space="preserve">; </w:t>
            </w:r>
          </w:p>
          <w:p w14:paraId="4C9546A4" w14:textId="5A177509" w:rsidR="00DC1077" w:rsidRPr="00013C2D" w:rsidRDefault="00DC1077" w:rsidP="00013C2D">
            <w:pPr>
              <w:tabs>
                <w:tab w:val="left" w:pos="391"/>
              </w:tabs>
              <w:spacing w:after="0" w:line="240" w:lineRule="auto"/>
              <w:ind w:left="31"/>
              <w:rPr>
                <w:sz w:val="18"/>
                <w:szCs w:val="18"/>
              </w:rPr>
            </w:pPr>
            <w:r w:rsidRPr="00013C2D">
              <w:rPr>
                <w:sz w:val="18"/>
                <w:szCs w:val="18"/>
              </w:rPr>
              <w:t>Verbally responsive</w:t>
            </w:r>
            <w:r w:rsidR="0003549B">
              <w:rPr>
                <w:sz w:val="18"/>
                <w:szCs w:val="18"/>
              </w:rPr>
              <w:t>;</w:t>
            </w:r>
            <w:r w:rsidRPr="00013C2D">
              <w:rPr>
                <w:sz w:val="18"/>
                <w:szCs w:val="18"/>
              </w:rPr>
              <w:t> </w:t>
            </w:r>
          </w:p>
          <w:p w14:paraId="15C3E649" w14:textId="668A5A58" w:rsidR="00DC1077" w:rsidRDefault="00DC1077" w:rsidP="0003549B">
            <w:pPr>
              <w:tabs>
                <w:tab w:val="left" w:pos="391"/>
              </w:tabs>
              <w:spacing w:after="0" w:line="240" w:lineRule="auto"/>
              <w:ind w:left="31"/>
              <w:rPr>
                <w:sz w:val="18"/>
                <w:szCs w:val="18"/>
              </w:rPr>
            </w:pPr>
            <w:r w:rsidRPr="00013C2D">
              <w:rPr>
                <w:sz w:val="18"/>
                <w:szCs w:val="18"/>
              </w:rPr>
              <w:t>No dementia</w:t>
            </w:r>
          </w:p>
          <w:p w14:paraId="352A4A60" w14:textId="77777777" w:rsidR="0003549B" w:rsidRPr="00013C2D" w:rsidRDefault="0003549B" w:rsidP="00013C2D">
            <w:pPr>
              <w:tabs>
                <w:tab w:val="left" w:pos="391"/>
              </w:tabs>
              <w:spacing w:after="0" w:line="240" w:lineRule="auto"/>
              <w:ind w:left="31"/>
              <w:rPr>
                <w:sz w:val="18"/>
                <w:szCs w:val="18"/>
              </w:rPr>
            </w:pPr>
          </w:p>
          <w:p w14:paraId="4750CD08" w14:textId="77777777" w:rsidR="00DC1077" w:rsidRPr="00013C2D" w:rsidRDefault="00DC1077" w:rsidP="00013C2D">
            <w:pPr>
              <w:spacing w:after="0"/>
              <w:ind w:left="31"/>
              <w:rPr>
                <w:sz w:val="18"/>
                <w:szCs w:val="18"/>
                <w:u w:val="single"/>
              </w:rPr>
            </w:pPr>
            <w:r w:rsidRPr="00013C2D">
              <w:rPr>
                <w:sz w:val="18"/>
                <w:szCs w:val="18"/>
                <w:u w:val="single"/>
              </w:rPr>
              <w:t>Exclusion criteria </w:t>
            </w:r>
          </w:p>
          <w:p w14:paraId="1E7C7A8F" w14:textId="5B5209A1" w:rsidR="00DC1077" w:rsidRPr="00013C2D" w:rsidRDefault="00DC1077" w:rsidP="00013C2D">
            <w:pPr>
              <w:spacing w:after="0" w:line="240" w:lineRule="auto"/>
              <w:rPr>
                <w:rFonts w:cstheme="minorHAnsi"/>
                <w:sz w:val="18"/>
                <w:szCs w:val="18"/>
              </w:rPr>
            </w:pPr>
            <w:r w:rsidRPr="00013C2D">
              <w:rPr>
                <w:rFonts w:cstheme="minorHAnsi"/>
                <w:sz w:val="18"/>
                <w:szCs w:val="18"/>
              </w:rPr>
              <w:t>Mechanically ventilated</w:t>
            </w:r>
            <w:r w:rsidR="0003549B">
              <w:rPr>
                <w:rFonts w:cstheme="minorHAnsi"/>
                <w:sz w:val="18"/>
                <w:szCs w:val="18"/>
              </w:rPr>
              <w:t>;</w:t>
            </w:r>
          </w:p>
          <w:p w14:paraId="28769080" w14:textId="161A43BD" w:rsidR="00DC1077" w:rsidRPr="00013C2D" w:rsidRDefault="00DC1077" w:rsidP="00013C2D">
            <w:pPr>
              <w:tabs>
                <w:tab w:val="left" w:pos="391"/>
              </w:tabs>
              <w:spacing w:after="0" w:line="240" w:lineRule="auto"/>
              <w:rPr>
                <w:rFonts w:cstheme="minorHAnsi"/>
                <w:sz w:val="18"/>
                <w:szCs w:val="18"/>
              </w:rPr>
            </w:pPr>
            <w:r w:rsidRPr="00013C2D">
              <w:rPr>
                <w:rFonts w:cstheme="minorHAnsi"/>
                <w:sz w:val="18"/>
                <w:szCs w:val="18"/>
              </w:rPr>
              <w:t>Mute</w:t>
            </w:r>
            <w:r w:rsidR="0003549B">
              <w:rPr>
                <w:rFonts w:cstheme="minorHAnsi"/>
                <w:sz w:val="18"/>
                <w:szCs w:val="18"/>
              </w:rPr>
              <w:t>;</w:t>
            </w:r>
          </w:p>
          <w:p w14:paraId="0C9D276E" w14:textId="0673A357" w:rsidR="00905C58" w:rsidRPr="00013C2D" w:rsidRDefault="00DC1077" w:rsidP="00013C2D">
            <w:pPr>
              <w:spacing w:after="0" w:line="240" w:lineRule="auto"/>
              <w:textAlignment w:val="baseline"/>
              <w:rPr>
                <w:rFonts w:eastAsia="Times New Roman" w:cstheme="minorHAnsi"/>
                <w:sz w:val="18"/>
                <w:szCs w:val="18"/>
              </w:rPr>
            </w:pPr>
            <w:r w:rsidRPr="00013C2D">
              <w:rPr>
                <w:rFonts w:cstheme="minorHAnsi"/>
                <w:sz w:val="18"/>
                <w:szCs w:val="18"/>
              </w:rPr>
              <w:t>Currently on antipsychotics for any reason</w:t>
            </w:r>
            <w:r w:rsidR="0003549B">
              <w:rPr>
                <w:rFonts w:cstheme="minorHAnsi"/>
                <w:sz w:val="18"/>
                <w:szCs w:val="18"/>
              </w:rPr>
              <w:t>;</w:t>
            </w:r>
          </w:p>
          <w:p w14:paraId="6AF1BF30" w14:textId="17D68900" w:rsidR="009B327A" w:rsidRPr="00013C2D" w:rsidRDefault="00DC1077" w:rsidP="00013C2D">
            <w:pPr>
              <w:spacing w:after="0" w:line="240" w:lineRule="auto"/>
              <w:textAlignment w:val="baseline"/>
              <w:rPr>
                <w:rFonts w:eastAsia="Times New Roman" w:cstheme="minorHAnsi"/>
                <w:sz w:val="18"/>
                <w:szCs w:val="18"/>
              </w:rPr>
            </w:pPr>
            <w:r w:rsidRPr="00013C2D">
              <w:rPr>
                <w:rFonts w:eastAsia="Times New Roman" w:cstheme="minorHAnsi"/>
                <w:sz w:val="18"/>
                <w:szCs w:val="18"/>
              </w:rPr>
              <w:t>Experiencing alcohol or benzodiazepine withdrawal delirium</w:t>
            </w:r>
            <w:r w:rsidR="0003549B">
              <w:rPr>
                <w:rFonts w:eastAsia="Times New Roman" w:cstheme="minorHAnsi"/>
                <w:sz w:val="18"/>
                <w:szCs w:val="18"/>
              </w:rPr>
              <w:t>;</w:t>
            </w:r>
            <w:r w:rsidRPr="00013C2D">
              <w:rPr>
                <w:rFonts w:eastAsia="Times New Roman" w:cstheme="minorHAnsi"/>
                <w:sz w:val="18"/>
                <w:szCs w:val="18"/>
              </w:rPr>
              <w:t> </w:t>
            </w:r>
          </w:p>
          <w:p w14:paraId="279C2FD6" w14:textId="3CC53242" w:rsidR="00DC1077" w:rsidRPr="00013C2D" w:rsidRDefault="00DC1077" w:rsidP="00013C2D">
            <w:pPr>
              <w:spacing w:after="0" w:line="240" w:lineRule="auto"/>
              <w:textAlignment w:val="baseline"/>
              <w:rPr>
                <w:rFonts w:ascii="Calibri" w:eastAsia="Times New Roman" w:hAnsi="Calibri" w:cs="Calibri"/>
                <w:sz w:val="18"/>
                <w:szCs w:val="18"/>
              </w:rPr>
            </w:pPr>
            <w:r w:rsidRPr="00013C2D">
              <w:rPr>
                <w:rFonts w:eastAsia="Times New Roman" w:cstheme="minorHAnsi"/>
                <w:sz w:val="18"/>
                <w:szCs w:val="18"/>
              </w:rPr>
              <w:t>Hypersensitivity to either olanzapine or haloperidol in the past</w:t>
            </w:r>
            <w:r w:rsidR="0003549B">
              <w:rPr>
                <w:rFonts w:ascii="Source Sans Pro" w:eastAsia="Times New Roman" w:hAnsi="Source Sans Pro" w:cs="Calibri"/>
                <w:sz w:val="18"/>
                <w:szCs w:val="18"/>
              </w:rPr>
              <w:t>.</w:t>
            </w:r>
          </w:p>
        </w:tc>
        <w:tc>
          <w:tcPr>
            <w:tcW w:w="1499" w:type="dxa"/>
            <w:tcBorders>
              <w:top w:val="nil"/>
              <w:left w:val="nil"/>
              <w:bottom w:val="single" w:sz="4" w:space="0" w:color="auto"/>
              <w:right w:val="single" w:sz="6" w:space="0" w:color="auto"/>
            </w:tcBorders>
            <w:shd w:val="clear" w:color="auto" w:fill="auto"/>
            <w:hideMark/>
          </w:tcPr>
          <w:p w14:paraId="2DE3FF2F" w14:textId="77777777" w:rsidR="00DC1077" w:rsidRPr="00DC1077" w:rsidRDefault="00DC1077" w:rsidP="00013C2D">
            <w:pPr>
              <w:spacing w:after="0" w:line="240" w:lineRule="auto"/>
              <w:ind w:left="45"/>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Intervention</w:t>
            </w:r>
            <w:r w:rsidRPr="00DC1077">
              <w:rPr>
                <w:rFonts w:ascii="Calibri" w:eastAsia="Times New Roman" w:hAnsi="Calibri" w:cs="Calibri"/>
                <w:sz w:val="18"/>
                <w:szCs w:val="18"/>
              </w:rPr>
              <w:t> </w:t>
            </w:r>
          </w:p>
          <w:p w14:paraId="1EC16AC5" w14:textId="71FD632C" w:rsidR="00DC1077" w:rsidRPr="00DC1077" w:rsidRDefault="00DC1077" w:rsidP="00013C2D">
            <w:pPr>
              <w:spacing w:after="0" w:line="240" w:lineRule="auto"/>
              <w:ind w:left="45"/>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Olanzapine, enteral only</w:t>
            </w:r>
            <w:r w:rsidR="00134EE0">
              <w:rPr>
                <w:rFonts w:ascii="Calibri" w:eastAsia="Times New Roman" w:hAnsi="Calibri" w:cs="Calibri"/>
                <w:sz w:val="18"/>
                <w:szCs w:val="18"/>
              </w:rPr>
              <w:t>, 2.5 to 10mg daily</w:t>
            </w:r>
            <w:r w:rsidRPr="00DC1077">
              <w:rPr>
                <w:rFonts w:ascii="Calibri" w:eastAsia="Times New Roman" w:hAnsi="Calibri" w:cs="Calibri"/>
                <w:sz w:val="18"/>
                <w:szCs w:val="18"/>
              </w:rPr>
              <w:t xml:space="preserve"> orally or via nasogastric tube</w:t>
            </w:r>
            <w:r w:rsidR="00134EE0">
              <w:rPr>
                <w:rFonts w:ascii="Calibri" w:eastAsia="Times New Roman" w:hAnsi="Calibri" w:cs="Calibri"/>
                <w:sz w:val="18"/>
                <w:szCs w:val="18"/>
              </w:rPr>
              <w:t xml:space="preserve"> (NGT)</w:t>
            </w:r>
            <w:r w:rsidRPr="00DC1077">
              <w:rPr>
                <w:rFonts w:ascii="Calibri" w:eastAsia="Times New Roman" w:hAnsi="Calibri" w:cs="Calibri"/>
                <w:sz w:val="18"/>
                <w:szCs w:val="18"/>
              </w:rPr>
              <w:t> </w:t>
            </w:r>
          </w:p>
          <w:p w14:paraId="7D29BFFC" w14:textId="77777777" w:rsidR="00DC1077" w:rsidRPr="00DC1077" w:rsidRDefault="00DC1077" w:rsidP="00013C2D">
            <w:pPr>
              <w:spacing w:after="0" w:line="240" w:lineRule="auto"/>
              <w:ind w:left="45"/>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45B71E22" w14:textId="77777777" w:rsidR="00DC1077" w:rsidRPr="00DC1077" w:rsidRDefault="00DC1077" w:rsidP="00013C2D">
            <w:pPr>
              <w:spacing w:after="0" w:line="240" w:lineRule="auto"/>
              <w:ind w:left="45"/>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Comparator</w:t>
            </w:r>
            <w:r w:rsidRPr="00DC1077">
              <w:rPr>
                <w:rFonts w:ascii="Calibri" w:eastAsia="Times New Roman" w:hAnsi="Calibri" w:cs="Calibri"/>
                <w:sz w:val="18"/>
                <w:szCs w:val="18"/>
              </w:rPr>
              <w:t> </w:t>
            </w:r>
          </w:p>
          <w:p w14:paraId="1D0BD44C" w14:textId="3B27DFD1" w:rsidR="00DC1077" w:rsidRPr="00DC1077" w:rsidRDefault="00DC1077" w:rsidP="00013C2D">
            <w:pPr>
              <w:spacing w:after="0" w:line="240" w:lineRule="auto"/>
              <w:ind w:left="45"/>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Haloperidol, enteral only</w:t>
            </w:r>
            <w:r w:rsidR="00134EE0">
              <w:rPr>
                <w:rFonts w:ascii="Calibri" w:eastAsia="Times New Roman" w:hAnsi="Calibri" w:cs="Calibri"/>
                <w:sz w:val="18"/>
                <w:szCs w:val="18"/>
              </w:rPr>
              <w:t xml:space="preserve">, 1 to 4mg </w:t>
            </w:r>
            <w:r w:rsidRPr="00DC1077">
              <w:rPr>
                <w:rFonts w:ascii="Calibri" w:eastAsia="Times New Roman" w:hAnsi="Calibri" w:cs="Calibri"/>
                <w:sz w:val="18"/>
                <w:szCs w:val="18"/>
              </w:rPr>
              <w:t xml:space="preserve">orally or via </w:t>
            </w:r>
            <w:r w:rsidR="00134EE0">
              <w:rPr>
                <w:rFonts w:ascii="Calibri" w:eastAsia="Times New Roman" w:hAnsi="Calibri" w:cs="Calibri"/>
                <w:sz w:val="18"/>
                <w:szCs w:val="18"/>
              </w:rPr>
              <w:t>NGT</w:t>
            </w:r>
            <w:r w:rsidR="00134EE0" w:rsidRPr="00DC1077">
              <w:rPr>
                <w:rFonts w:ascii="Calibri" w:eastAsia="Times New Roman" w:hAnsi="Calibri" w:cs="Calibri"/>
                <w:sz w:val="18"/>
                <w:szCs w:val="18"/>
              </w:rPr>
              <w:t xml:space="preserve"> </w:t>
            </w:r>
            <w:r w:rsidRPr="00DC1077">
              <w:rPr>
                <w:rFonts w:ascii="Calibri" w:eastAsia="Times New Roman" w:hAnsi="Calibri" w:cs="Calibri"/>
                <w:sz w:val="18"/>
                <w:szCs w:val="18"/>
              </w:rPr>
              <w:t>tube </w:t>
            </w:r>
          </w:p>
          <w:p w14:paraId="69DC2832" w14:textId="77777777" w:rsidR="00DC1077" w:rsidRPr="00DC1077" w:rsidRDefault="00DC1077" w:rsidP="00013C2D">
            <w:pPr>
              <w:spacing w:after="0" w:line="240" w:lineRule="auto"/>
              <w:ind w:left="45"/>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3DFEF608" w14:textId="77777777" w:rsidR="00DC1077" w:rsidRPr="00DC1077" w:rsidRDefault="00DC1077" w:rsidP="00013C2D">
            <w:pPr>
              <w:spacing w:after="0" w:line="240" w:lineRule="auto"/>
              <w:ind w:left="45"/>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Doses based on MDAS scores of mild, moderate or severe delirium. </w:t>
            </w:r>
          </w:p>
        </w:tc>
        <w:tc>
          <w:tcPr>
            <w:tcW w:w="3811" w:type="dxa"/>
            <w:tcBorders>
              <w:top w:val="nil"/>
              <w:left w:val="nil"/>
              <w:bottom w:val="single" w:sz="4" w:space="0" w:color="auto"/>
              <w:right w:val="single" w:sz="6" w:space="0" w:color="auto"/>
            </w:tcBorders>
            <w:shd w:val="clear" w:color="auto" w:fill="auto"/>
            <w:hideMark/>
          </w:tcPr>
          <w:p w14:paraId="79317203" w14:textId="520ABF30"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u w:val="single"/>
              </w:rPr>
              <w:t>Outcome</w:t>
            </w:r>
            <w:r w:rsidR="00134EE0">
              <w:rPr>
                <w:rFonts w:ascii="Calibri" w:eastAsia="Times New Roman" w:hAnsi="Calibri" w:cs="Calibri"/>
                <w:sz w:val="18"/>
                <w:szCs w:val="18"/>
                <w:u w:val="single"/>
              </w:rPr>
              <w:t>s</w:t>
            </w:r>
            <w:r w:rsidRPr="00DC1077">
              <w:rPr>
                <w:rFonts w:ascii="Calibri" w:eastAsia="Times New Roman" w:hAnsi="Calibri" w:cs="Calibri"/>
                <w:sz w:val="18"/>
                <w:szCs w:val="18"/>
              </w:rPr>
              <w:t> </w:t>
            </w:r>
          </w:p>
          <w:p w14:paraId="78EFC683" w14:textId="77777777" w:rsidR="00DC1077" w:rsidRPr="00DC1077" w:rsidRDefault="00DC1077" w:rsidP="000B2C1F">
            <w:pPr>
              <w:numPr>
                <w:ilvl w:val="0"/>
                <w:numId w:val="31"/>
              </w:numPr>
              <w:tabs>
                <w:tab w:val="clear" w:pos="720"/>
              </w:tabs>
              <w:spacing w:after="0" w:line="240" w:lineRule="auto"/>
              <w:ind w:left="346" w:hanging="270"/>
              <w:textAlignment w:val="baseline"/>
              <w:rPr>
                <w:rFonts w:ascii="Calibri" w:eastAsia="Times New Roman" w:hAnsi="Calibri" w:cs="Calibri"/>
                <w:sz w:val="18"/>
                <w:szCs w:val="18"/>
              </w:rPr>
            </w:pPr>
            <w:r w:rsidRPr="00DC1077">
              <w:rPr>
                <w:rFonts w:ascii="Calibri" w:eastAsia="Times New Roman" w:hAnsi="Calibri" w:cs="Calibri"/>
                <w:sz w:val="18"/>
                <w:szCs w:val="18"/>
              </w:rPr>
              <w:t>Efficacy of olanzapine and haloperidol in delirium </w:t>
            </w:r>
          </w:p>
          <w:p w14:paraId="219F7F4F" w14:textId="77777777" w:rsidR="00DC1077" w:rsidRPr="00DC1077" w:rsidRDefault="00DC1077" w:rsidP="000B2C1F">
            <w:pPr>
              <w:numPr>
                <w:ilvl w:val="0"/>
                <w:numId w:val="32"/>
              </w:numPr>
              <w:tabs>
                <w:tab w:val="num" w:pos="166"/>
              </w:tabs>
              <w:spacing w:after="0" w:line="240" w:lineRule="auto"/>
              <w:ind w:left="346" w:hanging="270"/>
              <w:textAlignment w:val="baseline"/>
              <w:rPr>
                <w:rFonts w:ascii="Calibri" w:eastAsia="Times New Roman" w:hAnsi="Calibri" w:cs="Calibri"/>
                <w:sz w:val="18"/>
                <w:szCs w:val="18"/>
              </w:rPr>
            </w:pPr>
            <w:r w:rsidRPr="00DC1077">
              <w:rPr>
                <w:rFonts w:ascii="Calibri" w:eastAsia="Times New Roman" w:hAnsi="Calibri" w:cs="Calibri"/>
                <w:sz w:val="18"/>
                <w:szCs w:val="18"/>
              </w:rPr>
              <w:t>Tolerability of olanzapine and haloperidol in delirium </w:t>
            </w:r>
          </w:p>
          <w:p w14:paraId="7EE3CCF1" w14:textId="77777777" w:rsidR="00DC1077" w:rsidRPr="00DC1077" w:rsidRDefault="00DC1077" w:rsidP="000B2C1F">
            <w:pPr>
              <w:numPr>
                <w:ilvl w:val="0"/>
                <w:numId w:val="33"/>
              </w:numPr>
              <w:tabs>
                <w:tab w:val="clear" w:pos="720"/>
                <w:tab w:val="num" w:pos="166"/>
              </w:tabs>
              <w:spacing w:after="0" w:line="240" w:lineRule="auto"/>
              <w:ind w:left="346" w:hanging="270"/>
              <w:textAlignment w:val="baseline"/>
              <w:rPr>
                <w:rFonts w:ascii="Calibri" w:eastAsia="Times New Roman" w:hAnsi="Calibri" w:cs="Calibri"/>
                <w:sz w:val="18"/>
                <w:szCs w:val="18"/>
              </w:rPr>
            </w:pPr>
            <w:r w:rsidRPr="00DC1077">
              <w:rPr>
                <w:rFonts w:ascii="Calibri" w:eastAsia="Times New Roman" w:hAnsi="Calibri" w:cs="Calibri"/>
                <w:sz w:val="18"/>
                <w:szCs w:val="18"/>
              </w:rPr>
              <w:t>Phrenology of delirium and pattern of symptom improvement with treatment </w:t>
            </w:r>
          </w:p>
          <w:p w14:paraId="043A3230"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47A41FFF" w14:textId="77777777" w:rsidR="00DC1077" w:rsidRPr="00013C2D" w:rsidRDefault="00DC1077" w:rsidP="00DC1077">
            <w:pPr>
              <w:spacing w:after="0" w:line="240" w:lineRule="auto"/>
              <w:textAlignment w:val="baseline"/>
              <w:rPr>
                <w:rFonts w:ascii="Times New Roman" w:eastAsia="Times New Roman" w:hAnsi="Times New Roman" w:cs="Times New Roman"/>
                <w:sz w:val="24"/>
                <w:szCs w:val="24"/>
                <w:u w:val="single"/>
              </w:rPr>
            </w:pPr>
            <w:r w:rsidRPr="00013C2D">
              <w:rPr>
                <w:rFonts w:ascii="Calibri" w:eastAsia="Times New Roman" w:hAnsi="Calibri" w:cs="Calibri"/>
                <w:sz w:val="18"/>
                <w:szCs w:val="18"/>
                <w:u w:val="single"/>
              </w:rPr>
              <w:t>Results </w:t>
            </w:r>
          </w:p>
          <w:p w14:paraId="7E6C5B31" w14:textId="0F471AFE" w:rsidR="00DC1077" w:rsidRPr="000E6151" w:rsidRDefault="00DC1077" w:rsidP="000E6151">
            <w:pPr>
              <w:numPr>
                <w:ilvl w:val="0"/>
                <w:numId w:val="34"/>
              </w:numPr>
              <w:tabs>
                <w:tab w:val="clear" w:pos="720"/>
              </w:tabs>
              <w:spacing w:after="0" w:line="240" w:lineRule="auto"/>
              <w:ind w:left="346" w:hanging="346"/>
              <w:textAlignment w:val="baseline"/>
              <w:rPr>
                <w:rFonts w:ascii="Calibri" w:eastAsia="Times New Roman" w:hAnsi="Calibri" w:cs="Calibri"/>
                <w:sz w:val="18"/>
                <w:szCs w:val="18"/>
              </w:rPr>
            </w:pPr>
            <w:r w:rsidRPr="000E6151">
              <w:rPr>
                <w:rFonts w:ascii="Calibri" w:eastAsia="Times New Roman" w:hAnsi="Calibri" w:cs="Calibri"/>
                <w:sz w:val="18"/>
                <w:szCs w:val="18"/>
              </w:rPr>
              <w:t>Delirium severity – mean MDAS score (baseline) 18.49 olanzapine group, 17.79 haloperidol group (groups comparable at baseline, p=0.791). mean MDAS score (end study period) 8.43 olanzapine group, 8.00 haloperidol group</w:t>
            </w:r>
            <w:r w:rsidR="00134EE0" w:rsidRPr="000E6151">
              <w:rPr>
                <w:rFonts w:ascii="Calibri" w:eastAsia="Times New Roman" w:hAnsi="Calibri" w:cs="Calibri"/>
                <w:sz w:val="18"/>
                <w:szCs w:val="18"/>
              </w:rPr>
              <w:t>; 54.7% reduction in mean MDAS</w:t>
            </w:r>
            <w:r w:rsidR="000E6151" w:rsidRPr="00943953">
              <w:rPr>
                <w:rFonts w:ascii="Calibri" w:eastAsia="Times New Roman" w:hAnsi="Calibri" w:cs="Calibri"/>
                <w:sz w:val="18"/>
                <w:szCs w:val="18"/>
              </w:rPr>
              <w:t xml:space="preserve"> </w:t>
            </w:r>
            <w:r w:rsidR="00134EE0" w:rsidRPr="000E6151">
              <w:rPr>
                <w:rFonts w:ascii="Calibri" w:eastAsia="Times New Roman" w:hAnsi="Calibri" w:cs="Calibri"/>
                <w:sz w:val="18"/>
                <w:szCs w:val="18"/>
              </w:rPr>
              <w:t>scores (54.4% in olanzapine group and 55% in haloperidol group</w:t>
            </w:r>
          </w:p>
          <w:p w14:paraId="1DF353AD" w14:textId="03DCBC52" w:rsidR="00DC1077" w:rsidRPr="00013C2D" w:rsidRDefault="00DC1077" w:rsidP="000B2C1F">
            <w:pPr>
              <w:numPr>
                <w:ilvl w:val="0"/>
                <w:numId w:val="34"/>
              </w:numPr>
              <w:tabs>
                <w:tab w:val="clear" w:pos="720"/>
                <w:tab w:val="num" w:pos="166"/>
              </w:tabs>
              <w:spacing w:after="0" w:line="240" w:lineRule="auto"/>
              <w:ind w:left="346" w:hanging="346"/>
              <w:textAlignment w:val="baseline"/>
              <w:rPr>
                <w:rFonts w:ascii="Calibri" w:eastAsia="Times New Roman" w:hAnsi="Calibri" w:cs="Calibri"/>
                <w:strike/>
                <w:sz w:val="18"/>
                <w:szCs w:val="18"/>
              </w:rPr>
            </w:pPr>
            <w:r w:rsidRPr="00DC1077">
              <w:rPr>
                <w:rFonts w:ascii="Calibri" w:eastAsia="Times New Roman" w:hAnsi="Calibri" w:cs="Calibri"/>
                <w:sz w:val="18"/>
                <w:szCs w:val="18"/>
              </w:rPr>
              <w:t xml:space="preserve">Pattern of symptom improvement </w:t>
            </w:r>
          </w:p>
          <w:p w14:paraId="1ADDC47B" w14:textId="6BBBD3FF" w:rsidR="00DC1077" w:rsidRPr="00134EE0" w:rsidRDefault="002E02DA" w:rsidP="00013C2D">
            <w:pPr>
              <w:numPr>
                <w:ilvl w:val="0"/>
                <w:numId w:val="35"/>
              </w:numPr>
              <w:tabs>
                <w:tab w:val="clear" w:pos="720"/>
              </w:tabs>
              <w:spacing w:after="0" w:line="240" w:lineRule="auto"/>
              <w:ind w:left="540" w:hanging="346"/>
              <w:textAlignment w:val="baseline"/>
              <w:rPr>
                <w:rFonts w:ascii="Calibri" w:eastAsia="Times New Roman" w:hAnsi="Calibri" w:cs="Calibri"/>
                <w:sz w:val="18"/>
                <w:szCs w:val="18"/>
              </w:rPr>
            </w:pPr>
            <w:r>
              <w:rPr>
                <w:rFonts w:ascii="Calibri" w:eastAsia="Times New Roman" w:hAnsi="Calibri" w:cs="Calibri"/>
                <w:sz w:val="18"/>
                <w:szCs w:val="18"/>
              </w:rPr>
              <w:t>S</w:t>
            </w:r>
            <w:r w:rsidR="00DC1077" w:rsidRPr="00DC1077">
              <w:rPr>
                <w:rFonts w:ascii="Calibri" w:eastAsia="Times New Roman" w:hAnsi="Calibri" w:cs="Calibri"/>
                <w:sz w:val="18"/>
                <w:szCs w:val="18"/>
              </w:rPr>
              <w:t>everity of attention on day 2 and severity of disorganized thinking on days 2 and 3 were less in the olanzapine group (p&lt;</w:t>
            </w:r>
            <w:r w:rsidR="00DC1077" w:rsidRPr="00134EE0">
              <w:rPr>
                <w:rFonts w:ascii="Calibri" w:eastAsia="Times New Roman" w:hAnsi="Calibri" w:cs="Calibri"/>
                <w:sz w:val="18"/>
                <w:szCs w:val="18"/>
              </w:rPr>
              <w:t>0.05). </w:t>
            </w:r>
          </w:p>
          <w:p w14:paraId="48C751BD" w14:textId="269EA82E" w:rsidR="00DC1077" w:rsidRPr="007F2D95" w:rsidRDefault="00DC1077" w:rsidP="00013C2D">
            <w:pPr>
              <w:numPr>
                <w:ilvl w:val="0"/>
                <w:numId w:val="35"/>
              </w:numPr>
              <w:tabs>
                <w:tab w:val="clear" w:pos="720"/>
              </w:tabs>
              <w:spacing w:after="0" w:line="240" w:lineRule="auto"/>
              <w:ind w:left="540" w:hanging="346"/>
              <w:textAlignment w:val="baseline"/>
              <w:rPr>
                <w:rFonts w:ascii="Calibri" w:eastAsia="Times New Roman" w:hAnsi="Calibri" w:cs="Calibri"/>
                <w:sz w:val="18"/>
                <w:szCs w:val="18"/>
              </w:rPr>
            </w:pPr>
            <w:r w:rsidRPr="00134EE0">
              <w:rPr>
                <w:rFonts w:ascii="Calibri" w:eastAsia="Times New Roman" w:hAnsi="Calibri" w:cs="Calibri"/>
                <w:sz w:val="18"/>
                <w:szCs w:val="18"/>
              </w:rPr>
              <w:t xml:space="preserve">Severity of perceptual disturbances on day 4, and </w:t>
            </w:r>
            <w:r w:rsidRPr="007F2D95">
              <w:rPr>
                <w:rFonts w:ascii="Calibri" w:eastAsia="Times New Roman" w:hAnsi="Calibri" w:cs="Calibri"/>
                <w:sz w:val="18"/>
                <w:szCs w:val="18"/>
              </w:rPr>
              <w:t>severity of psychomotor disturbances on days 3 and 4 were less in the haloperidol group (p&lt;0.05). </w:t>
            </w:r>
          </w:p>
          <w:p w14:paraId="21979C33" w14:textId="71C90789" w:rsidR="00DC1077" w:rsidRPr="007F2D95" w:rsidRDefault="002F00A1" w:rsidP="000B2C1F">
            <w:pPr>
              <w:numPr>
                <w:ilvl w:val="0"/>
                <w:numId w:val="36"/>
              </w:numPr>
              <w:tabs>
                <w:tab w:val="clear" w:pos="720"/>
                <w:tab w:val="num" w:pos="166"/>
              </w:tabs>
              <w:spacing w:after="0" w:line="240" w:lineRule="auto"/>
              <w:ind w:left="346" w:hanging="346"/>
              <w:textAlignment w:val="baseline"/>
              <w:rPr>
                <w:rFonts w:ascii="Calibri" w:eastAsia="Times New Roman" w:hAnsi="Calibri" w:cs="Calibri"/>
                <w:sz w:val="18"/>
                <w:szCs w:val="18"/>
              </w:rPr>
            </w:pPr>
            <w:r>
              <w:rPr>
                <w:rFonts w:ascii="Calibri" w:eastAsia="Times New Roman" w:hAnsi="Calibri" w:cs="Calibri"/>
                <w:sz w:val="18"/>
                <w:szCs w:val="18"/>
              </w:rPr>
              <w:t>Duration of treatment</w:t>
            </w:r>
            <w:r w:rsidR="00DC1077" w:rsidRPr="007F2D95">
              <w:rPr>
                <w:rFonts w:ascii="Calibri" w:eastAsia="Times New Roman" w:hAnsi="Calibri" w:cs="Calibri"/>
                <w:sz w:val="18"/>
                <w:szCs w:val="18"/>
              </w:rPr>
              <w:t>– mean duration of treatment (days) 3.57 olanzapine</w:t>
            </w:r>
            <w:r w:rsidR="00735B80" w:rsidRPr="007F2D95">
              <w:rPr>
                <w:rFonts w:ascii="Calibri" w:eastAsia="Times New Roman" w:hAnsi="Calibri" w:cs="Calibri"/>
                <w:sz w:val="18"/>
                <w:szCs w:val="18"/>
              </w:rPr>
              <w:t xml:space="preserve"> (+- 0.92 days)</w:t>
            </w:r>
            <w:r w:rsidR="00DC1077" w:rsidRPr="007F2D95">
              <w:rPr>
                <w:rFonts w:ascii="Calibri" w:eastAsia="Times New Roman" w:hAnsi="Calibri" w:cs="Calibri"/>
                <w:sz w:val="18"/>
                <w:szCs w:val="18"/>
              </w:rPr>
              <w:t>, 3.37 haloperidol</w:t>
            </w:r>
            <w:r w:rsidR="00735B80" w:rsidRPr="007F2D95">
              <w:rPr>
                <w:rFonts w:ascii="Calibri" w:eastAsia="Times New Roman" w:hAnsi="Calibri" w:cs="Calibri"/>
                <w:sz w:val="18"/>
                <w:szCs w:val="18"/>
              </w:rPr>
              <w:t xml:space="preserve"> (+- 0.71 days)</w:t>
            </w:r>
            <w:r w:rsidR="00DC1077" w:rsidRPr="007F2D95">
              <w:rPr>
                <w:rFonts w:ascii="Calibri" w:eastAsia="Times New Roman" w:hAnsi="Calibri" w:cs="Calibri"/>
                <w:sz w:val="18"/>
                <w:szCs w:val="18"/>
              </w:rPr>
              <w:t>, (p=0.233) </w:t>
            </w:r>
          </w:p>
          <w:p w14:paraId="50501084" w14:textId="7B69A22A" w:rsidR="00DC1077" w:rsidRPr="00DC1077" w:rsidRDefault="002F00A1" w:rsidP="000B2C1F">
            <w:pPr>
              <w:numPr>
                <w:ilvl w:val="0"/>
                <w:numId w:val="36"/>
              </w:numPr>
              <w:tabs>
                <w:tab w:val="clear" w:pos="720"/>
                <w:tab w:val="num" w:pos="166"/>
              </w:tabs>
              <w:spacing w:after="0" w:line="240" w:lineRule="auto"/>
              <w:ind w:left="346" w:hanging="346"/>
              <w:textAlignment w:val="baseline"/>
              <w:rPr>
                <w:rFonts w:ascii="Calibri" w:eastAsia="Times New Roman" w:hAnsi="Calibri" w:cs="Calibri"/>
                <w:sz w:val="18"/>
                <w:szCs w:val="18"/>
              </w:rPr>
            </w:pPr>
            <w:r>
              <w:rPr>
                <w:rFonts w:ascii="Calibri" w:eastAsia="Times New Roman" w:hAnsi="Calibri" w:cs="Calibri"/>
                <w:sz w:val="18"/>
                <w:szCs w:val="18"/>
              </w:rPr>
              <w:t xml:space="preserve">Drug-related adverse effects </w:t>
            </w:r>
            <w:r w:rsidR="00DC1077" w:rsidRPr="002F00A1">
              <w:rPr>
                <w:rFonts w:ascii="Calibri" w:eastAsia="Times New Roman" w:hAnsi="Calibri" w:cs="Calibri"/>
                <w:sz w:val="18"/>
                <w:szCs w:val="18"/>
              </w:rPr>
              <w:t>–</w:t>
            </w:r>
            <w:r w:rsidR="00DC1077" w:rsidRPr="007F2D95">
              <w:rPr>
                <w:rFonts w:ascii="Calibri" w:eastAsia="Times New Roman" w:hAnsi="Calibri" w:cs="Calibri"/>
                <w:sz w:val="18"/>
                <w:szCs w:val="18"/>
              </w:rPr>
              <w:t xml:space="preserve"> 2 in olanzapine group (1 with excessive sedation, 1 with akathisia), 3 in haloperidol group (drug-induced parkinsonism). All</w:t>
            </w:r>
            <w:r w:rsidR="00DC1077" w:rsidRPr="00134EE0">
              <w:rPr>
                <w:rFonts w:ascii="Calibri" w:eastAsia="Times New Roman" w:hAnsi="Calibri" w:cs="Calibri"/>
                <w:sz w:val="18"/>
                <w:szCs w:val="18"/>
              </w:rPr>
              <w:t xml:space="preserve"> side effects were mild in severity</w:t>
            </w:r>
            <w:r w:rsidR="00DC1077" w:rsidRPr="00DC1077">
              <w:rPr>
                <w:rFonts w:ascii="Calibri" w:eastAsia="Times New Roman" w:hAnsi="Calibri" w:cs="Calibri"/>
                <w:sz w:val="18"/>
                <w:szCs w:val="18"/>
              </w:rPr>
              <w:t>. </w:t>
            </w:r>
          </w:p>
        </w:tc>
        <w:tc>
          <w:tcPr>
            <w:tcW w:w="1710" w:type="dxa"/>
            <w:tcBorders>
              <w:top w:val="nil"/>
              <w:left w:val="nil"/>
              <w:bottom w:val="single" w:sz="4" w:space="0" w:color="auto"/>
              <w:right w:val="single" w:sz="6" w:space="0" w:color="auto"/>
            </w:tcBorders>
            <w:shd w:val="clear" w:color="auto" w:fill="auto"/>
            <w:hideMark/>
          </w:tcPr>
          <w:p w14:paraId="2A967670"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b/>
                <w:bCs/>
                <w:sz w:val="18"/>
                <w:szCs w:val="18"/>
              </w:rPr>
              <w:t>HIGH RISK OF BIAS</w:t>
            </w:r>
            <w:r w:rsidRPr="00DC1077">
              <w:rPr>
                <w:rFonts w:ascii="Calibri" w:eastAsia="Times New Roman" w:hAnsi="Calibri" w:cs="Calibri"/>
                <w:sz w:val="18"/>
                <w:szCs w:val="18"/>
              </w:rPr>
              <w:t> </w:t>
            </w:r>
          </w:p>
          <w:p w14:paraId="694A8266" w14:textId="77777777" w:rsidR="00DC1077" w:rsidRPr="00DC1077" w:rsidRDefault="00DC1077" w:rsidP="00DC1077">
            <w:pPr>
              <w:spacing w:after="0" w:line="240" w:lineRule="auto"/>
              <w:textAlignment w:val="baseline"/>
              <w:rPr>
                <w:rFonts w:ascii="Times New Roman" w:eastAsia="Times New Roman" w:hAnsi="Times New Roman" w:cs="Times New Roman"/>
                <w:sz w:val="24"/>
                <w:szCs w:val="24"/>
              </w:rPr>
            </w:pPr>
            <w:r w:rsidRPr="00DC1077">
              <w:rPr>
                <w:rFonts w:ascii="Calibri" w:eastAsia="Times New Roman" w:hAnsi="Calibri" w:cs="Calibri"/>
                <w:sz w:val="18"/>
                <w:szCs w:val="18"/>
              </w:rPr>
              <w:t> </w:t>
            </w:r>
          </w:p>
          <w:p w14:paraId="6A79697B" w14:textId="75B5DF74" w:rsidR="00DC1077" w:rsidRPr="00DC1077" w:rsidRDefault="0089293D" w:rsidP="00DC1077">
            <w:pPr>
              <w:spacing w:after="0" w:line="240" w:lineRule="auto"/>
              <w:textAlignment w:val="baseline"/>
              <w:rPr>
                <w:rFonts w:ascii="Times New Roman" w:eastAsia="Times New Roman" w:hAnsi="Times New Roman" w:cs="Times New Roman"/>
                <w:sz w:val="24"/>
                <w:szCs w:val="24"/>
              </w:rPr>
            </w:pPr>
            <w:r w:rsidRPr="00264ADF">
              <w:rPr>
                <w:rFonts w:ascii="Calibri" w:eastAsia="Times New Roman" w:hAnsi="Calibri" w:cs="Calibri"/>
                <w:sz w:val="18"/>
                <w:szCs w:val="18"/>
                <w:u w:val="single"/>
              </w:rPr>
              <w:t>All outcomes:</w:t>
            </w:r>
            <w:r>
              <w:rPr>
                <w:rFonts w:ascii="Calibri" w:eastAsia="Times New Roman" w:hAnsi="Calibri" w:cs="Calibri"/>
                <w:sz w:val="18"/>
                <w:szCs w:val="18"/>
              </w:rPr>
              <w:t xml:space="preserve"> </w:t>
            </w:r>
            <w:r w:rsidRPr="005A5F03">
              <w:rPr>
                <w:rFonts w:ascii="Calibri" w:eastAsia="Times New Roman" w:hAnsi="Calibri" w:cs="Calibri"/>
                <w:b/>
                <w:bCs/>
                <w:sz w:val="18"/>
                <w:szCs w:val="18"/>
              </w:rPr>
              <w:t>Some concerns</w:t>
            </w:r>
            <w:r>
              <w:rPr>
                <w:rFonts w:ascii="Calibri" w:eastAsia="Times New Roman" w:hAnsi="Calibri" w:cs="Calibri"/>
                <w:sz w:val="18"/>
                <w:szCs w:val="18"/>
              </w:rPr>
              <w:t xml:space="preserve"> in domain 1 due to this being a single-blind study, </w:t>
            </w:r>
            <w:r>
              <w:rPr>
                <w:rFonts w:ascii="Calibri" w:eastAsia="Times New Roman" w:hAnsi="Calibri" w:cs="Calibri"/>
                <w:b/>
                <w:bCs/>
                <w:sz w:val="18"/>
                <w:szCs w:val="18"/>
              </w:rPr>
              <w:t>some concerns</w:t>
            </w:r>
            <w:r>
              <w:rPr>
                <w:rFonts w:ascii="Calibri" w:eastAsia="Times New Roman" w:hAnsi="Calibri" w:cs="Calibri"/>
                <w:sz w:val="18"/>
                <w:szCs w:val="18"/>
              </w:rPr>
              <w:t xml:space="preserve"> in domain 2 due to single-blind study and limited information on statistical methods, </w:t>
            </w:r>
            <w:r>
              <w:rPr>
                <w:rFonts w:ascii="Calibri" w:eastAsia="Times New Roman" w:hAnsi="Calibri" w:cs="Calibri"/>
                <w:b/>
                <w:bCs/>
                <w:sz w:val="18"/>
                <w:szCs w:val="18"/>
              </w:rPr>
              <w:t>h</w:t>
            </w:r>
            <w:r w:rsidR="00DC1077" w:rsidRPr="005A5F03">
              <w:rPr>
                <w:rFonts w:ascii="Calibri" w:eastAsia="Times New Roman" w:hAnsi="Calibri" w:cs="Calibri"/>
                <w:b/>
                <w:bCs/>
                <w:sz w:val="18"/>
                <w:szCs w:val="18"/>
              </w:rPr>
              <w:t>igh risk</w:t>
            </w:r>
            <w:r>
              <w:rPr>
                <w:rFonts w:ascii="Calibri" w:eastAsia="Times New Roman" w:hAnsi="Calibri" w:cs="Calibri"/>
                <w:b/>
                <w:bCs/>
                <w:sz w:val="18"/>
                <w:szCs w:val="18"/>
              </w:rPr>
              <w:t xml:space="preserve"> of bias</w:t>
            </w:r>
            <w:r w:rsidR="00DC1077" w:rsidRPr="005A5F03">
              <w:rPr>
                <w:rFonts w:ascii="Calibri" w:eastAsia="Times New Roman" w:hAnsi="Calibri" w:cs="Calibri"/>
                <w:b/>
                <w:bCs/>
                <w:sz w:val="18"/>
                <w:szCs w:val="18"/>
              </w:rPr>
              <w:t xml:space="preserve"> </w:t>
            </w:r>
            <w:r w:rsidR="00DC1077" w:rsidRPr="00DC1077">
              <w:rPr>
                <w:rFonts w:ascii="Calibri" w:eastAsia="Times New Roman" w:hAnsi="Calibri" w:cs="Calibri"/>
                <w:sz w:val="18"/>
                <w:szCs w:val="18"/>
              </w:rPr>
              <w:t xml:space="preserve">in </w:t>
            </w:r>
            <w:r>
              <w:rPr>
                <w:rFonts w:ascii="Calibri" w:eastAsia="Times New Roman" w:hAnsi="Calibri" w:cs="Calibri"/>
                <w:sz w:val="18"/>
                <w:szCs w:val="18"/>
              </w:rPr>
              <w:t>d</w:t>
            </w:r>
            <w:r w:rsidR="00DC1077" w:rsidRPr="00DC1077">
              <w:rPr>
                <w:rFonts w:ascii="Calibri" w:eastAsia="Times New Roman" w:hAnsi="Calibri" w:cs="Calibri"/>
                <w:sz w:val="18"/>
                <w:szCs w:val="18"/>
              </w:rPr>
              <w:t xml:space="preserve">omain 3 </w:t>
            </w:r>
            <w:r>
              <w:rPr>
                <w:rFonts w:ascii="Calibri" w:eastAsia="Times New Roman" w:hAnsi="Calibri" w:cs="Calibri"/>
                <w:sz w:val="18"/>
                <w:szCs w:val="18"/>
              </w:rPr>
              <w:t xml:space="preserve">due to no information around data available for all participants and missingness, </w:t>
            </w:r>
            <w:r>
              <w:rPr>
                <w:rFonts w:ascii="Calibri" w:eastAsia="Times New Roman" w:hAnsi="Calibri" w:cs="Calibri"/>
                <w:b/>
                <w:bCs/>
                <w:sz w:val="18"/>
                <w:szCs w:val="18"/>
              </w:rPr>
              <w:t>high risk of bias</w:t>
            </w:r>
            <w:r>
              <w:rPr>
                <w:rFonts w:ascii="Calibri" w:eastAsia="Times New Roman" w:hAnsi="Calibri" w:cs="Calibri"/>
                <w:sz w:val="18"/>
                <w:szCs w:val="18"/>
              </w:rPr>
              <w:t xml:space="preserve"> in domain</w:t>
            </w:r>
            <w:r w:rsidR="00DC1077" w:rsidRPr="00DC1077">
              <w:rPr>
                <w:rFonts w:ascii="Calibri" w:eastAsia="Times New Roman" w:hAnsi="Calibri" w:cs="Calibri"/>
                <w:sz w:val="18"/>
                <w:szCs w:val="18"/>
              </w:rPr>
              <w:t xml:space="preserve"> 4</w:t>
            </w:r>
            <w:r>
              <w:rPr>
                <w:rFonts w:ascii="Calibri" w:eastAsia="Times New Roman" w:hAnsi="Calibri" w:cs="Calibri"/>
                <w:sz w:val="18"/>
                <w:szCs w:val="18"/>
              </w:rPr>
              <w:t xml:space="preserve"> due to potential bias from researchers not being blinded</w:t>
            </w:r>
            <w:r w:rsidR="00DC1077" w:rsidRPr="00DC1077">
              <w:rPr>
                <w:rFonts w:ascii="Calibri" w:eastAsia="Times New Roman" w:hAnsi="Calibri" w:cs="Calibri"/>
                <w:sz w:val="18"/>
                <w:szCs w:val="18"/>
              </w:rPr>
              <w:t>,</w:t>
            </w:r>
            <w:r>
              <w:rPr>
                <w:rFonts w:ascii="Calibri" w:eastAsia="Times New Roman" w:hAnsi="Calibri" w:cs="Calibri"/>
                <w:sz w:val="18"/>
                <w:szCs w:val="18"/>
              </w:rPr>
              <w:t xml:space="preserve"> and</w:t>
            </w:r>
            <w:r w:rsidR="00DC1077" w:rsidRPr="00DC1077">
              <w:rPr>
                <w:rFonts w:ascii="Calibri" w:eastAsia="Times New Roman" w:hAnsi="Calibri" w:cs="Calibri"/>
                <w:sz w:val="18"/>
                <w:szCs w:val="18"/>
              </w:rPr>
              <w:t xml:space="preserve"> </w:t>
            </w:r>
            <w:r w:rsidR="00DC1077" w:rsidRPr="005A5F03">
              <w:rPr>
                <w:rFonts w:ascii="Calibri" w:eastAsia="Times New Roman" w:hAnsi="Calibri" w:cs="Calibri"/>
                <w:b/>
                <w:bCs/>
                <w:sz w:val="18"/>
                <w:szCs w:val="18"/>
              </w:rPr>
              <w:t>some concerns</w:t>
            </w:r>
            <w:r w:rsidR="00DC1077" w:rsidRPr="00DC1077">
              <w:rPr>
                <w:rFonts w:ascii="Calibri" w:eastAsia="Times New Roman" w:hAnsi="Calibri" w:cs="Calibri"/>
                <w:sz w:val="18"/>
                <w:szCs w:val="18"/>
              </w:rPr>
              <w:t xml:space="preserve"> </w:t>
            </w:r>
            <w:r>
              <w:rPr>
                <w:rFonts w:ascii="Calibri" w:eastAsia="Times New Roman" w:hAnsi="Calibri" w:cs="Calibri"/>
                <w:sz w:val="18"/>
                <w:szCs w:val="18"/>
              </w:rPr>
              <w:t>domain</w:t>
            </w:r>
            <w:r w:rsidR="00DC1077" w:rsidRPr="00DC1077">
              <w:rPr>
                <w:rFonts w:ascii="Calibri" w:eastAsia="Times New Roman" w:hAnsi="Calibri" w:cs="Calibri"/>
                <w:sz w:val="18"/>
                <w:szCs w:val="18"/>
              </w:rPr>
              <w:t xml:space="preserve"> </w:t>
            </w:r>
            <w:r>
              <w:rPr>
                <w:rFonts w:ascii="Calibri" w:eastAsia="Times New Roman" w:hAnsi="Calibri" w:cs="Calibri"/>
                <w:sz w:val="18"/>
                <w:szCs w:val="18"/>
              </w:rPr>
              <w:t>5 due to no information around a pre-specified analysis plan.</w:t>
            </w:r>
            <w:r w:rsidR="00DC1077" w:rsidRPr="00DC1077">
              <w:rPr>
                <w:rFonts w:ascii="Calibri" w:eastAsia="Times New Roman" w:hAnsi="Calibri" w:cs="Calibri"/>
                <w:sz w:val="18"/>
                <w:szCs w:val="18"/>
              </w:rPr>
              <w:t>  </w:t>
            </w:r>
          </w:p>
        </w:tc>
      </w:tr>
      <w:tr w:rsidR="007F2D95" w:rsidRPr="00DC1077" w14:paraId="4A6743A5" w14:textId="77777777" w:rsidTr="00841248">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5E53399D" w14:textId="77777777" w:rsidR="00832326" w:rsidRPr="00832326" w:rsidRDefault="00832326" w:rsidP="00832326">
            <w:pPr>
              <w:spacing w:before="40" w:after="40" w:line="259" w:lineRule="auto"/>
              <w:rPr>
                <w:rFonts w:ascii="Calibri" w:eastAsia="Calibri" w:hAnsi="Calibri" w:cs="Calibri"/>
                <w:bCs/>
                <w:sz w:val="18"/>
                <w:szCs w:val="20"/>
              </w:rPr>
            </w:pPr>
            <w:r w:rsidRPr="00832326">
              <w:rPr>
                <w:rFonts w:ascii="Calibri" w:eastAsia="Calibri" w:hAnsi="Calibri" w:cs="Calibri"/>
                <w:bCs/>
                <w:sz w:val="18"/>
                <w:szCs w:val="20"/>
              </w:rPr>
              <w:t xml:space="preserve">Van der Vorst MJDL, Neefjes ECW, Boddaert MSA, Verdegaal BATT, Beeker A, Teunissen SCC, et al. Olanzapine versus haloperidol for treatment of delirium in patients </w:t>
            </w:r>
            <w:r w:rsidRPr="00832326">
              <w:rPr>
                <w:rFonts w:ascii="Calibri" w:eastAsia="Calibri" w:hAnsi="Calibri" w:cs="Calibri"/>
                <w:bCs/>
                <w:sz w:val="18"/>
                <w:szCs w:val="20"/>
              </w:rPr>
              <w:lastRenderedPageBreak/>
              <w:t>with advanced cancer: a phase III randomized clinical trial. Oncologist. 2020; 25:e570-7.  Doi: https://doi.org/10.1634/theoncologist</w:t>
            </w:r>
          </w:p>
          <w:p w14:paraId="0CA90DFF" w14:textId="39D61FC4" w:rsidR="00DF4C20" w:rsidRPr="00DC1077" w:rsidRDefault="00832326" w:rsidP="00832326">
            <w:pPr>
              <w:spacing w:after="0" w:line="240" w:lineRule="auto"/>
              <w:textAlignment w:val="baseline"/>
              <w:rPr>
                <w:rFonts w:ascii="Calibri" w:eastAsia="Times New Roman" w:hAnsi="Calibri" w:cs="Calibri"/>
                <w:sz w:val="18"/>
                <w:szCs w:val="18"/>
              </w:rPr>
            </w:pPr>
            <w:r w:rsidRPr="00832326">
              <w:rPr>
                <w:rFonts w:ascii="Calibri" w:eastAsia="Calibri" w:hAnsi="Calibri" w:cs="Calibri"/>
                <w:bCs/>
                <w:sz w:val="18"/>
                <w:szCs w:val="20"/>
              </w:rPr>
              <w:t>.2019-0470</w:t>
            </w:r>
          </w:p>
        </w:tc>
        <w:tc>
          <w:tcPr>
            <w:tcW w:w="2632" w:type="dxa"/>
            <w:tcBorders>
              <w:top w:val="single" w:sz="4" w:space="0" w:color="auto"/>
              <w:left w:val="single" w:sz="4" w:space="0" w:color="auto"/>
              <w:bottom w:val="single" w:sz="4" w:space="0" w:color="auto"/>
              <w:right w:val="single" w:sz="4" w:space="0" w:color="auto"/>
            </w:tcBorders>
            <w:shd w:val="clear" w:color="auto" w:fill="auto"/>
          </w:tcPr>
          <w:p w14:paraId="3B998D47" w14:textId="77777777" w:rsidR="00965814" w:rsidRPr="00965814" w:rsidRDefault="00965814" w:rsidP="00965814">
            <w:pPr>
              <w:spacing w:before="40" w:after="40" w:line="259" w:lineRule="auto"/>
              <w:rPr>
                <w:rFonts w:ascii="Calibri" w:eastAsia="Calibri" w:hAnsi="Calibri" w:cs="Calibri"/>
                <w:bCs/>
                <w:sz w:val="18"/>
                <w:szCs w:val="20"/>
                <w:u w:val="single"/>
              </w:rPr>
            </w:pPr>
            <w:r w:rsidRPr="00965814">
              <w:rPr>
                <w:rFonts w:ascii="Calibri" w:eastAsia="Calibri" w:hAnsi="Calibri" w:cs="Calibri"/>
                <w:bCs/>
                <w:sz w:val="18"/>
                <w:szCs w:val="20"/>
                <w:u w:val="single"/>
              </w:rPr>
              <w:lastRenderedPageBreak/>
              <w:t>Design</w:t>
            </w:r>
          </w:p>
          <w:p w14:paraId="0CCDA3E7" w14:textId="3ED9A140" w:rsidR="00965814" w:rsidRPr="00965814" w:rsidRDefault="00687277" w:rsidP="00965814">
            <w:pPr>
              <w:spacing w:before="40" w:after="40" w:line="259" w:lineRule="auto"/>
              <w:rPr>
                <w:rFonts w:ascii="Calibri" w:eastAsia="Calibri" w:hAnsi="Calibri" w:cs="Calibri"/>
                <w:bCs/>
                <w:sz w:val="18"/>
                <w:szCs w:val="20"/>
              </w:rPr>
            </w:pPr>
            <w:r w:rsidRPr="00965814">
              <w:rPr>
                <w:rFonts w:ascii="Calibri" w:eastAsia="Calibri" w:hAnsi="Calibri" w:cs="Calibri"/>
                <w:bCs/>
                <w:sz w:val="18"/>
                <w:szCs w:val="20"/>
              </w:rPr>
              <w:t>Multicentre</w:t>
            </w:r>
            <w:r w:rsidR="00965814" w:rsidRPr="00965814">
              <w:rPr>
                <w:rFonts w:ascii="Calibri" w:eastAsia="Calibri" w:hAnsi="Calibri" w:cs="Calibri"/>
                <w:bCs/>
                <w:sz w:val="18"/>
                <w:szCs w:val="20"/>
              </w:rPr>
              <w:t xml:space="preserve">, randomized controlled, phase III trial. Conducted at five sites in the Netherlands. </w:t>
            </w:r>
            <w:r w:rsidR="007F2D95">
              <w:rPr>
                <w:rFonts w:ascii="Calibri" w:eastAsia="Calibri" w:hAnsi="Calibri" w:cs="Calibri"/>
                <w:bCs/>
                <w:sz w:val="18"/>
                <w:szCs w:val="20"/>
              </w:rPr>
              <w:t>S</w:t>
            </w:r>
            <w:r w:rsidR="007F2D95" w:rsidRPr="007F2D95">
              <w:rPr>
                <w:rFonts w:ascii="Calibri" w:eastAsia="Calibri" w:hAnsi="Calibri" w:cs="Calibri"/>
                <w:bCs/>
                <w:sz w:val="18"/>
                <w:szCs w:val="20"/>
              </w:rPr>
              <w:t xml:space="preserve">tudy terminated </w:t>
            </w:r>
            <w:r w:rsidR="007F2D95" w:rsidRPr="007F2D95">
              <w:rPr>
                <w:rFonts w:ascii="Calibri" w:eastAsia="Calibri" w:hAnsi="Calibri" w:cs="Calibri"/>
                <w:bCs/>
                <w:sz w:val="18"/>
                <w:szCs w:val="20"/>
              </w:rPr>
              <w:lastRenderedPageBreak/>
              <w:t>early</w:t>
            </w:r>
            <w:r w:rsidR="007F2D95">
              <w:rPr>
                <w:rFonts w:ascii="Calibri" w:eastAsia="Calibri" w:hAnsi="Calibri" w:cs="Calibri"/>
                <w:bCs/>
                <w:sz w:val="18"/>
                <w:szCs w:val="20"/>
              </w:rPr>
              <w:t xml:space="preserve"> as </w:t>
            </w:r>
            <w:r w:rsidR="007F2D95" w:rsidRPr="007F2D95">
              <w:rPr>
                <w:rFonts w:ascii="Calibri" w:eastAsia="Calibri" w:hAnsi="Calibri" w:cs="Calibri"/>
                <w:bCs/>
                <w:sz w:val="18"/>
                <w:szCs w:val="20"/>
              </w:rPr>
              <w:t>unlikely to reach the predefined efficacy criteria</w:t>
            </w:r>
            <w:r w:rsidR="007F2D95">
              <w:rPr>
                <w:rFonts w:ascii="Calibri" w:eastAsia="Calibri" w:hAnsi="Calibri" w:cs="Calibri"/>
                <w:bCs/>
                <w:sz w:val="18"/>
                <w:szCs w:val="20"/>
              </w:rPr>
              <w:t>.</w:t>
            </w:r>
          </w:p>
          <w:p w14:paraId="481596DB" w14:textId="77777777" w:rsidR="00965814" w:rsidRPr="00965814" w:rsidRDefault="00965814" w:rsidP="00965814">
            <w:pPr>
              <w:spacing w:before="40" w:after="40" w:line="259" w:lineRule="auto"/>
              <w:rPr>
                <w:rFonts w:ascii="Calibri" w:eastAsia="Calibri" w:hAnsi="Calibri" w:cs="Calibri"/>
                <w:bCs/>
                <w:sz w:val="18"/>
                <w:szCs w:val="20"/>
              </w:rPr>
            </w:pPr>
          </w:p>
          <w:p w14:paraId="7F492366" w14:textId="77777777" w:rsidR="00965814" w:rsidRPr="00965814" w:rsidRDefault="00965814" w:rsidP="00965814">
            <w:pPr>
              <w:spacing w:before="40" w:after="40" w:line="259" w:lineRule="auto"/>
              <w:rPr>
                <w:rFonts w:ascii="Calibri" w:eastAsia="Calibri" w:hAnsi="Calibri" w:cs="Calibri"/>
                <w:bCs/>
                <w:sz w:val="18"/>
                <w:szCs w:val="20"/>
                <w:u w:val="single"/>
              </w:rPr>
            </w:pPr>
            <w:r w:rsidRPr="00965814">
              <w:rPr>
                <w:rFonts w:ascii="Calibri" w:eastAsia="Calibri" w:hAnsi="Calibri" w:cs="Calibri"/>
                <w:bCs/>
                <w:sz w:val="18"/>
                <w:szCs w:val="20"/>
                <w:u w:val="single"/>
              </w:rPr>
              <w:t>Trial registry</w:t>
            </w:r>
          </w:p>
          <w:p w14:paraId="33E00A13" w14:textId="57A6AA9C" w:rsidR="00965814" w:rsidRPr="00965814" w:rsidRDefault="00965814" w:rsidP="00965814">
            <w:pPr>
              <w:spacing w:before="40" w:after="40" w:line="259" w:lineRule="auto"/>
              <w:rPr>
                <w:rFonts w:ascii="Calibri" w:eastAsia="Calibri" w:hAnsi="Calibri" w:cs="Calibri"/>
                <w:bCs/>
                <w:sz w:val="18"/>
                <w:szCs w:val="20"/>
              </w:rPr>
            </w:pPr>
            <w:r w:rsidRPr="00965814">
              <w:rPr>
                <w:rFonts w:ascii="Calibri" w:eastAsia="Calibri" w:hAnsi="Calibri" w:cs="Calibri"/>
                <w:bCs/>
                <w:sz w:val="18"/>
                <w:szCs w:val="20"/>
              </w:rPr>
              <w:t>NCT01539733</w:t>
            </w:r>
          </w:p>
          <w:p w14:paraId="34EF44DC" w14:textId="77777777" w:rsidR="00965814" w:rsidRPr="00965814" w:rsidRDefault="00965814" w:rsidP="00965814">
            <w:pPr>
              <w:spacing w:before="40" w:after="40" w:line="259" w:lineRule="auto"/>
              <w:rPr>
                <w:rFonts w:ascii="Calibri" w:eastAsia="Calibri" w:hAnsi="Calibri" w:cs="Calibri"/>
                <w:bCs/>
                <w:sz w:val="18"/>
                <w:szCs w:val="20"/>
              </w:rPr>
            </w:pPr>
          </w:p>
          <w:p w14:paraId="5A316A1C" w14:textId="77777777" w:rsidR="00965814" w:rsidRPr="00965814" w:rsidRDefault="00965814" w:rsidP="00965814">
            <w:pPr>
              <w:spacing w:before="40" w:after="40" w:line="259" w:lineRule="auto"/>
              <w:rPr>
                <w:rFonts w:ascii="Calibri" w:eastAsia="Calibri" w:hAnsi="Calibri" w:cs="Calibri"/>
                <w:bCs/>
                <w:sz w:val="18"/>
                <w:szCs w:val="20"/>
                <w:u w:val="single"/>
              </w:rPr>
            </w:pPr>
            <w:r w:rsidRPr="00965814">
              <w:rPr>
                <w:rFonts w:ascii="Calibri" w:eastAsia="Calibri" w:hAnsi="Calibri" w:cs="Calibri"/>
                <w:bCs/>
                <w:sz w:val="18"/>
                <w:szCs w:val="20"/>
                <w:u w:val="single"/>
              </w:rPr>
              <w:t>Duration</w:t>
            </w:r>
          </w:p>
          <w:p w14:paraId="34C0AB3C" w14:textId="77777777" w:rsidR="00965814" w:rsidRPr="00965814" w:rsidRDefault="00965814" w:rsidP="00965814">
            <w:pPr>
              <w:spacing w:before="40" w:after="40" w:line="259" w:lineRule="auto"/>
              <w:rPr>
                <w:rFonts w:ascii="Calibri" w:eastAsia="Calibri" w:hAnsi="Calibri" w:cs="Calibri"/>
                <w:bCs/>
                <w:sz w:val="18"/>
                <w:szCs w:val="20"/>
              </w:rPr>
            </w:pPr>
            <w:r w:rsidRPr="00965814">
              <w:rPr>
                <w:rFonts w:ascii="Calibri" w:eastAsia="Calibri" w:hAnsi="Calibri" w:cs="Calibri"/>
                <w:bCs/>
                <w:sz w:val="18"/>
                <w:szCs w:val="20"/>
              </w:rPr>
              <w:t>January 2011 to July 2016</w:t>
            </w:r>
          </w:p>
          <w:p w14:paraId="5E75E853" w14:textId="77777777" w:rsidR="00965814" w:rsidRPr="00965814" w:rsidRDefault="00965814" w:rsidP="00965814">
            <w:pPr>
              <w:spacing w:before="40" w:after="40" w:line="259" w:lineRule="auto"/>
              <w:rPr>
                <w:rFonts w:ascii="Calibri" w:eastAsia="Calibri" w:hAnsi="Calibri" w:cs="Calibri"/>
                <w:bCs/>
                <w:sz w:val="18"/>
                <w:szCs w:val="20"/>
              </w:rPr>
            </w:pPr>
          </w:p>
          <w:p w14:paraId="6C5E9596" w14:textId="77777777" w:rsidR="00965814" w:rsidRPr="00965814" w:rsidRDefault="00965814" w:rsidP="00965814">
            <w:pPr>
              <w:spacing w:before="40" w:after="40" w:line="259" w:lineRule="auto"/>
              <w:rPr>
                <w:rFonts w:ascii="Calibri" w:eastAsia="Calibri" w:hAnsi="Calibri" w:cs="Calibri"/>
                <w:bCs/>
                <w:sz w:val="18"/>
                <w:szCs w:val="20"/>
                <w:u w:val="single"/>
              </w:rPr>
            </w:pPr>
            <w:r w:rsidRPr="00965814">
              <w:rPr>
                <w:rFonts w:ascii="Calibri" w:eastAsia="Calibri" w:hAnsi="Calibri" w:cs="Calibri"/>
                <w:bCs/>
                <w:sz w:val="18"/>
                <w:szCs w:val="20"/>
                <w:u w:val="single"/>
              </w:rPr>
              <w:t>Funding</w:t>
            </w:r>
          </w:p>
          <w:p w14:paraId="039D88BE" w14:textId="77777777" w:rsidR="00965814" w:rsidRPr="00965814" w:rsidRDefault="00965814" w:rsidP="00965814">
            <w:pPr>
              <w:autoSpaceDE w:val="0"/>
              <w:autoSpaceDN w:val="0"/>
              <w:adjustRightInd w:val="0"/>
              <w:spacing w:after="160" w:line="259" w:lineRule="auto"/>
              <w:rPr>
                <w:rFonts w:ascii="Calibri" w:eastAsia="Calibri" w:hAnsi="Calibri" w:cs="Calibri"/>
                <w:sz w:val="18"/>
                <w:szCs w:val="18"/>
              </w:rPr>
            </w:pPr>
            <w:r w:rsidRPr="00965814">
              <w:rPr>
                <w:rFonts w:ascii="Calibri" w:eastAsia="Calibri" w:hAnsi="Calibri" w:cs="Calibri"/>
                <w:sz w:val="18"/>
                <w:szCs w:val="18"/>
              </w:rPr>
              <w:t>Netherlands Organization for Health Research and Development (ZonMw) Palliative Care Program (No. 11510011).</w:t>
            </w:r>
          </w:p>
          <w:p w14:paraId="4D938E34" w14:textId="77777777" w:rsidR="00965814" w:rsidRPr="00965814" w:rsidRDefault="00965814" w:rsidP="00965814">
            <w:pPr>
              <w:spacing w:before="40" w:after="40" w:line="259" w:lineRule="auto"/>
              <w:rPr>
                <w:rFonts w:ascii="Calibri" w:eastAsia="Calibri" w:hAnsi="Calibri" w:cs="Calibri"/>
                <w:bCs/>
                <w:sz w:val="18"/>
                <w:szCs w:val="20"/>
              </w:rPr>
            </w:pPr>
          </w:p>
          <w:p w14:paraId="30C34F09" w14:textId="77777777" w:rsidR="00965814" w:rsidRPr="00965814" w:rsidRDefault="00965814" w:rsidP="00965814">
            <w:pPr>
              <w:spacing w:before="40" w:after="40" w:line="259" w:lineRule="auto"/>
              <w:rPr>
                <w:rFonts w:ascii="Calibri" w:eastAsia="Calibri" w:hAnsi="Calibri" w:cs="Calibri"/>
                <w:bCs/>
                <w:sz w:val="18"/>
                <w:szCs w:val="20"/>
                <w:u w:val="single"/>
              </w:rPr>
            </w:pPr>
            <w:r w:rsidRPr="00965814">
              <w:rPr>
                <w:rFonts w:ascii="Calibri" w:eastAsia="Calibri" w:hAnsi="Calibri" w:cs="Calibri"/>
                <w:bCs/>
                <w:sz w:val="18"/>
                <w:szCs w:val="20"/>
                <w:u w:val="single"/>
              </w:rPr>
              <w:t>Ethics</w:t>
            </w:r>
          </w:p>
          <w:p w14:paraId="4C8AAD9A" w14:textId="0F33CB3D" w:rsidR="00DF4C20" w:rsidRPr="00DC1077" w:rsidRDefault="00E83B3F" w:rsidP="00013C2D">
            <w:pPr>
              <w:autoSpaceDE w:val="0"/>
              <w:autoSpaceDN w:val="0"/>
              <w:adjustRightInd w:val="0"/>
              <w:spacing w:after="0" w:line="240" w:lineRule="auto"/>
              <w:rPr>
                <w:rFonts w:ascii="Calibri" w:eastAsia="Times New Roman" w:hAnsi="Calibri" w:cs="Calibri"/>
                <w:sz w:val="18"/>
                <w:szCs w:val="18"/>
                <w:u w:val="single"/>
              </w:rPr>
            </w:pPr>
            <w:r>
              <w:rPr>
                <w:rFonts w:ascii="Calibri" w:eastAsia="Calibri" w:hAnsi="Calibri" w:cs="Calibri"/>
                <w:sz w:val="18"/>
                <w:szCs w:val="18"/>
              </w:rPr>
              <w:t>W</w:t>
            </w:r>
            <w:r w:rsidR="00965814" w:rsidRPr="00965814">
              <w:rPr>
                <w:rFonts w:ascii="Calibri" w:eastAsia="Calibri" w:hAnsi="Calibri" w:cs="Calibri"/>
                <w:sz w:val="18"/>
                <w:szCs w:val="18"/>
              </w:rPr>
              <w:t xml:space="preserve">ritten informed consent </w:t>
            </w:r>
          </w:p>
        </w:tc>
        <w:tc>
          <w:tcPr>
            <w:tcW w:w="2768" w:type="dxa"/>
            <w:tcBorders>
              <w:top w:val="single" w:sz="4" w:space="0" w:color="auto"/>
              <w:left w:val="single" w:sz="4" w:space="0" w:color="auto"/>
              <w:bottom w:val="single" w:sz="4" w:space="0" w:color="auto"/>
              <w:right w:val="single" w:sz="4" w:space="0" w:color="auto"/>
            </w:tcBorders>
            <w:shd w:val="clear" w:color="auto" w:fill="auto"/>
          </w:tcPr>
          <w:p w14:paraId="68522196" w14:textId="77777777" w:rsidR="00450D83" w:rsidRPr="00450D83" w:rsidRDefault="00450D83" w:rsidP="00450D83">
            <w:pPr>
              <w:spacing w:before="40" w:after="40" w:line="259" w:lineRule="auto"/>
              <w:rPr>
                <w:rFonts w:ascii="Calibri" w:eastAsia="Calibri" w:hAnsi="Calibri" w:cs="Calibri"/>
                <w:bCs/>
                <w:sz w:val="18"/>
                <w:szCs w:val="20"/>
              </w:rPr>
            </w:pPr>
            <w:r w:rsidRPr="00450D83">
              <w:rPr>
                <w:rFonts w:ascii="Calibri" w:eastAsia="Calibri" w:hAnsi="Calibri" w:cs="Calibri"/>
                <w:bCs/>
                <w:sz w:val="18"/>
                <w:szCs w:val="20"/>
              </w:rPr>
              <w:lastRenderedPageBreak/>
              <w:t>Patients ≥ 18 years old with advanced cancer, admitted to a medical oncology ward or high-care hospice facility</w:t>
            </w:r>
          </w:p>
          <w:p w14:paraId="31DF6EB4" w14:textId="77777777" w:rsidR="00450D83" w:rsidRPr="00450D83" w:rsidRDefault="00450D83" w:rsidP="00450D83">
            <w:pPr>
              <w:spacing w:before="40" w:after="40" w:line="259" w:lineRule="auto"/>
              <w:rPr>
                <w:rFonts w:ascii="Calibri" w:eastAsia="Calibri" w:hAnsi="Calibri" w:cs="Calibri"/>
                <w:bCs/>
                <w:sz w:val="18"/>
                <w:szCs w:val="20"/>
              </w:rPr>
            </w:pPr>
          </w:p>
          <w:p w14:paraId="63A6C8DA" w14:textId="77777777" w:rsidR="00450D83" w:rsidRPr="00450D83" w:rsidRDefault="00450D83" w:rsidP="00450D83">
            <w:pPr>
              <w:spacing w:before="40" w:after="40" w:line="259" w:lineRule="auto"/>
              <w:rPr>
                <w:rFonts w:ascii="Calibri" w:eastAsia="Calibri" w:hAnsi="Calibri" w:cs="Calibri"/>
                <w:bCs/>
                <w:sz w:val="18"/>
                <w:szCs w:val="20"/>
              </w:rPr>
            </w:pPr>
            <w:r w:rsidRPr="00450D83">
              <w:rPr>
                <w:rFonts w:ascii="Calibri" w:eastAsia="Calibri" w:hAnsi="Calibri" w:cs="Calibri"/>
                <w:bCs/>
                <w:sz w:val="18"/>
                <w:szCs w:val="20"/>
                <w:u w:val="single"/>
              </w:rPr>
              <w:t>Sample size</w:t>
            </w:r>
            <w:r w:rsidRPr="00450D83">
              <w:rPr>
                <w:rFonts w:ascii="Calibri" w:eastAsia="Calibri" w:hAnsi="Calibri" w:cs="Calibri"/>
                <w:bCs/>
                <w:sz w:val="18"/>
                <w:szCs w:val="20"/>
              </w:rPr>
              <w:t xml:space="preserve"> 100</w:t>
            </w:r>
          </w:p>
          <w:p w14:paraId="10744EC1" w14:textId="77777777" w:rsidR="00450D83" w:rsidRPr="00450D83" w:rsidRDefault="00450D83" w:rsidP="00450D83">
            <w:pPr>
              <w:spacing w:before="40" w:after="40" w:line="259" w:lineRule="auto"/>
              <w:rPr>
                <w:rFonts w:ascii="Calibri" w:eastAsia="Calibri" w:hAnsi="Calibri" w:cs="Calibri"/>
                <w:bCs/>
                <w:sz w:val="18"/>
                <w:szCs w:val="20"/>
              </w:rPr>
            </w:pPr>
            <w:r w:rsidRPr="00450D83">
              <w:rPr>
                <w:rFonts w:ascii="Calibri" w:eastAsia="Calibri" w:hAnsi="Calibri" w:cs="Calibri"/>
                <w:bCs/>
                <w:sz w:val="18"/>
                <w:szCs w:val="20"/>
              </w:rPr>
              <w:lastRenderedPageBreak/>
              <w:t>50 allocated to each group</w:t>
            </w:r>
          </w:p>
          <w:p w14:paraId="58FE09BE" w14:textId="77777777" w:rsidR="00450D83" w:rsidRPr="00450D83" w:rsidRDefault="00450D83" w:rsidP="00450D83">
            <w:pPr>
              <w:spacing w:before="40" w:after="40" w:line="259" w:lineRule="auto"/>
              <w:rPr>
                <w:rFonts w:ascii="Calibri" w:eastAsia="Calibri" w:hAnsi="Calibri" w:cs="Calibri"/>
                <w:bCs/>
                <w:sz w:val="18"/>
                <w:szCs w:val="20"/>
              </w:rPr>
            </w:pPr>
            <w:r w:rsidRPr="00450D83">
              <w:rPr>
                <w:rFonts w:ascii="Calibri" w:eastAsia="Calibri" w:hAnsi="Calibri" w:cs="Calibri"/>
                <w:bCs/>
                <w:sz w:val="18"/>
                <w:szCs w:val="20"/>
              </w:rPr>
              <w:t>Olanzapine – 9 discontinued treatment. Analysis – Intention-to-treat (ITT) n=49, per protocol n = 40</w:t>
            </w:r>
          </w:p>
          <w:p w14:paraId="24C8B0BE" w14:textId="77777777" w:rsidR="00450D83" w:rsidRPr="00450D83" w:rsidRDefault="00450D83" w:rsidP="00450D83">
            <w:pPr>
              <w:spacing w:before="40" w:after="40" w:line="259" w:lineRule="auto"/>
              <w:rPr>
                <w:rFonts w:ascii="Calibri" w:eastAsia="Calibri" w:hAnsi="Calibri" w:cs="Calibri"/>
                <w:bCs/>
                <w:sz w:val="18"/>
                <w:szCs w:val="20"/>
              </w:rPr>
            </w:pPr>
            <w:r w:rsidRPr="00450D83">
              <w:rPr>
                <w:rFonts w:ascii="Calibri" w:eastAsia="Calibri" w:hAnsi="Calibri" w:cs="Calibri"/>
                <w:bCs/>
                <w:sz w:val="18"/>
                <w:szCs w:val="20"/>
              </w:rPr>
              <w:t>Haloperidol – 8 discontinued treatment. Analysis – ITT n = 49, per protocol n = 41</w:t>
            </w:r>
          </w:p>
          <w:p w14:paraId="42312005" w14:textId="77777777" w:rsidR="00450D83" w:rsidRPr="00450D83" w:rsidRDefault="00450D83" w:rsidP="00450D83">
            <w:pPr>
              <w:spacing w:before="40" w:after="40" w:line="259" w:lineRule="auto"/>
              <w:rPr>
                <w:rFonts w:ascii="Calibri" w:eastAsia="Calibri" w:hAnsi="Calibri" w:cs="Calibri"/>
                <w:bCs/>
                <w:sz w:val="18"/>
                <w:szCs w:val="20"/>
              </w:rPr>
            </w:pPr>
          </w:p>
          <w:p w14:paraId="71A64617" w14:textId="77777777" w:rsidR="00450D83" w:rsidRPr="00450D83" w:rsidRDefault="00450D83" w:rsidP="00450D83">
            <w:pPr>
              <w:spacing w:before="40" w:after="40" w:line="259" w:lineRule="auto"/>
              <w:rPr>
                <w:rFonts w:ascii="Calibri" w:eastAsia="Calibri" w:hAnsi="Calibri" w:cs="Calibri"/>
                <w:bCs/>
                <w:sz w:val="18"/>
                <w:szCs w:val="20"/>
                <w:u w:val="single"/>
              </w:rPr>
            </w:pPr>
            <w:r w:rsidRPr="00450D83">
              <w:rPr>
                <w:rFonts w:ascii="Calibri" w:eastAsia="Calibri" w:hAnsi="Calibri" w:cs="Calibri"/>
                <w:bCs/>
                <w:sz w:val="18"/>
                <w:szCs w:val="20"/>
                <w:u w:val="single"/>
              </w:rPr>
              <w:t>Inclusion criteria</w:t>
            </w:r>
          </w:p>
          <w:p w14:paraId="12DBDE3D" w14:textId="78997FFD" w:rsidR="00450D83" w:rsidRPr="00450D83" w:rsidRDefault="00450D83" w:rsidP="00013C2D">
            <w:pPr>
              <w:spacing w:before="40" w:after="40" w:line="259" w:lineRule="auto"/>
              <w:rPr>
                <w:rFonts w:ascii="Calibri" w:eastAsia="Calibri" w:hAnsi="Calibri" w:cs="Calibri"/>
                <w:bCs/>
                <w:sz w:val="18"/>
                <w:szCs w:val="20"/>
              </w:rPr>
            </w:pPr>
            <w:r w:rsidRPr="00450D83">
              <w:rPr>
                <w:rFonts w:ascii="Calibri" w:eastAsia="Calibri" w:hAnsi="Calibri" w:cs="Calibri"/>
                <w:bCs/>
                <w:sz w:val="18"/>
                <w:szCs w:val="20"/>
              </w:rPr>
              <w:t>18 years or older</w:t>
            </w:r>
            <w:r w:rsidR="00E83B3F">
              <w:rPr>
                <w:rFonts w:ascii="Calibri" w:eastAsia="Calibri" w:hAnsi="Calibri" w:cs="Calibri"/>
                <w:bCs/>
                <w:sz w:val="18"/>
                <w:szCs w:val="20"/>
              </w:rPr>
              <w:t>;</w:t>
            </w:r>
          </w:p>
          <w:p w14:paraId="17E983A2" w14:textId="28CDD138" w:rsidR="00450D83" w:rsidRPr="00450D83" w:rsidRDefault="00687277" w:rsidP="00013C2D">
            <w:pPr>
              <w:spacing w:before="40" w:after="40" w:line="259" w:lineRule="auto"/>
              <w:rPr>
                <w:rFonts w:ascii="Calibri" w:eastAsia="Calibri" w:hAnsi="Calibri" w:cs="Calibri"/>
                <w:bCs/>
                <w:sz w:val="18"/>
                <w:szCs w:val="20"/>
              </w:rPr>
            </w:pPr>
            <w:r w:rsidRPr="00450D83">
              <w:rPr>
                <w:rFonts w:ascii="Calibri" w:eastAsia="Calibri" w:hAnsi="Calibri" w:cs="Calibri"/>
                <w:bCs/>
                <w:sz w:val="18"/>
                <w:szCs w:val="20"/>
              </w:rPr>
              <w:t>Advanced</w:t>
            </w:r>
            <w:r w:rsidR="00450D83" w:rsidRPr="00450D83">
              <w:rPr>
                <w:rFonts w:ascii="Calibri" w:eastAsia="Calibri" w:hAnsi="Calibri" w:cs="Calibri"/>
                <w:bCs/>
                <w:sz w:val="18"/>
                <w:szCs w:val="20"/>
              </w:rPr>
              <w:t xml:space="preserve"> cancer</w:t>
            </w:r>
            <w:r w:rsidR="00E83B3F">
              <w:rPr>
                <w:rFonts w:ascii="Calibri" w:eastAsia="Calibri" w:hAnsi="Calibri" w:cs="Calibri"/>
                <w:bCs/>
                <w:sz w:val="18"/>
                <w:szCs w:val="20"/>
              </w:rPr>
              <w:t>;</w:t>
            </w:r>
          </w:p>
          <w:p w14:paraId="746B9D8A" w14:textId="06725842" w:rsidR="00450D83" w:rsidRPr="00450D83" w:rsidRDefault="00687277" w:rsidP="00013C2D">
            <w:pPr>
              <w:spacing w:before="40" w:after="40" w:line="259" w:lineRule="auto"/>
              <w:rPr>
                <w:rFonts w:ascii="Calibri" w:eastAsia="Calibri" w:hAnsi="Calibri" w:cs="Calibri"/>
                <w:bCs/>
                <w:sz w:val="18"/>
                <w:szCs w:val="20"/>
              </w:rPr>
            </w:pPr>
            <w:r w:rsidRPr="00450D83">
              <w:rPr>
                <w:rFonts w:ascii="Calibri" w:eastAsia="Calibri" w:hAnsi="Calibri" w:cs="Calibri"/>
                <w:bCs/>
                <w:sz w:val="18"/>
                <w:szCs w:val="20"/>
              </w:rPr>
              <w:t>Admitted</w:t>
            </w:r>
            <w:r w:rsidR="00450D83" w:rsidRPr="00450D83">
              <w:rPr>
                <w:rFonts w:ascii="Calibri" w:eastAsia="Calibri" w:hAnsi="Calibri" w:cs="Calibri"/>
                <w:bCs/>
                <w:sz w:val="18"/>
                <w:szCs w:val="20"/>
              </w:rPr>
              <w:t xml:space="preserve"> to medical oncology ward or high-care hospice facility</w:t>
            </w:r>
            <w:r w:rsidR="00E83B3F">
              <w:rPr>
                <w:rFonts w:ascii="Calibri" w:eastAsia="Calibri" w:hAnsi="Calibri" w:cs="Calibri"/>
                <w:bCs/>
                <w:sz w:val="18"/>
                <w:szCs w:val="20"/>
              </w:rPr>
              <w:t>;</w:t>
            </w:r>
          </w:p>
          <w:p w14:paraId="5F87A01B" w14:textId="22249480" w:rsidR="00450D83" w:rsidRPr="00450D83" w:rsidRDefault="00450D83" w:rsidP="00013C2D">
            <w:pPr>
              <w:spacing w:before="40" w:after="40" w:line="259" w:lineRule="auto"/>
              <w:rPr>
                <w:rFonts w:ascii="Calibri" w:eastAsia="Calibri" w:hAnsi="Calibri" w:cs="Calibri"/>
                <w:bCs/>
                <w:sz w:val="18"/>
                <w:szCs w:val="20"/>
              </w:rPr>
            </w:pPr>
            <w:r w:rsidRPr="00450D83">
              <w:rPr>
                <w:rFonts w:ascii="Calibri" w:eastAsia="Calibri" w:hAnsi="Calibri" w:cs="Calibri"/>
                <w:bCs/>
                <w:sz w:val="18"/>
                <w:szCs w:val="20"/>
              </w:rPr>
              <w:t>Fluent in the Dutch language</w:t>
            </w:r>
            <w:r w:rsidR="00653F23">
              <w:rPr>
                <w:rFonts w:ascii="Calibri" w:eastAsia="Calibri" w:hAnsi="Calibri" w:cs="Calibri"/>
                <w:bCs/>
                <w:sz w:val="18"/>
                <w:szCs w:val="20"/>
              </w:rPr>
              <w:t>;</w:t>
            </w:r>
          </w:p>
          <w:p w14:paraId="71161814" w14:textId="6BC67E66" w:rsidR="00450D83" w:rsidRPr="00450D83" w:rsidRDefault="00450D83" w:rsidP="00013C2D">
            <w:pPr>
              <w:spacing w:before="40" w:after="40" w:line="259" w:lineRule="auto"/>
              <w:rPr>
                <w:rFonts w:ascii="Calibri" w:eastAsia="Calibri" w:hAnsi="Calibri" w:cs="Calibri"/>
                <w:bCs/>
                <w:sz w:val="18"/>
                <w:szCs w:val="20"/>
              </w:rPr>
            </w:pPr>
            <w:r w:rsidRPr="00450D83">
              <w:rPr>
                <w:rFonts w:ascii="Calibri" w:eastAsia="Calibri" w:hAnsi="Calibri" w:cs="Calibri"/>
                <w:bCs/>
                <w:sz w:val="18"/>
                <w:szCs w:val="20"/>
              </w:rPr>
              <w:t>Diagnosed with delirium</w:t>
            </w:r>
            <w:r w:rsidR="00653F23">
              <w:rPr>
                <w:rFonts w:ascii="Calibri" w:eastAsia="Calibri" w:hAnsi="Calibri" w:cs="Calibri"/>
                <w:bCs/>
                <w:sz w:val="18"/>
                <w:szCs w:val="20"/>
              </w:rPr>
              <w:t>.</w:t>
            </w:r>
          </w:p>
          <w:p w14:paraId="77A6A329" w14:textId="77777777" w:rsidR="00450D83" w:rsidRPr="00450D83" w:rsidRDefault="00450D83" w:rsidP="00450D83">
            <w:pPr>
              <w:spacing w:after="160" w:line="259" w:lineRule="auto"/>
              <w:rPr>
                <w:rFonts w:ascii="Calibri" w:eastAsia="Calibri" w:hAnsi="Calibri" w:cs="Calibri"/>
                <w:bCs/>
                <w:sz w:val="18"/>
                <w:szCs w:val="20"/>
              </w:rPr>
            </w:pPr>
          </w:p>
          <w:p w14:paraId="4ECE4B50" w14:textId="77777777" w:rsidR="00450D83" w:rsidRPr="00450D83" w:rsidRDefault="00450D83" w:rsidP="00496576">
            <w:pPr>
              <w:spacing w:after="0" w:line="259" w:lineRule="auto"/>
              <w:rPr>
                <w:rFonts w:ascii="Calibri" w:eastAsia="Calibri" w:hAnsi="Calibri" w:cs="Calibri"/>
                <w:bCs/>
                <w:sz w:val="18"/>
                <w:szCs w:val="20"/>
                <w:u w:val="single"/>
              </w:rPr>
            </w:pPr>
            <w:r w:rsidRPr="00450D83">
              <w:rPr>
                <w:rFonts w:ascii="Calibri" w:eastAsia="Calibri" w:hAnsi="Calibri" w:cs="Calibri"/>
                <w:bCs/>
                <w:sz w:val="18"/>
                <w:szCs w:val="20"/>
                <w:u w:val="single"/>
              </w:rPr>
              <w:t>Exclusion criteria</w:t>
            </w:r>
          </w:p>
          <w:p w14:paraId="5B2C19CC" w14:textId="49CC74AE" w:rsidR="00450D83" w:rsidRPr="00013C2D" w:rsidRDefault="00450D83" w:rsidP="00013C2D">
            <w:pPr>
              <w:spacing w:before="40" w:after="0" w:line="259" w:lineRule="auto"/>
              <w:rPr>
                <w:rFonts w:eastAsia="Calibri" w:cstheme="minorHAnsi"/>
                <w:bCs/>
                <w:sz w:val="18"/>
                <w:szCs w:val="20"/>
              </w:rPr>
            </w:pPr>
            <w:r w:rsidRPr="00013C2D">
              <w:rPr>
                <w:rFonts w:eastAsia="Calibri" w:cstheme="minorHAnsi"/>
                <w:bCs/>
                <w:sz w:val="18"/>
                <w:szCs w:val="20"/>
              </w:rPr>
              <w:t>Diagnoses of glaucoma, Parkinson’s disease, dementia</w:t>
            </w:r>
            <w:r w:rsidR="00653F23">
              <w:rPr>
                <w:rFonts w:eastAsia="Calibri" w:cstheme="minorHAnsi"/>
                <w:bCs/>
                <w:sz w:val="18"/>
                <w:szCs w:val="20"/>
              </w:rPr>
              <w:t xml:space="preserve"> or </w:t>
            </w:r>
            <w:r w:rsidRPr="00013C2D">
              <w:rPr>
                <w:rFonts w:eastAsia="Calibri" w:cstheme="minorHAnsi"/>
                <w:bCs/>
                <w:sz w:val="18"/>
                <w:szCs w:val="20"/>
              </w:rPr>
              <w:t xml:space="preserve">psychiatric disorders interfering with </w:t>
            </w:r>
            <w:r w:rsidR="00496576" w:rsidRPr="00013C2D">
              <w:rPr>
                <w:rFonts w:eastAsia="Calibri" w:cstheme="minorHAnsi"/>
                <w:bCs/>
                <w:sz w:val="18"/>
                <w:szCs w:val="20"/>
              </w:rPr>
              <w:t>delirium</w:t>
            </w:r>
            <w:r w:rsidRPr="00013C2D">
              <w:rPr>
                <w:rFonts w:eastAsia="Calibri" w:cstheme="minorHAnsi"/>
                <w:bCs/>
                <w:sz w:val="18"/>
                <w:szCs w:val="20"/>
              </w:rPr>
              <w:t xml:space="preserve"> assessment</w:t>
            </w:r>
            <w:r w:rsidR="00653F23">
              <w:rPr>
                <w:rFonts w:eastAsia="Calibri" w:cstheme="minorHAnsi"/>
                <w:bCs/>
                <w:sz w:val="18"/>
                <w:szCs w:val="20"/>
              </w:rPr>
              <w:t>;</w:t>
            </w:r>
          </w:p>
          <w:p w14:paraId="45E689DD" w14:textId="1B2460E1" w:rsidR="00450D83" w:rsidRPr="00013C2D" w:rsidRDefault="00450D83" w:rsidP="00013C2D">
            <w:pPr>
              <w:spacing w:before="40" w:after="0" w:line="259" w:lineRule="auto"/>
              <w:rPr>
                <w:rFonts w:eastAsia="Calibri" w:cstheme="minorHAnsi"/>
                <w:bCs/>
                <w:sz w:val="18"/>
                <w:szCs w:val="20"/>
              </w:rPr>
            </w:pPr>
            <w:r w:rsidRPr="00013C2D">
              <w:rPr>
                <w:rFonts w:eastAsia="Calibri" w:cstheme="minorHAnsi"/>
                <w:bCs/>
                <w:sz w:val="18"/>
                <w:szCs w:val="20"/>
              </w:rPr>
              <w:t>history of neuroleptic malignant syndrome or convulsions</w:t>
            </w:r>
            <w:r w:rsidR="00653F23">
              <w:rPr>
                <w:rFonts w:eastAsia="Calibri" w:cstheme="minorHAnsi"/>
                <w:bCs/>
                <w:sz w:val="18"/>
                <w:szCs w:val="20"/>
              </w:rPr>
              <w:t>;</w:t>
            </w:r>
          </w:p>
          <w:p w14:paraId="3843CC8F" w14:textId="77777777" w:rsidR="00450D83" w:rsidRPr="00013C2D" w:rsidRDefault="00450D83" w:rsidP="00013C2D">
            <w:pPr>
              <w:spacing w:before="40" w:after="0" w:line="259" w:lineRule="auto"/>
              <w:rPr>
                <w:rFonts w:eastAsia="Calibri" w:cstheme="minorHAnsi"/>
                <w:bCs/>
                <w:sz w:val="18"/>
                <w:szCs w:val="20"/>
              </w:rPr>
            </w:pPr>
            <w:r w:rsidRPr="00013C2D">
              <w:rPr>
                <w:rFonts w:eastAsia="Calibri" w:cstheme="minorHAnsi"/>
                <w:bCs/>
                <w:sz w:val="18"/>
                <w:szCs w:val="20"/>
              </w:rPr>
              <w:t xml:space="preserve">delirium due to substance withdrawal </w:t>
            </w:r>
          </w:p>
          <w:p w14:paraId="1C0B6BA9" w14:textId="0F542E8C" w:rsidR="00450D83" w:rsidRPr="00013C2D" w:rsidRDefault="00450D83" w:rsidP="00013C2D">
            <w:pPr>
              <w:spacing w:before="40" w:after="0" w:line="259" w:lineRule="auto"/>
              <w:rPr>
                <w:rFonts w:eastAsia="Calibri" w:cstheme="minorHAnsi"/>
                <w:bCs/>
                <w:sz w:val="18"/>
                <w:szCs w:val="20"/>
              </w:rPr>
            </w:pPr>
            <w:r w:rsidRPr="00013C2D">
              <w:rPr>
                <w:rFonts w:eastAsia="Calibri" w:cstheme="minorHAnsi"/>
                <w:bCs/>
                <w:sz w:val="18"/>
                <w:szCs w:val="20"/>
              </w:rPr>
              <w:t>cardiac conduction abnormalities</w:t>
            </w:r>
            <w:r w:rsidR="00653F23">
              <w:rPr>
                <w:rFonts w:eastAsia="Calibri" w:cstheme="minorHAnsi"/>
                <w:bCs/>
                <w:sz w:val="18"/>
                <w:szCs w:val="20"/>
              </w:rPr>
              <w:t>;</w:t>
            </w:r>
          </w:p>
          <w:p w14:paraId="7F32CF19" w14:textId="604F0EC8" w:rsidR="00DF4C20" w:rsidRPr="00DC1077" w:rsidRDefault="00653F23" w:rsidP="00450D83">
            <w:pPr>
              <w:spacing w:after="0" w:line="240" w:lineRule="auto"/>
              <w:textAlignment w:val="baseline"/>
              <w:rPr>
                <w:rFonts w:ascii="Calibri" w:eastAsia="Times New Roman" w:hAnsi="Calibri" w:cs="Calibri"/>
                <w:sz w:val="18"/>
                <w:szCs w:val="18"/>
              </w:rPr>
            </w:pPr>
            <w:r>
              <w:rPr>
                <w:rFonts w:ascii="Calibri" w:eastAsia="Calibri" w:hAnsi="Calibri" w:cs="Calibri"/>
                <w:bCs/>
                <w:sz w:val="18"/>
                <w:szCs w:val="20"/>
              </w:rPr>
              <w:t>Currently using</w:t>
            </w:r>
            <w:r w:rsidR="00450D83" w:rsidRPr="00450D83">
              <w:rPr>
                <w:rFonts w:ascii="Calibri" w:eastAsia="Calibri" w:hAnsi="Calibri" w:cs="Calibri"/>
                <w:bCs/>
                <w:sz w:val="18"/>
                <w:szCs w:val="20"/>
              </w:rPr>
              <w:t xml:space="preserve"> other neuroleptic medication or lithium</w:t>
            </w:r>
            <w:r>
              <w:rPr>
                <w:rFonts w:ascii="Calibri" w:eastAsia="Calibri" w:hAnsi="Calibri" w:cs="Calibri"/>
                <w:bCs/>
                <w:sz w:val="18"/>
                <w:szCs w:val="20"/>
              </w:rPr>
              <w:t>.</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641041E9" w14:textId="77777777" w:rsidR="009452FE" w:rsidRPr="009452FE" w:rsidRDefault="009452FE" w:rsidP="00013C2D">
            <w:pPr>
              <w:spacing w:before="40" w:after="40" w:line="259" w:lineRule="auto"/>
              <w:ind w:left="45"/>
              <w:rPr>
                <w:rFonts w:ascii="Calibri" w:eastAsia="Calibri" w:hAnsi="Calibri" w:cs="Calibri"/>
                <w:bCs/>
                <w:sz w:val="18"/>
                <w:szCs w:val="20"/>
                <w:u w:val="single"/>
              </w:rPr>
            </w:pPr>
            <w:r w:rsidRPr="009452FE">
              <w:rPr>
                <w:rFonts w:ascii="Calibri" w:eastAsia="Calibri" w:hAnsi="Calibri" w:cs="Calibri"/>
                <w:bCs/>
                <w:sz w:val="18"/>
                <w:szCs w:val="20"/>
                <w:u w:val="single"/>
              </w:rPr>
              <w:lastRenderedPageBreak/>
              <w:t>Intervention</w:t>
            </w:r>
          </w:p>
          <w:p w14:paraId="5EBD7A5C" w14:textId="77777777" w:rsidR="009452FE" w:rsidRPr="009452FE" w:rsidRDefault="009452FE" w:rsidP="00013C2D">
            <w:pPr>
              <w:spacing w:before="40" w:after="40" w:line="259" w:lineRule="auto"/>
              <w:ind w:left="45"/>
              <w:rPr>
                <w:rFonts w:ascii="Calibri" w:eastAsia="Calibri" w:hAnsi="Calibri" w:cs="Calibri"/>
                <w:bCs/>
                <w:sz w:val="18"/>
                <w:szCs w:val="20"/>
              </w:rPr>
            </w:pPr>
            <w:r w:rsidRPr="009452FE">
              <w:rPr>
                <w:rFonts w:ascii="Calibri" w:eastAsia="Calibri" w:hAnsi="Calibri" w:cs="Calibri"/>
                <w:bCs/>
                <w:sz w:val="18"/>
                <w:szCs w:val="20"/>
              </w:rPr>
              <w:t>Olanzapine, po or IMI</w:t>
            </w:r>
          </w:p>
          <w:p w14:paraId="260BF8C9" w14:textId="77777777" w:rsidR="009452FE" w:rsidRPr="009452FE" w:rsidRDefault="009452FE" w:rsidP="00013C2D">
            <w:pPr>
              <w:spacing w:before="40" w:after="40" w:line="259" w:lineRule="auto"/>
              <w:ind w:left="45"/>
              <w:rPr>
                <w:rFonts w:ascii="Calibri" w:eastAsia="Calibri" w:hAnsi="Calibri" w:cs="Calibri"/>
                <w:bCs/>
                <w:sz w:val="18"/>
                <w:szCs w:val="20"/>
              </w:rPr>
            </w:pPr>
          </w:p>
          <w:p w14:paraId="3453F6EF" w14:textId="77777777" w:rsidR="009452FE" w:rsidRPr="009452FE" w:rsidRDefault="009452FE" w:rsidP="00013C2D">
            <w:pPr>
              <w:spacing w:before="40" w:after="40" w:line="259" w:lineRule="auto"/>
              <w:ind w:left="45"/>
              <w:rPr>
                <w:rFonts w:ascii="Calibri" w:eastAsia="Calibri" w:hAnsi="Calibri" w:cs="Calibri"/>
                <w:bCs/>
                <w:sz w:val="18"/>
                <w:szCs w:val="20"/>
                <w:u w:val="single"/>
              </w:rPr>
            </w:pPr>
            <w:r w:rsidRPr="009452FE">
              <w:rPr>
                <w:rFonts w:ascii="Calibri" w:eastAsia="Calibri" w:hAnsi="Calibri" w:cs="Calibri"/>
                <w:bCs/>
                <w:sz w:val="18"/>
                <w:szCs w:val="20"/>
                <w:u w:val="single"/>
              </w:rPr>
              <w:t>Comparator</w:t>
            </w:r>
          </w:p>
          <w:p w14:paraId="5B3FF056" w14:textId="14350658" w:rsidR="00DF4C20" w:rsidRPr="00DC1077" w:rsidRDefault="009452FE" w:rsidP="00013C2D">
            <w:pPr>
              <w:spacing w:after="0" w:line="240" w:lineRule="auto"/>
              <w:ind w:left="45"/>
              <w:textAlignment w:val="baseline"/>
              <w:rPr>
                <w:rFonts w:ascii="Calibri" w:eastAsia="Times New Roman" w:hAnsi="Calibri" w:cs="Calibri"/>
                <w:sz w:val="18"/>
                <w:szCs w:val="18"/>
                <w:u w:val="single"/>
              </w:rPr>
            </w:pPr>
            <w:r w:rsidRPr="009452FE">
              <w:rPr>
                <w:rFonts w:ascii="Calibri" w:eastAsia="Calibri" w:hAnsi="Calibri" w:cs="Calibri"/>
                <w:bCs/>
                <w:sz w:val="18"/>
                <w:szCs w:val="20"/>
              </w:rPr>
              <w:lastRenderedPageBreak/>
              <w:t>Haloperidol, po or sc</w:t>
            </w:r>
          </w:p>
        </w:tc>
        <w:tc>
          <w:tcPr>
            <w:tcW w:w="3811" w:type="dxa"/>
            <w:tcBorders>
              <w:top w:val="single" w:sz="4" w:space="0" w:color="auto"/>
              <w:left w:val="single" w:sz="4" w:space="0" w:color="auto"/>
              <w:bottom w:val="single" w:sz="4" w:space="0" w:color="auto"/>
              <w:right w:val="single" w:sz="4" w:space="0" w:color="auto"/>
            </w:tcBorders>
            <w:shd w:val="clear" w:color="auto" w:fill="auto"/>
          </w:tcPr>
          <w:p w14:paraId="66834F15" w14:textId="77777777" w:rsidR="007F2D95" w:rsidRDefault="007F2D95" w:rsidP="005246E2">
            <w:pPr>
              <w:spacing w:before="40" w:after="40" w:line="259" w:lineRule="auto"/>
              <w:rPr>
                <w:rFonts w:ascii="Calibri" w:eastAsia="Calibri" w:hAnsi="Calibri" w:cs="Calibri"/>
                <w:bCs/>
                <w:sz w:val="18"/>
                <w:szCs w:val="20"/>
                <w:u w:val="single"/>
              </w:rPr>
            </w:pPr>
            <w:r>
              <w:rPr>
                <w:rFonts w:ascii="Calibri" w:eastAsia="Calibri" w:hAnsi="Calibri" w:cs="Calibri"/>
                <w:bCs/>
                <w:sz w:val="18"/>
                <w:szCs w:val="20"/>
                <w:u w:val="single"/>
              </w:rPr>
              <w:lastRenderedPageBreak/>
              <w:t>Outcomes:</w:t>
            </w:r>
          </w:p>
          <w:p w14:paraId="7BAED47B" w14:textId="1DD098D1" w:rsidR="005246E2" w:rsidRPr="005246E2" w:rsidRDefault="005246E2" w:rsidP="00C3490C">
            <w:pPr>
              <w:spacing w:after="0" w:line="240" w:lineRule="auto"/>
              <w:rPr>
                <w:rFonts w:ascii="Calibri" w:eastAsia="Calibri" w:hAnsi="Calibri" w:cs="Calibri"/>
                <w:bCs/>
                <w:sz w:val="18"/>
                <w:szCs w:val="20"/>
              </w:rPr>
            </w:pPr>
            <w:r w:rsidRPr="00C3490C">
              <w:rPr>
                <w:rFonts w:ascii="Calibri" w:eastAsia="Calibri" w:hAnsi="Calibri" w:cs="Calibri"/>
                <w:bCs/>
                <w:i/>
                <w:iCs/>
                <w:sz w:val="18"/>
                <w:szCs w:val="20"/>
              </w:rPr>
              <w:t>Primary endpoint:</w:t>
            </w:r>
            <w:r w:rsidRPr="007F2D95">
              <w:rPr>
                <w:rFonts w:ascii="Calibri" w:eastAsia="Calibri" w:hAnsi="Calibri" w:cs="Calibri"/>
                <w:bCs/>
                <w:sz w:val="18"/>
                <w:szCs w:val="20"/>
              </w:rPr>
              <w:t xml:space="preserve"> </w:t>
            </w:r>
            <w:r w:rsidRPr="00013C2D">
              <w:rPr>
                <w:rFonts w:ascii="Calibri" w:eastAsia="Calibri" w:hAnsi="Calibri" w:cs="Calibri"/>
                <w:sz w:val="18"/>
                <w:szCs w:val="20"/>
              </w:rPr>
              <w:t>Delirium Response Rate</w:t>
            </w:r>
            <w:r w:rsidRPr="007F2D95">
              <w:rPr>
                <w:rFonts w:ascii="Calibri" w:eastAsia="Calibri" w:hAnsi="Calibri" w:cs="Calibri"/>
                <w:bCs/>
                <w:sz w:val="18"/>
                <w:szCs w:val="20"/>
              </w:rPr>
              <w:t xml:space="preserve"> (DRR) on days 1</w:t>
            </w:r>
            <w:r w:rsidRPr="005246E2">
              <w:rPr>
                <w:rFonts w:ascii="Calibri" w:eastAsia="Calibri" w:hAnsi="Calibri" w:cs="Calibri"/>
                <w:bCs/>
                <w:sz w:val="18"/>
                <w:szCs w:val="20"/>
              </w:rPr>
              <w:t xml:space="preserve"> to 7 after randomization as defined by DRS-R-98 assessment</w:t>
            </w:r>
          </w:p>
          <w:p w14:paraId="7A18273F" w14:textId="77777777" w:rsidR="005246E2" w:rsidRPr="00C3490C" w:rsidRDefault="005246E2" w:rsidP="00C3490C">
            <w:pPr>
              <w:spacing w:after="0" w:line="240" w:lineRule="auto"/>
              <w:rPr>
                <w:rFonts w:ascii="Calibri" w:eastAsia="Calibri" w:hAnsi="Calibri" w:cs="Calibri"/>
                <w:bCs/>
                <w:i/>
                <w:iCs/>
                <w:sz w:val="18"/>
                <w:szCs w:val="20"/>
              </w:rPr>
            </w:pPr>
            <w:r w:rsidRPr="00C3490C">
              <w:rPr>
                <w:rFonts w:ascii="Calibri" w:eastAsia="Calibri" w:hAnsi="Calibri" w:cs="Calibri"/>
                <w:bCs/>
                <w:i/>
                <w:iCs/>
                <w:sz w:val="18"/>
                <w:szCs w:val="20"/>
              </w:rPr>
              <w:t xml:space="preserve">Secondary endpoints: </w:t>
            </w:r>
          </w:p>
          <w:p w14:paraId="0BA69832" w14:textId="16D9BB43" w:rsidR="005246E2" w:rsidRPr="005246E2" w:rsidRDefault="005246E2" w:rsidP="00C3490C">
            <w:pPr>
              <w:spacing w:after="0" w:line="240" w:lineRule="auto"/>
              <w:rPr>
                <w:rFonts w:ascii="Calibri" w:eastAsia="Calibri" w:hAnsi="Calibri" w:cs="Calibri"/>
                <w:bCs/>
                <w:sz w:val="18"/>
                <w:szCs w:val="20"/>
              </w:rPr>
            </w:pPr>
            <w:r w:rsidRPr="005246E2">
              <w:rPr>
                <w:rFonts w:ascii="Calibri" w:eastAsia="Calibri" w:hAnsi="Calibri" w:cs="Calibri"/>
                <w:bCs/>
                <w:sz w:val="18"/>
                <w:szCs w:val="20"/>
              </w:rPr>
              <w:t xml:space="preserve">TRR (time from randomization to </w:t>
            </w:r>
            <w:r w:rsidR="00921C44">
              <w:rPr>
                <w:rFonts w:ascii="Calibri" w:eastAsia="Calibri" w:hAnsi="Calibri" w:cs="Calibri"/>
                <w:bCs/>
                <w:sz w:val="18"/>
                <w:szCs w:val="20"/>
              </w:rPr>
              <w:t xml:space="preserve">resolution of delirium </w:t>
            </w:r>
            <w:r w:rsidRPr="007F2D95">
              <w:rPr>
                <w:rFonts w:ascii="Calibri" w:eastAsia="Calibri" w:hAnsi="Calibri" w:cs="Calibri"/>
                <w:bCs/>
                <w:sz w:val="18"/>
                <w:szCs w:val="20"/>
              </w:rPr>
              <w:t>in</w:t>
            </w:r>
            <w:r w:rsidRPr="005246E2">
              <w:rPr>
                <w:rFonts w:ascii="Calibri" w:eastAsia="Calibri" w:hAnsi="Calibri" w:cs="Calibri"/>
                <w:bCs/>
                <w:sz w:val="18"/>
                <w:szCs w:val="20"/>
              </w:rPr>
              <w:t xml:space="preserve"> days)</w:t>
            </w:r>
          </w:p>
          <w:p w14:paraId="112976D5" w14:textId="77777777" w:rsidR="005246E2" w:rsidRPr="005246E2" w:rsidRDefault="005246E2" w:rsidP="00C3490C">
            <w:pPr>
              <w:spacing w:after="0" w:line="240" w:lineRule="auto"/>
              <w:rPr>
                <w:rFonts w:ascii="Calibri" w:eastAsia="Calibri" w:hAnsi="Calibri" w:cs="Calibri"/>
                <w:bCs/>
                <w:sz w:val="18"/>
                <w:szCs w:val="20"/>
              </w:rPr>
            </w:pPr>
            <w:r w:rsidRPr="005246E2">
              <w:rPr>
                <w:rFonts w:ascii="Calibri" w:eastAsia="Calibri" w:hAnsi="Calibri" w:cs="Calibri"/>
                <w:bCs/>
                <w:sz w:val="18"/>
                <w:szCs w:val="20"/>
              </w:rPr>
              <w:lastRenderedPageBreak/>
              <w:t>TRAEs (treatment related adverse events), according to the CTCAE version 4.03</w:t>
            </w:r>
          </w:p>
          <w:p w14:paraId="7EC0737C" w14:textId="77777777" w:rsidR="005246E2" w:rsidRPr="005246E2" w:rsidRDefault="005246E2" w:rsidP="00C3490C">
            <w:pPr>
              <w:spacing w:after="0" w:line="240" w:lineRule="auto"/>
              <w:rPr>
                <w:rFonts w:ascii="Calibri" w:eastAsia="Calibri" w:hAnsi="Calibri" w:cs="Calibri"/>
                <w:bCs/>
                <w:sz w:val="18"/>
                <w:szCs w:val="20"/>
              </w:rPr>
            </w:pPr>
            <w:r w:rsidRPr="005246E2">
              <w:rPr>
                <w:rFonts w:ascii="Calibri" w:eastAsia="Calibri" w:hAnsi="Calibri" w:cs="Calibri"/>
                <w:bCs/>
                <w:sz w:val="18"/>
                <w:szCs w:val="20"/>
              </w:rPr>
              <w:t>Delirium-related distress for patients and their caregivers assessed by DEQ</w:t>
            </w:r>
          </w:p>
          <w:p w14:paraId="0A95C59D" w14:textId="77777777" w:rsidR="007F2D95" w:rsidRDefault="007F2D95" w:rsidP="005246E2">
            <w:pPr>
              <w:spacing w:before="40" w:after="40" w:line="240" w:lineRule="auto"/>
              <w:rPr>
                <w:rFonts w:ascii="Calibri" w:eastAsia="Calibri" w:hAnsi="Calibri" w:cs="Calibri"/>
                <w:bCs/>
                <w:sz w:val="18"/>
                <w:szCs w:val="20"/>
                <w:u w:val="single"/>
              </w:rPr>
            </w:pPr>
          </w:p>
          <w:p w14:paraId="327804A6" w14:textId="6EA35236" w:rsidR="005246E2" w:rsidRPr="005246E2" w:rsidRDefault="005246E2" w:rsidP="005246E2">
            <w:pPr>
              <w:spacing w:before="40" w:after="40" w:line="240" w:lineRule="auto"/>
              <w:rPr>
                <w:rFonts w:ascii="Calibri" w:eastAsia="Calibri" w:hAnsi="Calibri" w:cs="Calibri"/>
                <w:bCs/>
                <w:sz w:val="18"/>
                <w:szCs w:val="20"/>
                <w:u w:val="single"/>
              </w:rPr>
            </w:pPr>
            <w:r w:rsidRPr="005246E2">
              <w:rPr>
                <w:rFonts w:ascii="Calibri" w:eastAsia="Calibri" w:hAnsi="Calibri" w:cs="Calibri"/>
                <w:bCs/>
                <w:sz w:val="18"/>
                <w:szCs w:val="20"/>
                <w:u w:val="single"/>
              </w:rPr>
              <w:t>Results</w:t>
            </w:r>
          </w:p>
          <w:p w14:paraId="4880D3E4" w14:textId="77777777" w:rsidR="005246E2" w:rsidRPr="005246E2" w:rsidRDefault="005246E2" w:rsidP="006B43A9">
            <w:pPr>
              <w:spacing w:before="40" w:after="0" w:line="240" w:lineRule="auto"/>
              <w:rPr>
                <w:rFonts w:ascii="Calibri" w:eastAsia="Calibri" w:hAnsi="Calibri" w:cs="Calibri"/>
                <w:bCs/>
                <w:sz w:val="18"/>
                <w:szCs w:val="20"/>
              </w:rPr>
            </w:pPr>
            <w:r w:rsidRPr="005246E2">
              <w:rPr>
                <w:rFonts w:ascii="Calibri" w:eastAsia="Calibri" w:hAnsi="Calibri" w:cs="Calibri"/>
                <w:bCs/>
                <w:sz w:val="18"/>
                <w:szCs w:val="20"/>
              </w:rPr>
              <w:t xml:space="preserve">DRR: Olanzapine 45% (95% CI 31 to 59) </w:t>
            </w:r>
          </w:p>
          <w:p w14:paraId="114D9D95" w14:textId="77777777" w:rsidR="005246E2" w:rsidRPr="005246E2" w:rsidRDefault="005246E2" w:rsidP="006B43A9">
            <w:pPr>
              <w:spacing w:before="40" w:after="0" w:line="240" w:lineRule="auto"/>
              <w:rPr>
                <w:rFonts w:ascii="Calibri" w:eastAsia="Calibri" w:hAnsi="Calibri" w:cs="Calibri"/>
                <w:bCs/>
                <w:sz w:val="18"/>
                <w:szCs w:val="20"/>
              </w:rPr>
            </w:pPr>
            <w:r w:rsidRPr="005246E2">
              <w:rPr>
                <w:rFonts w:ascii="Calibri" w:eastAsia="Calibri" w:hAnsi="Calibri" w:cs="Calibri"/>
                <w:bCs/>
                <w:sz w:val="18"/>
                <w:szCs w:val="20"/>
              </w:rPr>
              <w:t xml:space="preserve">          Haloperidol 57% (95% CI 43 to 71)</w:t>
            </w:r>
          </w:p>
          <w:p w14:paraId="69A3291B" w14:textId="24955B09"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Calibri"/>
                <w:bCs/>
                <w:sz w:val="18"/>
                <w:szCs w:val="18"/>
              </w:rPr>
              <w:t xml:space="preserve">          </w:t>
            </w:r>
            <w:r w:rsidRPr="005246E2">
              <w:rPr>
                <w:rFonts w:ascii="Calibri" w:eastAsia="Calibri" w:hAnsi="Calibri" w:cs="AdvTT7b515deb"/>
                <w:sz w:val="18"/>
                <w:szCs w:val="18"/>
              </w:rPr>
              <w:t>(</w:t>
            </w:r>
            <w:r w:rsidRPr="005246E2">
              <w:rPr>
                <w:rFonts w:ascii="Calibri" w:eastAsia="Calibri" w:hAnsi="Calibri" w:cs="AdvOT8608a8d1+03"/>
                <w:sz w:val="18"/>
                <w:szCs w:val="18"/>
              </w:rPr>
              <w:t>Δ</w:t>
            </w:r>
            <w:r w:rsidRPr="005246E2">
              <w:rPr>
                <w:rFonts w:ascii="Calibri" w:eastAsia="Calibri" w:hAnsi="Calibri" w:cs="AdvTT7b515deb"/>
                <w:sz w:val="18"/>
                <w:szCs w:val="18"/>
              </w:rPr>
              <w:t xml:space="preserve">DRR </w:t>
            </w:r>
            <w:r w:rsidRPr="005246E2">
              <w:rPr>
                <w:rFonts w:ascii="Calibri" w:eastAsia="Calibri" w:hAnsi="Calibri" w:cs="AdvOT8608a8d1+22"/>
                <w:sz w:val="18"/>
                <w:szCs w:val="18"/>
              </w:rPr>
              <w:t>−</w:t>
            </w:r>
            <w:r w:rsidRPr="005246E2">
              <w:rPr>
                <w:rFonts w:ascii="Calibri" w:eastAsia="Calibri" w:hAnsi="Calibri" w:cs="AdvTT7b515deb"/>
                <w:sz w:val="18"/>
                <w:szCs w:val="18"/>
              </w:rPr>
              <w:t>12%</w:t>
            </w:r>
            <w:r w:rsidR="00450524">
              <w:rPr>
                <w:rFonts w:ascii="Calibri" w:eastAsia="Calibri" w:hAnsi="Calibri" w:cs="AdvTT7b515deb"/>
                <w:sz w:val="18"/>
                <w:szCs w:val="18"/>
              </w:rPr>
              <w:t>,</w:t>
            </w:r>
            <w:r w:rsidRPr="005246E2">
              <w:rPr>
                <w:rFonts w:ascii="Calibri" w:eastAsia="Calibri" w:hAnsi="Calibri" w:cs="AdvTT7b515deb"/>
                <w:sz w:val="18"/>
                <w:szCs w:val="18"/>
              </w:rPr>
              <w:t xml:space="preserve"> odds ratio [OR] 0.61</w:t>
            </w:r>
            <w:r w:rsidR="006A0908">
              <w:rPr>
                <w:rFonts w:ascii="Calibri" w:eastAsia="Calibri" w:hAnsi="Calibri" w:cs="AdvTT7b515deb"/>
                <w:sz w:val="18"/>
                <w:szCs w:val="18"/>
              </w:rPr>
              <w:t>,</w:t>
            </w:r>
            <w:r w:rsidRPr="005246E2">
              <w:rPr>
                <w:rFonts w:ascii="Calibri" w:eastAsia="Calibri" w:hAnsi="Calibri" w:cs="AdvTT7b515deb"/>
                <w:sz w:val="18"/>
                <w:szCs w:val="18"/>
              </w:rPr>
              <w:t xml:space="preserve"> </w:t>
            </w:r>
          </w:p>
          <w:p w14:paraId="336CD1B1" w14:textId="4E09DFF6"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 xml:space="preserve">          95% CI 0.2</w:t>
            </w:r>
            <w:r w:rsidRPr="005246E2">
              <w:rPr>
                <w:rFonts w:ascii="Calibri" w:eastAsia="Calibri" w:hAnsi="Calibri" w:cs="AdvTT7b515deb+20"/>
                <w:sz w:val="18"/>
                <w:szCs w:val="18"/>
              </w:rPr>
              <w:t>–</w:t>
            </w:r>
            <w:r w:rsidRPr="005246E2">
              <w:rPr>
                <w:rFonts w:ascii="Calibri" w:eastAsia="Calibri" w:hAnsi="Calibri" w:cs="AdvTT7b515deb"/>
                <w:sz w:val="18"/>
                <w:szCs w:val="18"/>
              </w:rPr>
              <w:t xml:space="preserve">1.4 </w:t>
            </w:r>
            <w:r w:rsidRPr="005246E2">
              <w:rPr>
                <w:rFonts w:ascii="Calibri" w:eastAsia="Calibri" w:hAnsi="Calibri" w:cs="AdvTT06f3545d.I"/>
                <w:sz w:val="18"/>
                <w:szCs w:val="18"/>
              </w:rPr>
              <w:t xml:space="preserve">p </w:t>
            </w:r>
            <w:r w:rsidRPr="005246E2">
              <w:rPr>
                <w:rFonts w:ascii="Calibri" w:eastAsia="Calibri" w:hAnsi="Calibri" w:cs="AdvTT7b515deb"/>
                <w:sz w:val="18"/>
                <w:szCs w:val="18"/>
              </w:rPr>
              <w:t>= 0.23)</w:t>
            </w:r>
            <w:r w:rsidR="00ED1E6C">
              <w:rPr>
                <w:rFonts w:ascii="Calibri" w:eastAsia="Calibri" w:hAnsi="Calibri" w:cs="AdvTT7b515deb"/>
                <w:sz w:val="18"/>
                <w:szCs w:val="18"/>
              </w:rPr>
              <w:t xml:space="preserve"> (ITT)</w:t>
            </w:r>
          </w:p>
          <w:p w14:paraId="4988FB12"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p>
          <w:p w14:paraId="2714AD5E" w14:textId="77777777" w:rsidR="005246E2" w:rsidRPr="00C3490C" w:rsidRDefault="005246E2" w:rsidP="00013C2D">
            <w:pPr>
              <w:autoSpaceDE w:val="0"/>
              <w:autoSpaceDN w:val="0"/>
              <w:adjustRightInd w:val="0"/>
              <w:spacing w:after="0" w:line="240" w:lineRule="auto"/>
              <w:ind w:left="360" w:hanging="360"/>
              <w:rPr>
                <w:rFonts w:ascii="Calibri" w:eastAsia="Calibri" w:hAnsi="Calibri" w:cs="AdvTT7b515deb"/>
                <w:spacing w:val="-4"/>
                <w:sz w:val="18"/>
                <w:szCs w:val="18"/>
              </w:rPr>
            </w:pPr>
            <w:r w:rsidRPr="00C3490C">
              <w:rPr>
                <w:rFonts w:ascii="Calibri" w:eastAsia="Calibri" w:hAnsi="Calibri" w:cs="AdvTT7b515deb"/>
                <w:spacing w:val="-4"/>
                <w:sz w:val="18"/>
                <w:szCs w:val="18"/>
              </w:rPr>
              <w:t>TRR: Olanzapine 4.5 days (95% CI 3.2 to 5.9)</w:t>
            </w:r>
          </w:p>
          <w:p w14:paraId="7861EF7A" w14:textId="087644A8" w:rsidR="005246E2" w:rsidRPr="00C3490C" w:rsidRDefault="005246E2" w:rsidP="00013C2D">
            <w:pPr>
              <w:autoSpaceDE w:val="0"/>
              <w:autoSpaceDN w:val="0"/>
              <w:adjustRightInd w:val="0"/>
              <w:spacing w:after="0" w:line="240" w:lineRule="auto"/>
              <w:ind w:left="360" w:hanging="360"/>
              <w:rPr>
                <w:rFonts w:ascii="Calibri" w:eastAsia="Calibri" w:hAnsi="Calibri" w:cs="AdvTT7b515deb"/>
                <w:spacing w:val="-4"/>
                <w:sz w:val="18"/>
                <w:szCs w:val="18"/>
              </w:rPr>
            </w:pPr>
            <w:r w:rsidRPr="00C3490C">
              <w:rPr>
                <w:rFonts w:ascii="Calibri" w:eastAsia="Calibri" w:hAnsi="Calibri" w:cs="AdvTT7b515deb"/>
                <w:spacing w:val="-4"/>
                <w:sz w:val="18"/>
                <w:szCs w:val="18"/>
              </w:rPr>
              <w:t xml:space="preserve">         Haloperidol 2.8 days (95% CI 1.9 to 3.7</w:t>
            </w:r>
            <w:r w:rsidR="00DE15A1" w:rsidRPr="00C3490C">
              <w:rPr>
                <w:rFonts w:ascii="Calibri" w:eastAsia="Calibri" w:hAnsi="Calibri" w:cs="AdvTT7b515deb"/>
                <w:spacing w:val="-4"/>
                <w:sz w:val="18"/>
                <w:szCs w:val="18"/>
              </w:rPr>
              <w:t>) (</w:t>
            </w:r>
            <w:r w:rsidRPr="00C3490C">
              <w:rPr>
                <w:rFonts w:ascii="Calibri" w:eastAsia="Calibri" w:hAnsi="Calibri" w:cs="AdvTT7b515deb"/>
                <w:spacing w:val="-4"/>
                <w:sz w:val="18"/>
                <w:szCs w:val="18"/>
              </w:rPr>
              <w:t>p = 0.18)</w:t>
            </w:r>
          </w:p>
          <w:p w14:paraId="602D1693"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p>
          <w:p w14:paraId="3CC7FDF6"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DRR for motor subtypes (ITT)</w:t>
            </w:r>
          </w:p>
          <w:p w14:paraId="5F66AA2C"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Hyperactive OR 0.5, 95% CI 0.1 to 2.1, p=0.50</w:t>
            </w:r>
          </w:p>
          <w:p w14:paraId="009B31BB"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Hypoactive OR 0.2, 95% CI 0.04 to 1.5, p=0.12</w:t>
            </w:r>
          </w:p>
          <w:p w14:paraId="5CCF7AF2"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Mixed OR 1.8, 95% CI 0.4 to 7.9, p=0.49</w:t>
            </w:r>
          </w:p>
          <w:p w14:paraId="1EAC6F9B"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p>
          <w:p w14:paraId="680C728C"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u w:val="single"/>
              </w:rPr>
            </w:pPr>
            <w:r w:rsidRPr="005246E2">
              <w:rPr>
                <w:rFonts w:ascii="Calibri" w:eastAsia="Calibri" w:hAnsi="Calibri" w:cs="AdvTT7b515deb"/>
                <w:sz w:val="18"/>
                <w:szCs w:val="18"/>
                <w:u w:val="single"/>
              </w:rPr>
              <w:t>Safety</w:t>
            </w:r>
          </w:p>
          <w:p w14:paraId="40935853"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TRAEs of any grade</w:t>
            </w:r>
          </w:p>
          <w:p w14:paraId="6FB03E78"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 xml:space="preserve">   Olanzapine arm: 13 patients (26.5%)</w:t>
            </w:r>
          </w:p>
          <w:p w14:paraId="57596506"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 xml:space="preserve">   Haloperidol arm: 16 patients (32.7%)</w:t>
            </w:r>
          </w:p>
          <w:p w14:paraId="1B857285"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Grade ≥3 TRAEs</w:t>
            </w:r>
          </w:p>
          <w:p w14:paraId="69871BE6"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 xml:space="preserve">   Olanzapine arm: 5 patients (10.2%)</w:t>
            </w:r>
          </w:p>
          <w:p w14:paraId="7F46409C"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 xml:space="preserve">   Haloperidol arm: 10 patients (20.4%)</w:t>
            </w:r>
          </w:p>
          <w:p w14:paraId="45299CC1"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 xml:space="preserve">   (OR 0.4, 95% CI 0.1 to 1.4, p=0.16)</w:t>
            </w:r>
          </w:p>
          <w:p w14:paraId="686F6A28"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 xml:space="preserve">   No treatment related deaths</w:t>
            </w:r>
          </w:p>
          <w:p w14:paraId="15487CC4"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p>
          <w:p w14:paraId="18E724D3" w14:textId="77777777" w:rsidR="005246E2" w:rsidRPr="00C80147" w:rsidRDefault="005246E2" w:rsidP="006B43A9">
            <w:pPr>
              <w:autoSpaceDE w:val="0"/>
              <w:autoSpaceDN w:val="0"/>
              <w:adjustRightInd w:val="0"/>
              <w:spacing w:after="0" w:line="240" w:lineRule="auto"/>
              <w:rPr>
                <w:rFonts w:ascii="Calibri" w:eastAsia="Calibri" w:hAnsi="Calibri" w:cs="AdvTT7b515deb"/>
                <w:sz w:val="18"/>
                <w:szCs w:val="18"/>
                <w:u w:val="single"/>
              </w:rPr>
            </w:pPr>
            <w:r w:rsidRPr="00C80147">
              <w:rPr>
                <w:rFonts w:ascii="Calibri" w:eastAsia="Calibri" w:hAnsi="Calibri" w:cs="AdvTT7b515deb"/>
                <w:sz w:val="18"/>
                <w:szCs w:val="18"/>
                <w:u w:val="single"/>
              </w:rPr>
              <w:t>Delirium-Related Distress</w:t>
            </w:r>
          </w:p>
          <w:p w14:paraId="767C8046"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Sixteen patients completed this DEQ in each treatment arm.</w:t>
            </w:r>
          </w:p>
          <w:p w14:paraId="51B8EE40" w14:textId="0DDE3A89" w:rsid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Mean delirium-related distress level (0 – 4 numerical rating scale)</w:t>
            </w:r>
          </w:p>
          <w:p w14:paraId="628475B3" w14:textId="2CF1C254"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 xml:space="preserve">   Olanzapine 2.1 (SD 1.4)</w:t>
            </w:r>
          </w:p>
          <w:p w14:paraId="0EA438E2"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 xml:space="preserve">   Haloperidol 2.3 (SD 1.4)</w:t>
            </w:r>
          </w:p>
          <w:p w14:paraId="4D26FC4F"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Mean delirium-related distress level (spouse/caregiver)</w:t>
            </w:r>
          </w:p>
          <w:p w14:paraId="6BAA441B"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 xml:space="preserve">   Olanzapine 3.0 (SD 1.2)</w:t>
            </w:r>
          </w:p>
          <w:p w14:paraId="7E039EBD"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 xml:space="preserve">   Haloperidol 2.7 (SD 1.1)</w:t>
            </w:r>
          </w:p>
          <w:p w14:paraId="1AA8BEB9"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Mean delirium-related distress level (nurses)</w:t>
            </w:r>
          </w:p>
          <w:p w14:paraId="56A98377" w14:textId="77777777" w:rsidR="005246E2" w:rsidRPr="005246E2" w:rsidRDefault="005246E2" w:rsidP="006B43A9">
            <w:pPr>
              <w:autoSpaceDE w:val="0"/>
              <w:autoSpaceDN w:val="0"/>
              <w:adjustRightInd w:val="0"/>
              <w:spacing w:after="0" w:line="240" w:lineRule="auto"/>
              <w:rPr>
                <w:rFonts w:ascii="Calibri" w:eastAsia="Calibri" w:hAnsi="Calibri" w:cs="AdvTT7b515deb"/>
                <w:sz w:val="18"/>
                <w:szCs w:val="18"/>
              </w:rPr>
            </w:pPr>
            <w:r w:rsidRPr="005246E2">
              <w:rPr>
                <w:rFonts w:ascii="Calibri" w:eastAsia="Calibri" w:hAnsi="Calibri" w:cs="AdvTT7b515deb"/>
                <w:sz w:val="18"/>
                <w:szCs w:val="18"/>
              </w:rPr>
              <w:t xml:space="preserve">   Olanzapine 1.1 (SD 1.1)</w:t>
            </w:r>
          </w:p>
          <w:p w14:paraId="3EF3EFA1" w14:textId="40255847" w:rsidR="00DF4C20" w:rsidRPr="00DC1077" w:rsidRDefault="005246E2" w:rsidP="006B43A9">
            <w:pPr>
              <w:spacing w:after="0" w:line="240" w:lineRule="auto"/>
              <w:textAlignment w:val="baseline"/>
              <w:rPr>
                <w:rFonts w:ascii="Calibri" w:eastAsia="Times New Roman" w:hAnsi="Calibri" w:cs="Calibri"/>
                <w:sz w:val="18"/>
                <w:szCs w:val="18"/>
                <w:u w:val="single"/>
              </w:rPr>
            </w:pPr>
            <w:r w:rsidRPr="005246E2">
              <w:rPr>
                <w:rFonts w:ascii="Calibri" w:eastAsia="Calibri" w:hAnsi="Calibri" w:cs="AdvTT7b515deb"/>
                <w:sz w:val="18"/>
                <w:szCs w:val="18"/>
              </w:rPr>
              <w:t xml:space="preserve">   Haloperidol 0.9 (SD 0.9)</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D9BAB7" w14:textId="77777777" w:rsidR="00DF4C20" w:rsidRDefault="006B43A9" w:rsidP="00DC1077">
            <w:pPr>
              <w:spacing w:after="0" w:line="240" w:lineRule="auto"/>
              <w:textAlignment w:val="baseline"/>
              <w:rPr>
                <w:rFonts w:ascii="Calibri" w:eastAsia="Times New Roman" w:hAnsi="Calibri" w:cs="Calibri"/>
                <w:b/>
                <w:bCs/>
                <w:sz w:val="18"/>
                <w:szCs w:val="18"/>
              </w:rPr>
            </w:pPr>
            <w:r>
              <w:rPr>
                <w:rFonts w:ascii="Calibri" w:eastAsia="Times New Roman" w:hAnsi="Calibri" w:cs="Calibri"/>
                <w:b/>
                <w:bCs/>
                <w:sz w:val="18"/>
                <w:szCs w:val="18"/>
              </w:rPr>
              <w:lastRenderedPageBreak/>
              <w:t>SOME CONCERNS</w:t>
            </w:r>
          </w:p>
          <w:p w14:paraId="0A949ED5" w14:textId="5D4A49C5" w:rsidR="00F0512E" w:rsidRDefault="00F0512E" w:rsidP="00DC1077">
            <w:pPr>
              <w:spacing w:after="0" w:line="240" w:lineRule="auto"/>
              <w:textAlignment w:val="baseline"/>
              <w:rPr>
                <w:rFonts w:ascii="Calibri" w:eastAsia="Times New Roman" w:hAnsi="Calibri" w:cs="Calibri"/>
                <w:sz w:val="18"/>
                <w:szCs w:val="18"/>
              </w:rPr>
            </w:pPr>
          </w:p>
          <w:p w14:paraId="2F3CCBE8" w14:textId="26648570" w:rsidR="00055EFD" w:rsidRPr="001A5D59" w:rsidRDefault="00055EFD" w:rsidP="00DC1077">
            <w:pPr>
              <w:spacing w:after="0" w:line="240" w:lineRule="auto"/>
              <w:textAlignment w:val="baseline"/>
              <w:rPr>
                <w:rFonts w:ascii="Calibri" w:eastAsia="Times New Roman" w:hAnsi="Calibri" w:cs="Calibri"/>
                <w:sz w:val="18"/>
                <w:szCs w:val="18"/>
              </w:rPr>
            </w:pPr>
            <w:r w:rsidRPr="00264ADF">
              <w:rPr>
                <w:rFonts w:ascii="Calibri" w:eastAsia="Times New Roman" w:hAnsi="Calibri" w:cs="Calibri"/>
                <w:sz w:val="18"/>
                <w:szCs w:val="18"/>
                <w:u w:val="single"/>
              </w:rPr>
              <w:t>All outcomes:</w:t>
            </w:r>
            <w:r>
              <w:rPr>
                <w:rFonts w:ascii="Calibri" w:eastAsia="Times New Roman" w:hAnsi="Calibri" w:cs="Calibri"/>
                <w:sz w:val="18"/>
                <w:szCs w:val="18"/>
              </w:rPr>
              <w:t xml:space="preserve"> </w:t>
            </w:r>
            <w:r>
              <w:rPr>
                <w:rFonts w:ascii="Calibri" w:eastAsia="Times New Roman" w:hAnsi="Calibri" w:cs="Calibri"/>
                <w:b/>
                <w:bCs/>
                <w:sz w:val="18"/>
                <w:szCs w:val="18"/>
              </w:rPr>
              <w:t>Some concerns</w:t>
            </w:r>
            <w:r>
              <w:rPr>
                <w:rFonts w:ascii="Calibri" w:eastAsia="Times New Roman" w:hAnsi="Calibri" w:cs="Calibri"/>
                <w:sz w:val="18"/>
                <w:szCs w:val="18"/>
              </w:rPr>
              <w:t xml:space="preserve"> in domain 5 </w:t>
            </w:r>
            <w:r w:rsidR="00C15A15">
              <w:rPr>
                <w:rFonts w:ascii="Calibri" w:eastAsia="Times New Roman" w:hAnsi="Calibri" w:cs="Calibri"/>
                <w:sz w:val="18"/>
                <w:szCs w:val="18"/>
              </w:rPr>
              <w:t xml:space="preserve">due to no information around pre-specified plan or protocol. </w:t>
            </w:r>
            <w:r w:rsidR="00C15A15">
              <w:rPr>
                <w:rFonts w:ascii="Calibri" w:eastAsia="Times New Roman" w:hAnsi="Calibri" w:cs="Calibri"/>
                <w:b/>
                <w:bCs/>
                <w:sz w:val="18"/>
                <w:szCs w:val="18"/>
              </w:rPr>
              <w:t xml:space="preserve">Low </w:t>
            </w:r>
            <w:r w:rsidR="00C15A15">
              <w:rPr>
                <w:rFonts w:ascii="Calibri" w:eastAsia="Times New Roman" w:hAnsi="Calibri" w:cs="Calibri"/>
                <w:b/>
                <w:bCs/>
                <w:sz w:val="18"/>
                <w:szCs w:val="18"/>
              </w:rPr>
              <w:lastRenderedPageBreak/>
              <w:t xml:space="preserve">risk of bias </w:t>
            </w:r>
            <w:r w:rsidR="00C15A15">
              <w:rPr>
                <w:rFonts w:ascii="Calibri" w:eastAsia="Times New Roman" w:hAnsi="Calibri" w:cs="Calibri"/>
                <w:sz w:val="18"/>
                <w:szCs w:val="18"/>
              </w:rPr>
              <w:t>in domains 1 to 4.</w:t>
            </w:r>
          </w:p>
        </w:tc>
      </w:tr>
    </w:tbl>
    <w:p w14:paraId="428F4426" w14:textId="77777777" w:rsidR="00042DAC" w:rsidRDefault="00042DAC" w:rsidP="008136E5">
      <w:pPr>
        <w:pStyle w:val="ListParagraph"/>
        <w:spacing w:after="0" w:line="240" w:lineRule="auto"/>
        <w:ind w:left="1080"/>
        <w:rPr>
          <w:b/>
        </w:rPr>
      </w:pPr>
    </w:p>
    <w:p w14:paraId="736B632C" w14:textId="77777777" w:rsidR="00FE61D8" w:rsidRDefault="00FE61D8" w:rsidP="008136E5">
      <w:pPr>
        <w:pStyle w:val="ListParagraph"/>
        <w:spacing w:after="0" w:line="240" w:lineRule="auto"/>
        <w:ind w:left="1080"/>
        <w:rPr>
          <w:b/>
        </w:rPr>
      </w:pPr>
    </w:p>
    <w:p w14:paraId="02CD35DD" w14:textId="79C891CE" w:rsidR="00FE61D8" w:rsidRDefault="00FE61D8" w:rsidP="008136E5">
      <w:pPr>
        <w:pStyle w:val="ListParagraph"/>
        <w:spacing w:after="0" w:line="240" w:lineRule="auto"/>
        <w:ind w:left="1080"/>
        <w:rPr>
          <w:b/>
        </w:rPr>
        <w:sectPr w:rsidR="00FE61D8" w:rsidSect="000B2C1F">
          <w:pgSz w:w="15840" w:h="12240" w:orient="landscape"/>
          <w:pgMar w:top="720" w:right="720" w:bottom="720" w:left="720" w:header="720" w:footer="720" w:gutter="0"/>
          <w:cols w:space="720"/>
          <w:docGrid w:linePitch="360"/>
        </w:sectPr>
      </w:pPr>
    </w:p>
    <w:p w14:paraId="514C2064" w14:textId="1653FC7F" w:rsidR="008136E5" w:rsidRDefault="008136E5" w:rsidP="008136E5">
      <w:pPr>
        <w:pStyle w:val="ListParagraph"/>
        <w:spacing w:after="0" w:line="240" w:lineRule="auto"/>
        <w:ind w:left="1080"/>
        <w:rPr>
          <w:b/>
        </w:rPr>
      </w:pPr>
    </w:p>
    <w:p w14:paraId="70836E86" w14:textId="77777777" w:rsidR="003421CB" w:rsidRPr="00691B2B" w:rsidRDefault="003421CB" w:rsidP="003421CB">
      <w:pPr>
        <w:pStyle w:val="Heading3"/>
        <w:spacing w:before="0" w:after="0" w:line="240" w:lineRule="auto"/>
        <w:rPr>
          <w:rFonts w:asciiTheme="minorHAnsi" w:hAnsiTheme="minorHAnsi" w:cstheme="minorHAnsi"/>
          <w:color w:val="auto"/>
        </w:rPr>
      </w:pPr>
      <w:r w:rsidRPr="00691B2B">
        <w:rPr>
          <w:rFonts w:asciiTheme="minorHAnsi" w:hAnsiTheme="minorHAnsi" w:cstheme="minorHAnsi"/>
          <w:color w:val="auto"/>
        </w:rPr>
        <w:t>Evidence to decision framework</w:t>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579"/>
        <w:gridCol w:w="5421"/>
      </w:tblGrid>
      <w:tr w:rsidR="003421CB" w:rsidRPr="00C3490C" w14:paraId="1F00250A" w14:textId="77777777" w:rsidTr="009B327A">
        <w:trPr>
          <w:trHeight w:val="85"/>
          <w:tblHeader/>
        </w:trPr>
        <w:tc>
          <w:tcPr>
            <w:tcW w:w="368" w:type="pct"/>
            <w:tcBorders>
              <w:top w:val="nil"/>
              <w:left w:val="nil"/>
              <w:bottom w:val="single" w:sz="4" w:space="0" w:color="auto"/>
              <w:right w:val="single" w:sz="4" w:space="0" w:color="auto"/>
            </w:tcBorders>
            <w:shd w:val="clear" w:color="auto" w:fill="auto"/>
          </w:tcPr>
          <w:p w14:paraId="7D33EE7B" w14:textId="77777777" w:rsidR="003421CB" w:rsidRPr="000E1CC8" w:rsidRDefault="003421CB" w:rsidP="009B327A">
            <w:pPr>
              <w:spacing w:after="0" w:line="240" w:lineRule="auto"/>
              <w:rPr>
                <w:rFonts w:eastAsia="SimSun" w:cstheme="minorHAnsi"/>
                <w:sz w:val="20"/>
                <w:szCs w:val="20"/>
                <w:lang w:val="en-GB" w:eastAsia="zh-CN"/>
              </w:rPr>
            </w:pPr>
          </w:p>
        </w:tc>
        <w:tc>
          <w:tcPr>
            <w:tcW w:w="2121" w:type="pct"/>
            <w:tcBorders>
              <w:left w:val="single" w:sz="4" w:space="0" w:color="auto"/>
            </w:tcBorders>
            <w:shd w:val="clear" w:color="auto" w:fill="B8CCE4"/>
          </w:tcPr>
          <w:p w14:paraId="4C50E2CA" w14:textId="77777777" w:rsidR="003421CB" w:rsidRPr="000E1CC8" w:rsidRDefault="003421CB" w:rsidP="009B327A">
            <w:pPr>
              <w:spacing w:after="0" w:line="240" w:lineRule="auto"/>
              <w:rPr>
                <w:rFonts w:eastAsia="SimSun" w:cstheme="minorHAnsi"/>
                <w:b/>
                <w:bCs/>
                <w:sz w:val="20"/>
                <w:szCs w:val="20"/>
                <w:lang w:val="en-GB" w:eastAsia="zh-CN"/>
              </w:rPr>
            </w:pPr>
            <w:r w:rsidRPr="000E1CC8">
              <w:rPr>
                <w:rFonts w:eastAsia="SimSun" w:cstheme="minorHAnsi"/>
                <w:b/>
                <w:bCs/>
                <w:sz w:val="20"/>
                <w:szCs w:val="20"/>
                <w:lang w:val="en-GB" w:eastAsia="zh-CN"/>
              </w:rPr>
              <w:t>JUDGEMENT</w:t>
            </w:r>
          </w:p>
        </w:tc>
        <w:tc>
          <w:tcPr>
            <w:tcW w:w="2511" w:type="pct"/>
            <w:shd w:val="clear" w:color="auto" w:fill="B8CCE4"/>
          </w:tcPr>
          <w:p w14:paraId="56192DD5" w14:textId="77777777" w:rsidR="003421CB" w:rsidRPr="000E1CC8" w:rsidRDefault="003421CB" w:rsidP="009B327A">
            <w:pPr>
              <w:spacing w:after="0" w:line="240" w:lineRule="auto"/>
              <w:rPr>
                <w:rFonts w:eastAsia="SimSun" w:cstheme="minorHAnsi"/>
                <w:b/>
                <w:bCs/>
                <w:sz w:val="20"/>
                <w:szCs w:val="20"/>
                <w:lang w:val="en-GB" w:eastAsia="zh-CN"/>
              </w:rPr>
            </w:pPr>
            <w:r w:rsidRPr="000E1CC8">
              <w:rPr>
                <w:rFonts w:eastAsia="SimSun" w:cstheme="minorHAnsi"/>
                <w:b/>
                <w:bCs/>
                <w:sz w:val="20"/>
                <w:szCs w:val="20"/>
                <w:lang w:val="en-GB" w:eastAsia="zh-CN"/>
              </w:rPr>
              <w:t>EVIDENCE &amp; ADDITIONAL CONSIDERATIONS</w:t>
            </w:r>
          </w:p>
        </w:tc>
      </w:tr>
      <w:tr w:rsidR="003421CB" w:rsidRPr="00C3490C" w14:paraId="4EC89E73" w14:textId="77777777" w:rsidTr="009B327A">
        <w:trPr>
          <w:cantSplit/>
          <w:trHeight w:val="2144"/>
        </w:trPr>
        <w:tc>
          <w:tcPr>
            <w:tcW w:w="368" w:type="pct"/>
            <w:shd w:val="clear" w:color="auto" w:fill="B8CCE4"/>
            <w:textDirection w:val="btLr"/>
          </w:tcPr>
          <w:p w14:paraId="6399B03F" w14:textId="77777777" w:rsidR="003421CB" w:rsidRPr="000E1CC8" w:rsidRDefault="003421CB" w:rsidP="005564DE">
            <w:pPr>
              <w:spacing w:after="0" w:line="240" w:lineRule="auto"/>
              <w:ind w:left="113" w:right="113"/>
              <w:jc w:val="center"/>
              <w:rPr>
                <w:rFonts w:eastAsia="SimSun" w:cstheme="minorHAnsi"/>
                <w:b/>
                <w:bCs/>
                <w:sz w:val="20"/>
                <w:szCs w:val="20"/>
                <w:lang w:val="en-GB" w:eastAsia="zh-CN"/>
              </w:rPr>
            </w:pPr>
            <w:r w:rsidRPr="000E1CC8">
              <w:rPr>
                <w:rFonts w:eastAsia="SimSun" w:cstheme="minorHAnsi"/>
                <w:b/>
                <w:bCs/>
                <w:sz w:val="20"/>
                <w:szCs w:val="20"/>
                <w:lang w:eastAsia="zh-CN"/>
              </w:rPr>
              <w:t>QUALITY OF EVIDENCE OF BENEFIT</w:t>
            </w:r>
          </w:p>
        </w:tc>
        <w:tc>
          <w:tcPr>
            <w:tcW w:w="2121" w:type="pct"/>
            <w:shd w:val="clear" w:color="auto" w:fill="auto"/>
          </w:tcPr>
          <w:p w14:paraId="1A0B42E5" w14:textId="77777777" w:rsidR="003421CB" w:rsidRPr="000E1CC8" w:rsidRDefault="003421CB" w:rsidP="009B327A">
            <w:pPr>
              <w:spacing w:after="0" w:line="240" w:lineRule="auto"/>
              <w:rPr>
                <w:rFonts w:eastAsia="SimSun" w:cstheme="minorHAnsi"/>
                <w:b/>
                <w:bCs/>
                <w:sz w:val="20"/>
                <w:szCs w:val="20"/>
                <w:lang w:eastAsia="zh-CN"/>
              </w:rPr>
            </w:pPr>
            <w:r w:rsidRPr="000E1CC8">
              <w:rPr>
                <w:rFonts w:eastAsia="SimSun" w:cstheme="minorHAnsi"/>
                <w:b/>
                <w:bCs/>
                <w:sz w:val="20"/>
                <w:szCs w:val="20"/>
                <w:lang w:eastAsia="zh-CN"/>
              </w:rPr>
              <w:t xml:space="preserve">What is the certainty/quality of evidence? </w:t>
            </w:r>
          </w:p>
          <w:p w14:paraId="3D121525" w14:textId="77777777" w:rsidR="005564DE" w:rsidRPr="000E1CC8" w:rsidRDefault="005564DE" w:rsidP="009B327A">
            <w:pPr>
              <w:spacing w:after="0" w:line="240" w:lineRule="auto"/>
              <w:rPr>
                <w:rFonts w:eastAsia="SimSun" w:cstheme="minorHAnsi"/>
                <w:b/>
                <w:bCs/>
                <w:sz w:val="6"/>
                <w:szCs w:val="6"/>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086"/>
              <w:gridCol w:w="1113"/>
              <w:gridCol w:w="1052"/>
            </w:tblGrid>
            <w:tr w:rsidR="003421CB" w:rsidRPr="00C3490C" w14:paraId="67611F22" w14:textId="77777777" w:rsidTr="009B327A">
              <w:trPr>
                <w:trHeight w:val="85"/>
              </w:trPr>
              <w:tc>
                <w:tcPr>
                  <w:tcW w:w="1274" w:type="pct"/>
                  <w:tcBorders>
                    <w:top w:val="nil"/>
                    <w:left w:val="nil"/>
                    <w:bottom w:val="nil"/>
                    <w:right w:val="nil"/>
                  </w:tcBorders>
                  <w:shd w:val="clear" w:color="auto" w:fill="auto"/>
                </w:tcPr>
                <w:p w14:paraId="79C210FE" w14:textId="77777777" w:rsidR="003421CB" w:rsidRPr="000E1CC8" w:rsidRDefault="003421CB" w:rsidP="007577CD">
                  <w:pPr>
                    <w:framePr w:hSpace="180" w:wrap="around" w:vAnchor="text" w:hAnchor="text" w:xAlign="right" w:y="1"/>
                    <w:spacing w:after="0" w:line="240" w:lineRule="auto"/>
                    <w:suppressOverlap/>
                    <w:rPr>
                      <w:rFonts w:eastAsia="SimSun" w:cstheme="minorHAnsi"/>
                      <w:sz w:val="20"/>
                      <w:szCs w:val="20"/>
                      <w:lang w:eastAsia="zh-CN"/>
                    </w:rPr>
                  </w:pPr>
                  <w:r w:rsidRPr="000E1CC8">
                    <w:rPr>
                      <w:rFonts w:eastAsia="SimSun" w:cstheme="minorHAnsi"/>
                      <w:sz w:val="20"/>
                      <w:szCs w:val="20"/>
                      <w:lang w:eastAsia="zh-CN"/>
                    </w:rPr>
                    <w:t>High</w:t>
                  </w:r>
                </w:p>
              </w:tc>
              <w:tc>
                <w:tcPr>
                  <w:tcW w:w="1245" w:type="pct"/>
                  <w:tcBorders>
                    <w:top w:val="nil"/>
                    <w:left w:val="nil"/>
                    <w:bottom w:val="nil"/>
                    <w:right w:val="nil"/>
                  </w:tcBorders>
                  <w:shd w:val="clear" w:color="auto" w:fill="auto"/>
                </w:tcPr>
                <w:p w14:paraId="2512D756" w14:textId="77777777" w:rsidR="003421CB" w:rsidRPr="000E1CC8" w:rsidRDefault="003421CB" w:rsidP="007577CD">
                  <w:pPr>
                    <w:framePr w:hSpace="180" w:wrap="around" w:vAnchor="text" w:hAnchor="text" w:xAlign="right" w:y="1"/>
                    <w:spacing w:after="0" w:line="240" w:lineRule="auto"/>
                    <w:suppressOverlap/>
                    <w:rPr>
                      <w:rFonts w:eastAsia="SimSun" w:cstheme="minorHAnsi"/>
                      <w:sz w:val="20"/>
                      <w:szCs w:val="20"/>
                      <w:lang w:eastAsia="zh-CN"/>
                    </w:rPr>
                  </w:pPr>
                  <w:r w:rsidRPr="000E1CC8">
                    <w:rPr>
                      <w:rFonts w:eastAsia="SimSun" w:cstheme="minorHAnsi"/>
                      <w:sz w:val="20"/>
                      <w:szCs w:val="20"/>
                      <w:lang w:eastAsia="zh-CN"/>
                    </w:rPr>
                    <w:t>Moderate</w:t>
                  </w:r>
                </w:p>
              </w:tc>
              <w:tc>
                <w:tcPr>
                  <w:tcW w:w="1275" w:type="pct"/>
                  <w:tcBorders>
                    <w:top w:val="nil"/>
                    <w:left w:val="nil"/>
                    <w:bottom w:val="nil"/>
                    <w:right w:val="nil"/>
                  </w:tcBorders>
                  <w:shd w:val="clear" w:color="auto" w:fill="auto"/>
                </w:tcPr>
                <w:p w14:paraId="5EDBC9D8" w14:textId="77777777" w:rsidR="003421CB" w:rsidRPr="000E1CC8" w:rsidRDefault="003421CB" w:rsidP="007577CD">
                  <w:pPr>
                    <w:framePr w:hSpace="180" w:wrap="around" w:vAnchor="text" w:hAnchor="text" w:xAlign="right" w:y="1"/>
                    <w:spacing w:after="0" w:line="240" w:lineRule="auto"/>
                    <w:suppressOverlap/>
                    <w:rPr>
                      <w:rFonts w:eastAsia="SimSun" w:cstheme="minorHAnsi"/>
                      <w:sz w:val="20"/>
                      <w:szCs w:val="20"/>
                      <w:lang w:eastAsia="zh-CN"/>
                    </w:rPr>
                  </w:pPr>
                  <w:r w:rsidRPr="000E1CC8">
                    <w:rPr>
                      <w:rFonts w:eastAsia="SimSun" w:cstheme="minorHAnsi"/>
                      <w:sz w:val="20"/>
                      <w:szCs w:val="20"/>
                      <w:lang w:eastAsia="zh-CN"/>
                    </w:rPr>
                    <w:t>Low</w:t>
                  </w:r>
                </w:p>
              </w:tc>
              <w:tc>
                <w:tcPr>
                  <w:tcW w:w="1207" w:type="pct"/>
                  <w:tcBorders>
                    <w:top w:val="nil"/>
                    <w:left w:val="nil"/>
                    <w:bottom w:val="nil"/>
                    <w:right w:val="nil"/>
                  </w:tcBorders>
                </w:tcPr>
                <w:p w14:paraId="30DB47E0" w14:textId="77777777" w:rsidR="003421CB" w:rsidRPr="000E1CC8" w:rsidRDefault="003421CB" w:rsidP="007577CD">
                  <w:pPr>
                    <w:framePr w:hSpace="180" w:wrap="around" w:vAnchor="text" w:hAnchor="text" w:xAlign="right" w:y="1"/>
                    <w:spacing w:after="0" w:line="240" w:lineRule="auto"/>
                    <w:suppressOverlap/>
                    <w:rPr>
                      <w:rFonts w:eastAsia="SimSun" w:cstheme="minorHAnsi"/>
                      <w:sz w:val="20"/>
                      <w:szCs w:val="20"/>
                      <w:lang w:eastAsia="zh-CN"/>
                    </w:rPr>
                  </w:pPr>
                  <w:r w:rsidRPr="000E1CC8">
                    <w:rPr>
                      <w:rFonts w:eastAsia="SimSun" w:cstheme="minorHAnsi"/>
                      <w:sz w:val="20"/>
                      <w:szCs w:val="20"/>
                      <w:lang w:eastAsia="zh-CN"/>
                    </w:rPr>
                    <w:t>Very low</w:t>
                  </w:r>
                </w:p>
              </w:tc>
            </w:tr>
            <w:tr w:rsidR="003421CB" w:rsidRPr="00C3490C" w14:paraId="37DD455E" w14:textId="77777777" w:rsidTr="009B327A">
              <w:trPr>
                <w:trHeight w:val="85"/>
              </w:trPr>
              <w:tc>
                <w:tcPr>
                  <w:tcW w:w="1274" w:type="pct"/>
                  <w:tcBorders>
                    <w:top w:val="nil"/>
                    <w:left w:val="nil"/>
                    <w:bottom w:val="nil"/>
                    <w:right w:val="nil"/>
                  </w:tcBorders>
                  <w:shd w:val="clear" w:color="auto" w:fill="auto"/>
                </w:tcPr>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tblGrid>
                  <w:tr w:rsidR="003421CB" w:rsidRPr="00C3490C" w14:paraId="1F8052BC" w14:textId="77777777" w:rsidTr="009B327A">
                    <w:trPr>
                      <w:trHeight w:val="85"/>
                    </w:trPr>
                    <w:tc>
                      <w:tcPr>
                        <w:tcW w:w="403" w:type="dxa"/>
                        <w:shd w:val="clear" w:color="auto" w:fill="auto"/>
                      </w:tcPr>
                      <w:p w14:paraId="13F4557D" w14:textId="77777777" w:rsidR="003421CB" w:rsidRPr="000E1CC8" w:rsidRDefault="003421CB" w:rsidP="007577CD">
                        <w:pPr>
                          <w:framePr w:hSpace="180" w:wrap="around" w:vAnchor="text" w:hAnchor="text" w:xAlign="right" w:y="1"/>
                          <w:spacing w:after="0" w:line="240" w:lineRule="auto"/>
                          <w:suppressOverlap/>
                          <w:rPr>
                            <w:rFonts w:eastAsia="SimSun" w:cstheme="minorHAnsi"/>
                            <w:sz w:val="20"/>
                            <w:szCs w:val="20"/>
                            <w:lang w:eastAsia="zh-CN"/>
                          </w:rPr>
                        </w:pPr>
                      </w:p>
                    </w:tc>
                  </w:tr>
                </w:tbl>
                <w:p w14:paraId="18F2C43A" w14:textId="77777777" w:rsidR="003421CB" w:rsidRPr="000E1CC8" w:rsidRDefault="003421CB" w:rsidP="007577CD">
                  <w:pPr>
                    <w:framePr w:hSpace="180" w:wrap="around" w:vAnchor="text" w:hAnchor="text" w:xAlign="right" w:y="1"/>
                    <w:spacing w:after="0" w:line="240" w:lineRule="auto"/>
                    <w:suppressOverlap/>
                    <w:rPr>
                      <w:rFonts w:eastAsia="SimSun" w:cstheme="minorHAnsi"/>
                      <w:sz w:val="20"/>
                      <w:szCs w:val="20"/>
                      <w:lang w:eastAsia="zh-CN"/>
                    </w:rPr>
                  </w:pPr>
                </w:p>
              </w:tc>
              <w:tc>
                <w:tcPr>
                  <w:tcW w:w="1245" w:type="pct"/>
                  <w:tcBorders>
                    <w:top w:val="nil"/>
                    <w:left w:val="nil"/>
                    <w:bottom w:val="nil"/>
                    <w:right w:val="nil"/>
                  </w:tcBorders>
                  <w:shd w:val="clear" w:color="auto" w:fill="auto"/>
                </w:tcPr>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tblGrid>
                  <w:tr w:rsidR="003421CB" w:rsidRPr="00C3490C" w14:paraId="2B850ABE" w14:textId="77777777" w:rsidTr="009B327A">
                    <w:trPr>
                      <w:trHeight w:val="85"/>
                    </w:trPr>
                    <w:tc>
                      <w:tcPr>
                        <w:tcW w:w="462" w:type="dxa"/>
                        <w:shd w:val="clear" w:color="auto" w:fill="auto"/>
                      </w:tcPr>
                      <w:p w14:paraId="345E94F3" w14:textId="77777777" w:rsidR="003421CB" w:rsidRPr="000E1CC8" w:rsidRDefault="003421CB" w:rsidP="007577CD">
                        <w:pPr>
                          <w:framePr w:hSpace="180" w:wrap="around" w:vAnchor="text" w:hAnchor="text" w:xAlign="right" w:y="1"/>
                          <w:spacing w:after="0" w:line="240" w:lineRule="auto"/>
                          <w:suppressOverlap/>
                          <w:rPr>
                            <w:rFonts w:eastAsia="SimSun" w:cstheme="minorHAnsi"/>
                            <w:sz w:val="20"/>
                            <w:szCs w:val="20"/>
                            <w:lang w:eastAsia="zh-CN"/>
                          </w:rPr>
                        </w:pPr>
                      </w:p>
                    </w:tc>
                  </w:tr>
                </w:tbl>
                <w:p w14:paraId="29F9D40C" w14:textId="77777777" w:rsidR="003421CB" w:rsidRPr="000E1CC8" w:rsidRDefault="003421CB" w:rsidP="007577CD">
                  <w:pPr>
                    <w:framePr w:hSpace="180" w:wrap="around" w:vAnchor="text" w:hAnchor="text" w:xAlign="right" w:y="1"/>
                    <w:spacing w:after="0" w:line="240" w:lineRule="auto"/>
                    <w:suppressOverlap/>
                    <w:rPr>
                      <w:rFonts w:eastAsia="SimSun" w:cstheme="minorHAnsi"/>
                      <w:sz w:val="20"/>
                      <w:szCs w:val="20"/>
                      <w:lang w:eastAsia="zh-CN"/>
                    </w:rPr>
                  </w:pPr>
                </w:p>
              </w:tc>
              <w:tc>
                <w:tcPr>
                  <w:tcW w:w="1275" w:type="pct"/>
                  <w:tcBorders>
                    <w:top w:val="nil"/>
                    <w:left w:val="nil"/>
                    <w:bottom w:val="nil"/>
                    <w:right w:val="nil"/>
                  </w:tcBorders>
                  <w:shd w:val="clear" w:color="auto" w:fill="auto"/>
                </w:tcPr>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tblGrid>
                  <w:tr w:rsidR="003421CB" w:rsidRPr="00C3490C" w14:paraId="2A46CB49" w14:textId="77777777" w:rsidTr="009B327A">
                    <w:trPr>
                      <w:trHeight w:val="85"/>
                    </w:trPr>
                    <w:tc>
                      <w:tcPr>
                        <w:tcW w:w="375" w:type="dxa"/>
                        <w:shd w:val="clear" w:color="auto" w:fill="auto"/>
                      </w:tcPr>
                      <w:p w14:paraId="70488C99" w14:textId="77777777" w:rsidR="003421CB" w:rsidRPr="000E1CC8" w:rsidRDefault="003421CB" w:rsidP="007577CD">
                        <w:pPr>
                          <w:framePr w:hSpace="180" w:wrap="around" w:vAnchor="text" w:hAnchor="text" w:xAlign="right" w:y="1"/>
                          <w:spacing w:after="0" w:line="240" w:lineRule="auto"/>
                          <w:suppressOverlap/>
                          <w:rPr>
                            <w:rFonts w:eastAsia="SimSun" w:cstheme="minorHAnsi"/>
                            <w:sz w:val="20"/>
                            <w:szCs w:val="20"/>
                            <w:lang w:eastAsia="zh-CN"/>
                          </w:rPr>
                        </w:pPr>
                      </w:p>
                    </w:tc>
                  </w:tr>
                </w:tbl>
                <w:p w14:paraId="78F1732D" w14:textId="77777777" w:rsidR="003421CB" w:rsidRPr="000E1CC8" w:rsidRDefault="003421CB" w:rsidP="007577CD">
                  <w:pPr>
                    <w:framePr w:hSpace="180" w:wrap="around" w:vAnchor="text" w:hAnchor="text" w:xAlign="right" w:y="1"/>
                    <w:spacing w:after="0" w:line="240" w:lineRule="auto"/>
                    <w:suppressOverlap/>
                    <w:rPr>
                      <w:rFonts w:eastAsia="SimSun" w:cstheme="minorHAnsi"/>
                      <w:sz w:val="20"/>
                      <w:szCs w:val="20"/>
                      <w:lang w:eastAsia="zh-CN"/>
                    </w:rPr>
                  </w:pPr>
                </w:p>
              </w:tc>
              <w:tc>
                <w:tcPr>
                  <w:tcW w:w="1207" w:type="pct"/>
                  <w:tcBorders>
                    <w:top w:val="nil"/>
                    <w:left w:val="nil"/>
                    <w:bottom w:val="nil"/>
                    <w:right w:val="nil"/>
                  </w:tcBorders>
                </w:tcPr>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tblGrid>
                  <w:tr w:rsidR="003421CB" w:rsidRPr="00C3490C" w14:paraId="641BE29F" w14:textId="77777777" w:rsidTr="009B327A">
                    <w:trPr>
                      <w:trHeight w:val="85"/>
                    </w:trPr>
                    <w:tc>
                      <w:tcPr>
                        <w:tcW w:w="357" w:type="dxa"/>
                        <w:shd w:val="clear" w:color="auto" w:fill="auto"/>
                      </w:tcPr>
                      <w:p w14:paraId="61DC865F" w14:textId="2AE61A37" w:rsidR="003421CB" w:rsidRPr="000E1CC8" w:rsidRDefault="00272E95" w:rsidP="007577CD">
                        <w:pPr>
                          <w:framePr w:hSpace="180" w:wrap="around" w:vAnchor="text" w:hAnchor="text" w:xAlign="right" w:y="1"/>
                          <w:spacing w:after="0" w:line="240" w:lineRule="auto"/>
                          <w:suppressOverlap/>
                          <w:rPr>
                            <w:rFonts w:eastAsia="SimSun" w:cstheme="minorHAnsi"/>
                            <w:sz w:val="20"/>
                            <w:szCs w:val="20"/>
                            <w:lang w:eastAsia="zh-CN"/>
                          </w:rPr>
                        </w:pPr>
                        <w:r w:rsidRPr="000E1CC8">
                          <w:rPr>
                            <w:rFonts w:eastAsia="SimSun" w:cstheme="minorHAnsi"/>
                            <w:sz w:val="20"/>
                            <w:szCs w:val="20"/>
                            <w:lang w:eastAsia="zh-CN"/>
                          </w:rPr>
                          <w:t>X</w:t>
                        </w:r>
                      </w:p>
                    </w:tc>
                  </w:tr>
                </w:tbl>
                <w:p w14:paraId="1CD1CE1F" w14:textId="77777777" w:rsidR="003421CB" w:rsidRPr="000E1CC8" w:rsidRDefault="003421CB" w:rsidP="007577CD">
                  <w:pPr>
                    <w:framePr w:hSpace="180" w:wrap="around" w:vAnchor="text" w:hAnchor="text" w:xAlign="right" w:y="1"/>
                    <w:spacing w:after="0" w:line="240" w:lineRule="auto"/>
                    <w:suppressOverlap/>
                    <w:rPr>
                      <w:rFonts w:eastAsia="SimSun" w:cstheme="minorHAnsi"/>
                      <w:sz w:val="20"/>
                      <w:szCs w:val="20"/>
                      <w:lang w:eastAsia="zh-CN"/>
                    </w:rPr>
                  </w:pPr>
                </w:p>
              </w:tc>
            </w:tr>
          </w:tbl>
          <w:p w14:paraId="3EBAF347" w14:textId="77777777" w:rsidR="003421CB" w:rsidRPr="000E1CC8" w:rsidRDefault="003421CB" w:rsidP="009B327A">
            <w:pPr>
              <w:spacing w:after="0" w:line="240" w:lineRule="auto"/>
              <w:rPr>
                <w:rFonts w:eastAsia="SimSun" w:cstheme="minorHAnsi"/>
                <w:bCs/>
                <w:sz w:val="10"/>
                <w:szCs w:val="10"/>
                <w:lang w:eastAsia="zh-CN"/>
              </w:rPr>
            </w:pPr>
          </w:p>
          <w:p w14:paraId="2513B340" w14:textId="77777777" w:rsidR="003421CB" w:rsidRPr="00C3490C" w:rsidRDefault="003421CB" w:rsidP="009B327A">
            <w:pPr>
              <w:shd w:val="clear" w:color="auto" w:fill="FFFFFF"/>
              <w:spacing w:after="0" w:line="240" w:lineRule="auto"/>
              <w:rPr>
                <w:rFonts w:eastAsia="Times New Roman" w:cstheme="minorHAnsi"/>
                <w:color w:val="222222"/>
                <w:sz w:val="16"/>
                <w:szCs w:val="16"/>
                <w:lang w:eastAsia="en-ZA"/>
              </w:rPr>
            </w:pPr>
            <w:r w:rsidRPr="00C3490C">
              <w:rPr>
                <w:rFonts w:eastAsia="Times New Roman" w:cstheme="minorHAnsi"/>
                <w:i/>
                <w:color w:val="222222"/>
                <w:sz w:val="16"/>
                <w:szCs w:val="16"/>
                <w:lang w:eastAsia="en-ZA"/>
              </w:rPr>
              <w:t>High quality:</w:t>
            </w:r>
            <w:r w:rsidRPr="00C3490C">
              <w:rPr>
                <w:rFonts w:eastAsia="Times New Roman" w:cstheme="minorHAnsi"/>
                <w:color w:val="222222"/>
                <w:sz w:val="16"/>
                <w:szCs w:val="16"/>
                <w:lang w:eastAsia="en-ZA"/>
              </w:rPr>
              <w:t xml:space="preserve"> confident in the evidence</w:t>
            </w:r>
          </w:p>
          <w:p w14:paraId="7FD06A86" w14:textId="77777777" w:rsidR="003421CB" w:rsidRPr="00C3490C" w:rsidRDefault="003421CB" w:rsidP="009B327A">
            <w:pPr>
              <w:shd w:val="clear" w:color="auto" w:fill="FFFFFF"/>
              <w:spacing w:after="0" w:line="240" w:lineRule="auto"/>
              <w:rPr>
                <w:rFonts w:eastAsia="Times New Roman" w:cstheme="minorHAnsi"/>
                <w:color w:val="222222"/>
                <w:sz w:val="16"/>
                <w:szCs w:val="16"/>
                <w:lang w:eastAsia="en-ZA"/>
              </w:rPr>
            </w:pPr>
            <w:r w:rsidRPr="00C3490C">
              <w:rPr>
                <w:rFonts w:eastAsia="Times New Roman" w:cstheme="minorHAnsi"/>
                <w:i/>
                <w:color w:val="222222"/>
                <w:sz w:val="16"/>
                <w:szCs w:val="16"/>
                <w:lang w:eastAsia="en-ZA"/>
              </w:rPr>
              <w:t>Moderate quality:</w:t>
            </w:r>
            <w:r w:rsidRPr="00C3490C">
              <w:rPr>
                <w:rFonts w:eastAsia="Times New Roman" w:cstheme="minorHAnsi"/>
                <w:color w:val="222222"/>
                <w:sz w:val="16"/>
                <w:szCs w:val="16"/>
                <w:lang w:eastAsia="en-ZA"/>
              </w:rPr>
              <w:t> mostly confident, but further research may change the effect</w:t>
            </w:r>
          </w:p>
          <w:p w14:paraId="7993936F" w14:textId="77777777" w:rsidR="003421CB" w:rsidRPr="00C3490C" w:rsidRDefault="003421CB" w:rsidP="009B327A">
            <w:pPr>
              <w:shd w:val="clear" w:color="auto" w:fill="FFFFFF"/>
              <w:spacing w:after="0" w:line="240" w:lineRule="auto"/>
              <w:rPr>
                <w:rFonts w:eastAsia="Times New Roman" w:cstheme="minorHAnsi"/>
                <w:color w:val="222222"/>
                <w:sz w:val="16"/>
                <w:szCs w:val="16"/>
                <w:lang w:eastAsia="en-ZA"/>
              </w:rPr>
            </w:pPr>
            <w:r w:rsidRPr="00C3490C">
              <w:rPr>
                <w:rFonts w:eastAsia="Times New Roman" w:cstheme="minorHAnsi"/>
                <w:i/>
                <w:color w:val="222222"/>
                <w:sz w:val="16"/>
                <w:szCs w:val="16"/>
                <w:lang w:eastAsia="en-ZA"/>
              </w:rPr>
              <w:t>Low quality:</w:t>
            </w:r>
            <w:r w:rsidRPr="00C3490C">
              <w:rPr>
                <w:rFonts w:eastAsia="Times New Roman" w:cstheme="minorHAnsi"/>
                <w:color w:val="222222"/>
                <w:sz w:val="16"/>
                <w:szCs w:val="16"/>
                <w:lang w:eastAsia="en-ZA"/>
              </w:rPr>
              <w:t xml:space="preserve"> some confidence, further research likely to change the effect</w:t>
            </w:r>
          </w:p>
          <w:p w14:paraId="2D8BF3CC" w14:textId="77777777" w:rsidR="003421CB" w:rsidRPr="000E1CC8" w:rsidRDefault="003421CB" w:rsidP="009B327A">
            <w:pPr>
              <w:spacing w:after="0" w:line="240" w:lineRule="auto"/>
              <w:rPr>
                <w:rFonts w:eastAsia="SimSun" w:cstheme="minorHAnsi"/>
                <w:b/>
                <w:bCs/>
                <w:sz w:val="20"/>
                <w:szCs w:val="20"/>
                <w:lang w:val="en-GB" w:eastAsia="zh-CN"/>
              </w:rPr>
            </w:pPr>
            <w:r w:rsidRPr="00C3490C">
              <w:rPr>
                <w:rFonts w:eastAsia="Times New Roman" w:cstheme="minorHAnsi"/>
                <w:i/>
                <w:color w:val="222222"/>
                <w:sz w:val="16"/>
                <w:szCs w:val="16"/>
                <w:lang w:eastAsia="en-ZA"/>
              </w:rPr>
              <w:t>Very low quality:</w:t>
            </w:r>
            <w:r w:rsidRPr="00C3490C">
              <w:rPr>
                <w:rFonts w:eastAsia="Times New Roman" w:cstheme="minorHAnsi"/>
                <w:color w:val="222222"/>
                <w:sz w:val="16"/>
                <w:szCs w:val="16"/>
                <w:lang w:eastAsia="en-ZA"/>
              </w:rPr>
              <w:t xml:space="preserve"> findings indicate uncertain effect</w:t>
            </w:r>
          </w:p>
        </w:tc>
        <w:tc>
          <w:tcPr>
            <w:tcW w:w="2511" w:type="pct"/>
            <w:shd w:val="clear" w:color="auto" w:fill="auto"/>
          </w:tcPr>
          <w:p w14:paraId="6D14B74B" w14:textId="070DC2A7" w:rsidR="003421CB" w:rsidRPr="000E1CC8" w:rsidRDefault="00272E95" w:rsidP="009B327A">
            <w:pPr>
              <w:spacing w:after="0" w:line="240" w:lineRule="auto"/>
              <w:rPr>
                <w:rFonts w:eastAsia="SimSun" w:cstheme="minorHAnsi"/>
                <w:bCs/>
                <w:i/>
                <w:color w:val="4BACC6" w:themeColor="accent5"/>
                <w:sz w:val="20"/>
                <w:szCs w:val="20"/>
                <w:lang w:eastAsia="zh-CN"/>
              </w:rPr>
            </w:pPr>
            <w:r w:rsidRPr="000E1CC8">
              <w:rPr>
                <w:rFonts w:cstheme="minorHAnsi"/>
                <w:sz w:val="20"/>
                <w:szCs w:val="20"/>
              </w:rPr>
              <w:t>For important outcomes there were limitations in the data: small study sizes, methodological limitations in the studies, the evidence was generally of low to very low certainty. No data on critical outcomes.</w:t>
            </w:r>
          </w:p>
        </w:tc>
      </w:tr>
      <w:tr w:rsidR="003421CB" w:rsidRPr="00C3490C" w14:paraId="32AE4510" w14:textId="77777777" w:rsidTr="009C5A70">
        <w:trPr>
          <w:cantSplit/>
          <w:trHeight w:val="1166"/>
        </w:trPr>
        <w:tc>
          <w:tcPr>
            <w:tcW w:w="368" w:type="pct"/>
            <w:shd w:val="clear" w:color="auto" w:fill="B8CCE4"/>
            <w:textDirection w:val="btLr"/>
          </w:tcPr>
          <w:p w14:paraId="01737254" w14:textId="77777777" w:rsidR="003421CB" w:rsidRPr="009C5A70" w:rsidRDefault="003421CB" w:rsidP="005564DE">
            <w:pPr>
              <w:spacing w:after="0" w:line="240" w:lineRule="auto"/>
              <w:ind w:left="113" w:right="113"/>
              <w:jc w:val="center"/>
              <w:rPr>
                <w:rFonts w:eastAsia="SimSun" w:cstheme="minorHAnsi"/>
                <w:b/>
                <w:bCs/>
                <w:sz w:val="20"/>
                <w:szCs w:val="20"/>
                <w:lang w:val="en-GB" w:eastAsia="zh-CN"/>
              </w:rPr>
            </w:pPr>
            <w:r w:rsidRPr="009C5A70">
              <w:rPr>
                <w:rFonts w:eastAsia="SimSun" w:cstheme="minorHAnsi"/>
                <w:b/>
                <w:bCs/>
                <w:sz w:val="20"/>
                <w:szCs w:val="20"/>
                <w:lang w:val="en-GB" w:eastAsia="zh-CN"/>
              </w:rPr>
              <w:t>EVIDENCE OF  BENEFIT</w:t>
            </w:r>
          </w:p>
        </w:tc>
        <w:tc>
          <w:tcPr>
            <w:tcW w:w="2121" w:type="pct"/>
            <w:shd w:val="clear" w:color="auto" w:fill="auto"/>
          </w:tcPr>
          <w:p w14:paraId="44F5BE1B" w14:textId="77777777" w:rsidR="003421CB" w:rsidRPr="009C5A70" w:rsidRDefault="003421CB" w:rsidP="009B327A">
            <w:pPr>
              <w:spacing w:after="0" w:line="240" w:lineRule="auto"/>
              <w:rPr>
                <w:rFonts w:eastAsia="SimSun" w:cstheme="minorHAnsi"/>
                <w:b/>
                <w:bCs/>
                <w:sz w:val="20"/>
                <w:szCs w:val="20"/>
                <w:lang w:val="en-GB" w:eastAsia="zh-CN"/>
              </w:rPr>
            </w:pPr>
            <w:r w:rsidRPr="009C5A70">
              <w:rPr>
                <w:rFonts w:eastAsia="SimSun" w:cstheme="minorHAnsi"/>
                <w:b/>
                <w:bCs/>
                <w:sz w:val="20"/>
                <w:szCs w:val="20"/>
                <w:lang w:val="en-GB" w:eastAsia="zh-CN"/>
              </w:rPr>
              <w:t>What is the size of the effect for beneficial outcomes?</w:t>
            </w:r>
          </w:p>
          <w:p w14:paraId="228AF77D" w14:textId="77777777" w:rsidR="005564DE" w:rsidRPr="009C5A70" w:rsidRDefault="005564DE" w:rsidP="009B327A">
            <w:pPr>
              <w:spacing w:after="0" w:line="240" w:lineRule="auto"/>
              <w:rPr>
                <w:rFonts w:eastAsia="SimSun" w:cstheme="minorHAnsi"/>
                <w:b/>
                <w:bCs/>
                <w:sz w:val="8"/>
                <w:szCs w:val="8"/>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086"/>
              <w:gridCol w:w="1113"/>
              <w:gridCol w:w="1052"/>
            </w:tblGrid>
            <w:tr w:rsidR="003421CB" w:rsidRPr="00C3490C" w14:paraId="53180882" w14:textId="77777777" w:rsidTr="009B327A">
              <w:trPr>
                <w:trHeight w:val="85"/>
              </w:trPr>
              <w:tc>
                <w:tcPr>
                  <w:tcW w:w="1274" w:type="pct"/>
                  <w:tcBorders>
                    <w:top w:val="nil"/>
                    <w:left w:val="nil"/>
                    <w:bottom w:val="nil"/>
                    <w:right w:val="nil"/>
                  </w:tcBorders>
                  <w:shd w:val="clear" w:color="auto" w:fill="auto"/>
                </w:tcPr>
                <w:p w14:paraId="48454802"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r w:rsidRPr="009C5A70">
                    <w:rPr>
                      <w:rFonts w:eastAsia="SimSun" w:cstheme="minorHAnsi"/>
                      <w:sz w:val="20"/>
                      <w:szCs w:val="20"/>
                      <w:lang w:val="en-GB" w:eastAsia="zh-CN"/>
                    </w:rPr>
                    <w:t>Large</w:t>
                  </w:r>
                </w:p>
              </w:tc>
              <w:tc>
                <w:tcPr>
                  <w:tcW w:w="1245" w:type="pct"/>
                  <w:tcBorders>
                    <w:top w:val="nil"/>
                    <w:left w:val="nil"/>
                    <w:bottom w:val="nil"/>
                    <w:right w:val="nil"/>
                  </w:tcBorders>
                  <w:shd w:val="clear" w:color="auto" w:fill="auto"/>
                </w:tcPr>
                <w:p w14:paraId="24E84726"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r w:rsidRPr="009C5A70">
                    <w:rPr>
                      <w:rFonts w:eastAsia="SimSun" w:cstheme="minorHAnsi"/>
                      <w:sz w:val="20"/>
                      <w:szCs w:val="20"/>
                      <w:lang w:val="en-GB" w:eastAsia="zh-CN"/>
                    </w:rPr>
                    <w:t>Moderate</w:t>
                  </w:r>
                </w:p>
              </w:tc>
              <w:tc>
                <w:tcPr>
                  <w:tcW w:w="1275" w:type="pct"/>
                  <w:tcBorders>
                    <w:top w:val="nil"/>
                    <w:left w:val="nil"/>
                    <w:bottom w:val="nil"/>
                    <w:right w:val="nil"/>
                  </w:tcBorders>
                  <w:shd w:val="clear" w:color="auto" w:fill="auto"/>
                </w:tcPr>
                <w:p w14:paraId="7DFE4F26"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r w:rsidRPr="009C5A70">
                    <w:rPr>
                      <w:rFonts w:eastAsia="SimSun" w:cstheme="minorHAnsi"/>
                      <w:sz w:val="20"/>
                      <w:szCs w:val="20"/>
                      <w:lang w:val="en-GB" w:eastAsia="zh-CN"/>
                    </w:rPr>
                    <w:t>Small</w:t>
                  </w:r>
                </w:p>
              </w:tc>
              <w:tc>
                <w:tcPr>
                  <w:tcW w:w="1207" w:type="pct"/>
                  <w:tcBorders>
                    <w:top w:val="nil"/>
                    <w:left w:val="nil"/>
                    <w:bottom w:val="nil"/>
                    <w:right w:val="nil"/>
                  </w:tcBorders>
                </w:tcPr>
                <w:p w14:paraId="202F568C"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r w:rsidRPr="009C5A70">
                    <w:rPr>
                      <w:rFonts w:eastAsia="SimSun" w:cstheme="minorHAnsi"/>
                      <w:sz w:val="20"/>
                      <w:szCs w:val="20"/>
                      <w:lang w:val="en-GB" w:eastAsia="zh-CN"/>
                    </w:rPr>
                    <w:t>None</w:t>
                  </w:r>
                </w:p>
              </w:tc>
            </w:tr>
            <w:tr w:rsidR="003421CB" w:rsidRPr="00C3490C" w14:paraId="4D9119BB" w14:textId="77777777" w:rsidTr="009B327A">
              <w:trPr>
                <w:trHeight w:val="85"/>
              </w:trPr>
              <w:tc>
                <w:tcPr>
                  <w:tcW w:w="1274" w:type="pct"/>
                  <w:tcBorders>
                    <w:top w:val="nil"/>
                    <w:left w:val="nil"/>
                    <w:bottom w:val="nil"/>
                    <w:right w:val="nil"/>
                  </w:tcBorders>
                  <w:shd w:val="clear" w:color="auto" w:fill="auto"/>
                </w:tcPr>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tblGrid>
                  <w:tr w:rsidR="003421CB" w:rsidRPr="00C3490C" w14:paraId="36AE214A" w14:textId="77777777" w:rsidTr="009B327A">
                    <w:trPr>
                      <w:trHeight w:val="85"/>
                    </w:trPr>
                    <w:tc>
                      <w:tcPr>
                        <w:tcW w:w="403" w:type="dxa"/>
                        <w:shd w:val="clear" w:color="auto" w:fill="auto"/>
                      </w:tcPr>
                      <w:p w14:paraId="5C0B4049"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513FD585"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p>
              </w:tc>
              <w:tc>
                <w:tcPr>
                  <w:tcW w:w="1245" w:type="pct"/>
                  <w:tcBorders>
                    <w:top w:val="nil"/>
                    <w:left w:val="nil"/>
                    <w:bottom w:val="nil"/>
                    <w:right w:val="nil"/>
                  </w:tcBorders>
                  <w:shd w:val="clear" w:color="auto" w:fill="auto"/>
                </w:tcPr>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tblGrid>
                  <w:tr w:rsidR="003421CB" w:rsidRPr="00C3490C" w14:paraId="2AB72D72" w14:textId="77777777" w:rsidTr="009B327A">
                    <w:trPr>
                      <w:trHeight w:val="85"/>
                    </w:trPr>
                    <w:tc>
                      <w:tcPr>
                        <w:tcW w:w="462" w:type="dxa"/>
                        <w:shd w:val="clear" w:color="auto" w:fill="auto"/>
                      </w:tcPr>
                      <w:p w14:paraId="18EF2DA7"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505736B8"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p>
              </w:tc>
              <w:tc>
                <w:tcPr>
                  <w:tcW w:w="1275" w:type="pct"/>
                  <w:tcBorders>
                    <w:top w:val="nil"/>
                    <w:left w:val="nil"/>
                    <w:bottom w:val="nil"/>
                    <w:right w:val="nil"/>
                  </w:tcBorders>
                  <w:shd w:val="clear" w:color="auto" w:fill="auto"/>
                </w:tcPr>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tblGrid>
                  <w:tr w:rsidR="003421CB" w:rsidRPr="00C3490C" w14:paraId="3BD67A7F" w14:textId="77777777" w:rsidTr="009B327A">
                    <w:trPr>
                      <w:trHeight w:val="85"/>
                    </w:trPr>
                    <w:tc>
                      <w:tcPr>
                        <w:tcW w:w="375" w:type="dxa"/>
                        <w:shd w:val="clear" w:color="auto" w:fill="auto"/>
                      </w:tcPr>
                      <w:p w14:paraId="3CDB158C" w14:textId="24A104FA" w:rsidR="003421CB" w:rsidRPr="009C5A70" w:rsidRDefault="002A03E9" w:rsidP="007577CD">
                        <w:pPr>
                          <w:framePr w:hSpace="180" w:wrap="around" w:vAnchor="text" w:hAnchor="text" w:xAlign="right" w:y="1"/>
                          <w:spacing w:after="0" w:line="240" w:lineRule="auto"/>
                          <w:suppressOverlap/>
                          <w:rPr>
                            <w:rFonts w:eastAsia="SimSun" w:cstheme="minorHAnsi"/>
                            <w:sz w:val="20"/>
                            <w:szCs w:val="20"/>
                            <w:lang w:val="en-GB" w:eastAsia="zh-CN"/>
                          </w:rPr>
                        </w:pPr>
                        <w:r w:rsidRPr="009C5A70">
                          <w:rPr>
                            <w:rFonts w:eastAsia="SimSun" w:cstheme="minorHAnsi"/>
                            <w:sz w:val="20"/>
                            <w:szCs w:val="20"/>
                            <w:lang w:val="en-GB" w:eastAsia="zh-CN"/>
                          </w:rPr>
                          <w:t>X</w:t>
                        </w:r>
                      </w:p>
                    </w:tc>
                  </w:tr>
                </w:tbl>
                <w:p w14:paraId="2E261D6C"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p>
              </w:tc>
              <w:tc>
                <w:tcPr>
                  <w:tcW w:w="1207" w:type="pct"/>
                  <w:tcBorders>
                    <w:top w:val="nil"/>
                    <w:left w:val="nil"/>
                    <w:bottom w:val="nil"/>
                    <w:right w:val="nil"/>
                  </w:tcBorders>
                </w:tcPr>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tblGrid>
                  <w:tr w:rsidR="003421CB" w:rsidRPr="00C3490C" w14:paraId="46EE6D13" w14:textId="77777777" w:rsidTr="009B327A">
                    <w:trPr>
                      <w:trHeight w:val="85"/>
                    </w:trPr>
                    <w:tc>
                      <w:tcPr>
                        <w:tcW w:w="357" w:type="dxa"/>
                        <w:shd w:val="clear" w:color="auto" w:fill="auto"/>
                      </w:tcPr>
                      <w:p w14:paraId="0743966C"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43DB4273"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5295009C" w14:textId="77777777" w:rsidR="003421CB" w:rsidRPr="009C5A70" w:rsidRDefault="003421CB" w:rsidP="009B327A">
            <w:pPr>
              <w:spacing w:after="0" w:line="240" w:lineRule="auto"/>
              <w:rPr>
                <w:rFonts w:eastAsia="SimSun" w:cstheme="minorHAnsi"/>
                <w:b/>
                <w:bCs/>
                <w:sz w:val="20"/>
                <w:szCs w:val="20"/>
                <w:lang w:val="en-GB" w:eastAsia="zh-CN"/>
              </w:rPr>
            </w:pPr>
          </w:p>
        </w:tc>
        <w:tc>
          <w:tcPr>
            <w:tcW w:w="2511" w:type="pct"/>
            <w:shd w:val="clear" w:color="auto" w:fill="auto"/>
          </w:tcPr>
          <w:p w14:paraId="227CE233" w14:textId="09073B64" w:rsidR="003421CB" w:rsidRPr="009C5A70" w:rsidRDefault="00272E95" w:rsidP="009B327A">
            <w:pPr>
              <w:spacing w:after="0" w:line="240" w:lineRule="auto"/>
              <w:rPr>
                <w:rFonts w:eastAsia="SimSun" w:cstheme="minorHAnsi"/>
                <w:bCs/>
                <w:iCs/>
                <w:sz w:val="20"/>
                <w:szCs w:val="20"/>
                <w:lang w:eastAsia="zh-CN"/>
              </w:rPr>
            </w:pPr>
            <w:r w:rsidRPr="009C5A70">
              <w:rPr>
                <w:rFonts w:eastAsia="SimSun" w:cstheme="minorHAnsi"/>
                <w:bCs/>
                <w:iCs/>
                <w:sz w:val="20"/>
                <w:szCs w:val="20"/>
                <w:lang w:eastAsia="zh-CN"/>
              </w:rPr>
              <w:t>Olanzapine vs haloperidol: no difference (none)</w:t>
            </w:r>
          </w:p>
          <w:p w14:paraId="4B9C79B9" w14:textId="71D9720C" w:rsidR="00272E95" w:rsidRPr="009C5A70" w:rsidRDefault="00272E95" w:rsidP="009B327A">
            <w:pPr>
              <w:spacing w:after="0" w:line="240" w:lineRule="auto"/>
              <w:rPr>
                <w:rFonts w:eastAsia="SimSun" w:cstheme="minorHAnsi"/>
                <w:bCs/>
                <w:iCs/>
                <w:sz w:val="20"/>
                <w:szCs w:val="20"/>
                <w:lang w:eastAsia="zh-CN"/>
              </w:rPr>
            </w:pPr>
            <w:r w:rsidRPr="009C5A70">
              <w:rPr>
                <w:rFonts w:eastAsia="SimSun" w:cstheme="minorHAnsi"/>
                <w:bCs/>
                <w:iCs/>
                <w:sz w:val="20"/>
                <w:szCs w:val="20"/>
                <w:lang w:eastAsia="zh-CN"/>
              </w:rPr>
              <w:t>Olanzapine vs placebo: probably better efficacy (small</w:t>
            </w:r>
            <w:r w:rsidR="002A03E9" w:rsidRPr="009C5A70">
              <w:rPr>
                <w:rFonts w:eastAsia="SimSun" w:cstheme="minorHAnsi"/>
                <w:bCs/>
                <w:iCs/>
                <w:sz w:val="20"/>
                <w:szCs w:val="20"/>
                <w:lang w:eastAsia="zh-CN"/>
              </w:rPr>
              <w:t xml:space="preserve"> and low levels of certainty</w:t>
            </w:r>
            <w:r w:rsidRPr="009C5A70">
              <w:rPr>
                <w:rFonts w:eastAsia="SimSun" w:cstheme="minorHAnsi"/>
                <w:bCs/>
                <w:iCs/>
                <w:sz w:val="20"/>
                <w:szCs w:val="20"/>
                <w:lang w:eastAsia="zh-CN"/>
              </w:rPr>
              <w:t>)</w:t>
            </w:r>
          </w:p>
          <w:p w14:paraId="39454D2B" w14:textId="40F33B8A" w:rsidR="00272E95" w:rsidRPr="009C5A70" w:rsidRDefault="00272E95" w:rsidP="009B327A">
            <w:pPr>
              <w:spacing w:after="0" w:line="240" w:lineRule="auto"/>
              <w:rPr>
                <w:rFonts w:eastAsia="SimSun" w:cstheme="minorHAnsi"/>
                <w:bCs/>
                <w:iCs/>
                <w:color w:val="4BACC6" w:themeColor="accent5"/>
                <w:sz w:val="20"/>
                <w:szCs w:val="20"/>
                <w:lang w:eastAsia="zh-CN"/>
              </w:rPr>
            </w:pPr>
            <w:r w:rsidRPr="009C5A70">
              <w:rPr>
                <w:rFonts w:eastAsia="SimSun" w:cstheme="minorHAnsi"/>
                <w:bCs/>
                <w:iCs/>
                <w:sz w:val="20"/>
                <w:szCs w:val="20"/>
                <w:lang w:eastAsia="zh-CN"/>
              </w:rPr>
              <w:t>Olanzapine vs benzodiazepines: no data</w:t>
            </w:r>
          </w:p>
        </w:tc>
      </w:tr>
      <w:tr w:rsidR="003421CB" w:rsidRPr="00C3490C" w14:paraId="42F5E836" w14:textId="77777777" w:rsidTr="009B327A">
        <w:trPr>
          <w:cantSplit/>
          <w:trHeight w:val="1258"/>
        </w:trPr>
        <w:tc>
          <w:tcPr>
            <w:tcW w:w="368" w:type="pct"/>
            <w:shd w:val="clear" w:color="auto" w:fill="B8CCE4"/>
            <w:textDirection w:val="btLr"/>
          </w:tcPr>
          <w:p w14:paraId="629C3381" w14:textId="77777777" w:rsidR="003421CB" w:rsidRPr="009C5A70" w:rsidRDefault="003421CB" w:rsidP="005564DE">
            <w:pPr>
              <w:spacing w:after="0" w:line="240" w:lineRule="auto"/>
              <w:ind w:left="113" w:right="113"/>
              <w:jc w:val="center"/>
              <w:rPr>
                <w:rFonts w:eastAsia="SimSun" w:cstheme="minorHAnsi"/>
                <w:b/>
                <w:bCs/>
                <w:sz w:val="20"/>
                <w:szCs w:val="20"/>
                <w:lang w:val="en-GB" w:eastAsia="zh-CN"/>
              </w:rPr>
            </w:pPr>
            <w:r w:rsidRPr="009C5A70">
              <w:rPr>
                <w:rFonts w:eastAsia="SimSun" w:cstheme="minorHAnsi"/>
                <w:b/>
                <w:bCs/>
                <w:sz w:val="20"/>
                <w:szCs w:val="20"/>
                <w:lang w:eastAsia="zh-CN"/>
              </w:rPr>
              <w:t>QUALITY OF EVIDENCE OF HARM</w:t>
            </w:r>
          </w:p>
        </w:tc>
        <w:tc>
          <w:tcPr>
            <w:tcW w:w="2121" w:type="pct"/>
            <w:shd w:val="clear" w:color="auto" w:fill="auto"/>
          </w:tcPr>
          <w:p w14:paraId="1D70BAA6" w14:textId="77777777" w:rsidR="003421CB" w:rsidRPr="009C5A70" w:rsidRDefault="003421CB" w:rsidP="009B327A">
            <w:pPr>
              <w:spacing w:after="0" w:line="240" w:lineRule="auto"/>
              <w:rPr>
                <w:rFonts w:eastAsia="SimSun" w:cstheme="minorHAnsi"/>
                <w:b/>
                <w:bCs/>
                <w:sz w:val="20"/>
                <w:szCs w:val="20"/>
                <w:lang w:eastAsia="zh-CN"/>
              </w:rPr>
            </w:pPr>
            <w:r w:rsidRPr="009C5A70">
              <w:rPr>
                <w:rFonts w:eastAsia="SimSun" w:cstheme="minorHAnsi"/>
                <w:b/>
                <w:bCs/>
                <w:sz w:val="20"/>
                <w:szCs w:val="20"/>
                <w:lang w:eastAsia="zh-CN"/>
              </w:rPr>
              <w:t xml:space="preserve">What is the certainty/quality of evidence? </w:t>
            </w:r>
          </w:p>
          <w:p w14:paraId="08B54388" w14:textId="77777777" w:rsidR="005564DE" w:rsidRPr="009C5A70" w:rsidRDefault="005564DE" w:rsidP="009B327A">
            <w:pPr>
              <w:spacing w:after="0" w:line="240" w:lineRule="auto"/>
              <w:rPr>
                <w:rFonts w:eastAsia="SimSun" w:cstheme="minorHAnsi"/>
                <w:bCs/>
                <w:sz w:val="6"/>
                <w:szCs w:val="6"/>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086"/>
              <w:gridCol w:w="1113"/>
              <w:gridCol w:w="1052"/>
            </w:tblGrid>
            <w:tr w:rsidR="003421CB" w:rsidRPr="00C3490C" w14:paraId="31549105" w14:textId="77777777" w:rsidTr="009B327A">
              <w:trPr>
                <w:trHeight w:val="85"/>
              </w:trPr>
              <w:tc>
                <w:tcPr>
                  <w:tcW w:w="1274" w:type="pct"/>
                  <w:tcBorders>
                    <w:top w:val="nil"/>
                    <w:left w:val="nil"/>
                    <w:bottom w:val="nil"/>
                    <w:right w:val="nil"/>
                  </w:tcBorders>
                  <w:shd w:val="clear" w:color="auto" w:fill="auto"/>
                </w:tcPr>
                <w:p w14:paraId="2CEC67FD"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eastAsia="zh-CN"/>
                    </w:rPr>
                  </w:pPr>
                  <w:r w:rsidRPr="009C5A70">
                    <w:rPr>
                      <w:rFonts w:eastAsia="SimSun" w:cstheme="minorHAnsi"/>
                      <w:sz w:val="20"/>
                      <w:szCs w:val="20"/>
                      <w:lang w:eastAsia="zh-CN"/>
                    </w:rPr>
                    <w:t>High</w:t>
                  </w:r>
                </w:p>
              </w:tc>
              <w:tc>
                <w:tcPr>
                  <w:tcW w:w="1245" w:type="pct"/>
                  <w:tcBorders>
                    <w:top w:val="nil"/>
                    <w:left w:val="nil"/>
                    <w:bottom w:val="nil"/>
                    <w:right w:val="nil"/>
                  </w:tcBorders>
                  <w:shd w:val="clear" w:color="auto" w:fill="auto"/>
                </w:tcPr>
                <w:p w14:paraId="045E1581"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eastAsia="zh-CN"/>
                    </w:rPr>
                  </w:pPr>
                  <w:r w:rsidRPr="009C5A70">
                    <w:rPr>
                      <w:rFonts w:eastAsia="SimSun" w:cstheme="minorHAnsi"/>
                      <w:sz w:val="20"/>
                      <w:szCs w:val="20"/>
                      <w:lang w:eastAsia="zh-CN"/>
                    </w:rPr>
                    <w:t>Moderate</w:t>
                  </w:r>
                </w:p>
              </w:tc>
              <w:tc>
                <w:tcPr>
                  <w:tcW w:w="1275" w:type="pct"/>
                  <w:tcBorders>
                    <w:top w:val="nil"/>
                    <w:left w:val="nil"/>
                    <w:bottom w:val="nil"/>
                    <w:right w:val="nil"/>
                  </w:tcBorders>
                  <w:shd w:val="clear" w:color="auto" w:fill="auto"/>
                </w:tcPr>
                <w:p w14:paraId="286B9902"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eastAsia="zh-CN"/>
                    </w:rPr>
                  </w:pPr>
                  <w:r w:rsidRPr="009C5A70">
                    <w:rPr>
                      <w:rFonts w:eastAsia="SimSun" w:cstheme="minorHAnsi"/>
                      <w:sz w:val="20"/>
                      <w:szCs w:val="20"/>
                      <w:lang w:eastAsia="zh-CN"/>
                    </w:rPr>
                    <w:t>Low</w:t>
                  </w:r>
                </w:p>
              </w:tc>
              <w:tc>
                <w:tcPr>
                  <w:tcW w:w="1207" w:type="pct"/>
                  <w:tcBorders>
                    <w:top w:val="nil"/>
                    <w:left w:val="nil"/>
                    <w:bottom w:val="nil"/>
                    <w:right w:val="nil"/>
                  </w:tcBorders>
                </w:tcPr>
                <w:p w14:paraId="42D99C78"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eastAsia="zh-CN"/>
                    </w:rPr>
                  </w:pPr>
                  <w:r w:rsidRPr="009C5A70">
                    <w:rPr>
                      <w:rFonts w:eastAsia="SimSun" w:cstheme="minorHAnsi"/>
                      <w:sz w:val="20"/>
                      <w:szCs w:val="20"/>
                      <w:lang w:eastAsia="zh-CN"/>
                    </w:rPr>
                    <w:t>Very low</w:t>
                  </w:r>
                </w:p>
              </w:tc>
            </w:tr>
            <w:tr w:rsidR="003421CB" w:rsidRPr="00C3490C" w14:paraId="4541C92E" w14:textId="77777777" w:rsidTr="009B327A">
              <w:trPr>
                <w:trHeight w:val="85"/>
              </w:trPr>
              <w:tc>
                <w:tcPr>
                  <w:tcW w:w="1274" w:type="pct"/>
                  <w:tcBorders>
                    <w:top w:val="nil"/>
                    <w:left w:val="nil"/>
                    <w:bottom w:val="nil"/>
                    <w:right w:val="nil"/>
                  </w:tcBorders>
                  <w:shd w:val="clear" w:color="auto" w:fill="auto"/>
                </w:tcPr>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tblGrid>
                  <w:tr w:rsidR="003421CB" w:rsidRPr="00C3490C" w14:paraId="4AC42949" w14:textId="77777777" w:rsidTr="009B327A">
                    <w:trPr>
                      <w:trHeight w:val="85"/>
                    </w:trPr>
                    <w:tc>
                      <w:tcPr>
                        <w:tcW w:w="403" w:type="dxa"/>
                        <w:shd w:val="clear" w:color="auto" w:fill="auto"/>
                      </w:tcPr>
                      <w:p w14:paraId="144C3619"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eastAsia="zh-CN"/>
                          </w:rPr>
                        </w:pPr>
                      </w:p>
                    </w:tc>
                  </w:tr>
                </w:tbl>
                <w:p w14:paraId="6270A4F1"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eastAsia="zh-CN"/>
                    </w:rPr>
                  </w:pPr>
                </w:p>
              </w:tc>
              <w:tc>
                <w:tcPr>
                  <w:tcW w:w="1245" w:type="pct"/>
                  <w:tcBorders>
                    <w:top w:val="nil"/>
                    <w:left w:val="nil"/>
                    <w:bottom w:val="nil"/>
                    <w:right w:val="nil"/>
                  </w:tcBorders>
                  <w:shd w:val="clear" w:color="auto" w:fill="auto"/>
                </w:tcPr>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tblGrid>
                  <w:tr w:rsidR="003421CB" w:rsidRPr="00C3490C" w14:paraId="132DA94F" w14:textId="77777777" w:rsidTr="009B327A">
                    <w:trPr>
                      <w:trHeight w:val="85"/>
                    </w:trPr>
                    <w:tc>
                      <w:tcPr>
                        <w:tcW w:w="462" w:type="dxa"/>
                        <w:shd w:val="clear" w:color="auto" w:fill="auto"/>
                      </w:tcPr>
                      <w:p w14:paraId="1674A013"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eastAsia="zh-CN"/>
                          </w:rPr>
                        </w:pPr>
                      </w:p>
                    </w:tc>
                  </w:tr>
                </w:tbl>
                <w:p w14:paraId="59C4FC36"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eastAsia="zh-CN"/>
                    </w:rPr>
                  </w:pPr>
                </w:p>
              </w:tc>
              <w:tc>
                <w:tcPr>
                  <w:tcW w:w="1275" w:type="pct"/>
                  <w:tcBorders>
                    <w:top w:val="nil"/>
                    <w:left w:val="nil"/>
                    <w:bottom w:val="nil"/>
                    <w:right w:val="nil"/>
                  </w:tcBorders>
                  <w:shd w:val="clear" w:color="auto" w:fill="auto"/>
                </w:tcPr>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tblGrid>
                  <w:tr w:rsidR="003421CB" w:rsidRPr="00C3490C" w14:paraId="7D77892E" w14:textId="77777777" w:rsidTr="009B327A">
                    <w:trPr>
                      <w:trHeight w:val="85"/>
                    </w:trPr>
                    <w:tc>
                      <w:tcPr>
                        <w:tcW w:w="375" w:type="dxa"/>
                        <w:shd w:val="clear" w:color="auto" w:fill="auto"/>
                      </w:tcPr>
                      <w:p w14:paraId="750C8C84"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eastAsia="zh-CN"/>
                          </w:rPr>
                        </w:pPr>
                      </w:p>
                    </w:tc>
                  </w:tr>
                </w:tbl>
                <w:p w14:paraId="6DD692D5"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eastAsia="zh-CN"/>
                    </w:rPr>
                  </w:pPr>
                </w:p>
              </w:tc>
              <w:tc>
                <w:tcPr>
                  <w:tcW w:w="1207" w:type="pct"/>
                  <w:tcBorders>
                    <w:top w:val="nil"/>
                    <w:left w:val="nil"/>
                    <w:bottom w:val="nil"/>
                    <w:right w:val="nil"/>
                  </w:tcBorders>
                </w:tcPr>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tblGrid>
                  <w:tr w:rsidR="003421CB" w:rsidRPr="00C3490C" w14:paraId="39B33139" w14:textId="77777777" w:rsidTr="009B327A">
                    <w:trPr>
                      <w:trHeight w:val="85"/>
                    </w:trPr>
                    <w:tc>
                      <w:tcPr>
                        <w:tcW w:w="357" w:type="dxa"/>
                        <w:shd w:val="clear" w:color="auto" w:fill="auto"/>
                      </w:tcPr>
                      <w:p w14:paraId="5BCBEF96" w14:textId="2CFAF6B8" w:rsidR="003421CB" w:rsidRPr="009C5A70" w:rsidRDefault="00272E95" w:rsidP="007577CD">
                        <w:pPr>
                          <w:framePr w:hSpace="180" w:wrap="around" w:vAnchor="text" w:hAnchor="text" w:xAlign="right" w:y="1"/>
                          <w:spacing w:after="0" w:line="240" w:lineRule="auto"/>
                          <w:suppressOverlap/>
                          <w:rPr>
                            <w:rFonts w:eastAsia="SimSun" w:cstheme="minorHAnsi"/>
                            <w:sz w:val="20"/>
                            <w:szCs w:val="20"/>
                            <w:lang w:eastAsia="zh-CN"/>
                          </w:rPr>
                        </w:pPr>
                        <w:r w:rsidRPr="009C5A70">
                          <w:rPr>
                            <w:rFonts w:eastAsia="SimSun" w:cstheme="minorHAnsi"/>
                            <w:sz w:val="20"/>
                            <w:szCs w:val="20"/>
                            <w:lang w:eastAsia="zh-CN"/>
                          </w:rPr>
                          <w:t>X</w:t>
                        </w:r>
                      </w:p>
                    </w:tc>
                  </w:tr>
                </w:tbl>
                <w:p w14:paraId="2A74287B"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eastAsia="zh-CN"/>
                    </w:rPr>
                  </w:pPr>
                </w:p>
              </w:tc>
            </w:tr>
          </w:tbl>
          <w:p w14:paraId="07CFC307" w14:textId="77777777" w:rsidR="003421CB" w:rsidRPr="009C5A70" w:rsidRDefault="003421CB" w:rsidP="009B327A">
            <w:pPr>
              <w:spacing w:after="0" w:line="240" w:lineRule="auto"/>
              <w:rPr>
                <w:rFonts w:eastAsia="SimSun" w:cstheme="minorHAnsi"/>
                <w:bCs/>
                <w:sz w:val="10"/>
                <w:szCs w:val="10"/>
                <w:lang w:eastAsia="zh-CN"/>
              </w:rPr>
            </w:pPr>
          </w:p>
          <w:p w14:paraId="4879AACD" w14:textId="77777777" w:rsidR="003421CB" w:rsidRPr="00C3490C" w:rsidRDefault="003421CB" w:rsidP="009C5A70">
            <w:pPr>
              <w:shd w:val="clear" w:color="auto" w:fill="FFFFFF"/>
              <w:spacing w:after="0" w:line="240" w:lineRule="auto"/>
              <w:jc w:val="both"/>
              <w:rPr>
                <w:rFonts w:eastAsia="Times New Roman" w:cstheme="minorHAnsi"/>
                <w:color w:val="222222"/>
                <w:sz w:val="16"/>
                <w:szCs w:val="16"/>
                <w:lang w:eastAsia="en-ZA"/>
              </w:rPr>
            </w:pPr>
            <w:r w:rsidRPr="00C3490C">
              <w:rPr>
                <w:rFonts w:eastAsia="Times New Roman" w:cstheme="minorHAnsi"/>
                <w:i/>
                <w:color w:val="222222"/>
                <w:sz w:val="16"/>
                <w:szCs w:val="16"/>
                <w:lang w:eastAsia="en-ZA"/>
              </w:rPr>
              <w:t>High quality:</w:t>
            </w:r>
            <w:r w:rsidRPr="00C3490C">
              <w:rPr>
                <w:rFonts w:eastAsia="Times New Roman" w:cstheme="minorHAnsi"/>
                <w:color w:val="222222"/>
                <w:sz w:val="16"/>
                <w:szCs w:val="16"/>
                <w:lang w:eastAsia="en-ZA"/>
              </w:rPr>
              <w:t xml:space="preserve"> confident in the evidence</w:t>
            </w:r>
          </w:p>
          <w:p w14:paraId="7E9A4A58" w14:textId="77777777" w:rsidR="003421CB" w:rsidRPr="00C3490C" w:rsidRDefault="003421CB" w:rsidP="009C5A70">
            <w:pPr>
              <w:shd w:val="clear" w:color="auto" w:fill="FFFFFF"/>
              <w:spacing w:after="0" w:line="240" w:lineRule="auto"/>
              <w:jc w:val="both"/>
              <w:rPr>
                <w:rFonts w:eastAsia="Times New Roman" w:cstheme="minorHAnsi"/>
                <w:color w:val="222222"/>
                <w:sz w:val="16"/>
                <w:szCs w:val="16"/>
                <w:lang w:eastAsia="en-ZA"/>
              </w:rPr>
            </w:pPr>
            <w:r w:rsidRPr="00C3490C">
              <w:rPr>
                <w:rFonts w:eastAsia="Times New Roman" w:cstheme="minorHAnsi"/>
                <w:i/>
                <w:color w:val="222222"/>
                <w:sz w:val="16"/>
                <w:szCs w:val="16"/>
                <w:lang w:eastAsia="en-ZA"/>
              </w:rPr>
              <w:t>Moderate quality:</w:t>
            </w:r>
            <w:r w:rsidRPr="00C3490C">
              <w:rPr>
                <w:rFonts w:eastAsia="Times New Roman" w:cstheme="minorHAnsi"/>
                <w:color w:val="222222"/>
                <w:sz w:val="16"/>
                <w:szCs w:val="16"/>
                <w:lang w:eastAsia="en-ZA"/>
              </w:rPr>
              <w:t> mostly confident, but further research may change the effect</w:t>
            </w:r>
          </w:p>
          <w:p w14:paraId="002303F0" w14:textId="77777777" w:rsidR="003421CB" w:rsidRPr="00C3490C" w:rsidRDefault="003421CB" w:rsidP="009C5A70">
            <w:pPr>
              <w:shd w:val="clear" w:color="auto" w:fill="FFFFFF"/>
              <w:spacing w:after="0" w:line="240" w:lineRule="auto"/>
              <w:jc w:val="both"/>
              <w:rPr>
                <w:rFonts w:eastAsia="Times New Roman" w:cstheme="minorHAnsi"/>
                <w:color w:val="222222"/>
                <w:sz w:val="16"/>
                <w:szCs w:val="16"/>
                <w:lang w:eastAsia="en-ZA"/>
              </w:rPr>
            </w:pPr>
            <w:r w:rsidRPr="00C3490C">
              <w:rPr>
                <w:rFonts w:eastAsia="Times New Roman" w:cstheme="minorHAnsi"/>
                <w:i/>
                <w:color w:val="222222"/>
                <w:sz w:val="16"/>
                <w:szCs w:val="16"/>
                <w:lang w:eastAsia="en-ZA"/>
              </w:rPr>
              <w:t>Low quality:</w:t>
            </w:r>
            <w:r w:rsidRPr="00C3490C">
              <w:rPr>
                <w:rFonts w:eastAsia="Times New Roman" w:cstheme="minorHAnsi"/>
                <w:color w:val="222222"/>
                <w:sz w:val="16"/>
                <w:szCs w:val="16"/>
                <w:lang w:eastAsia="en-ZA"/>
              </w:rPr>
              <w:t xml:space="preserve"> some confidence, further research likely to change the effect</w:t>
            </w:r>
          </w:p>
          <w:p w14:paraId="5A5ACC4D" w14:textId="77777777" w:rsidR="003421CB" w:rsidRPr="009C5A70" w:rsidRDefault="003421CB" w:rsidP="009C5A70">
            <w:pPr>
              <w:spacing w:after="0" w:line="240" w:lineRule="auto"/>
              <w:jc w:val="both"/>
              <w:rPr>
                <w:rFonts w:eastAsia="SimSun" w:cstheme="minorHAnsi"/>
                <w:b/>
                <w:bCs/>
                <w:sz w:val="20"/>
                <w:szCs w:val="20"/>
                <w:lang w:val="en-GB" w:eastAsia="zh-CN"/>
              </w:rPr>
            </w:pPr>
            <w:r w:rsidRPr="00C3490C">
              <w:rPr>
                <w:rFonts w:eastAsia="Times New Roman" w:cstheme="minorHAnsi"/>
                <w:i/>
                <w:color w:val="222222"/>
                <w:sz w:val="16"/>
                <w:szCs w:val="16"/>
                <w:lang w:eastAsia="en-ZA"/>
              </w:rPr>
              <w:t>Very low quality:</w:t>
            </w:r>
            <w:r w:rsidRPr="00C3490C">
              <w:rPr>
                <w:rFonts w:eastAsia="Times New Roman" w:cstheme="minorHAnsi"/>
                <w:color w:val="222222"/>
                <w:sz w:val="16"/>
                <w:szCs w:val="16"/>
                <w:lang w:eastAsia="en-ZA"/>
              </w:rPr>
              <w:t xml:space="preserve"> findings indicate uncertain effect</w:t>
            </w:r>
          </w:p>
        </w:tc>
        <w:tc>
          <w:tcPr>
            <w:tcW w:w="2511" w:type="pct"/>
            <w:shd w:val="clear" w:color="auto" w:fill="auto"/>
          </w:tcPr>
          <w:p w14:paraId="685C9611" w14:textId="661EC10A" w:rsidR="003421CB" w:rsidRPr="009C5A70" w:rsidRDefault="00272E95" w:rsidP="009B327A">
            <w:pPr>
              <w:spacing w:after="0" w:line="240" w:lineRule="auto"/>
              <w:rPr>
                <w:rFonts w:eastAsia="SimSun" w:cstheme="minorHAnsi"/>
                <w:bCs/>
                <w:i/>
                <w:color w:val="4BACC6" w:themeColor="accent5"/>
                <w:sz w:val="20"/>
                <w:szCs w:val="20"/>
                <w:lang w:eastAsia="zh-CN"/>
              </w:rPr>
            </w:pPr>
            <w:r w:rsidRPr="009C5A70">
              <w:rPr>
                <w:rFonts w:cstheme="minorHAnsi"/>
                <w:sz w:val="20"/>
                <w:szCs w:val="20"/>
              </w:rPr>
              <w:t>For important outcomes there were limitations in the data: small study sizes, methodological limitations in the studies, the evidence was generally of low to very low certainty. No data on critical outcomes</w:t>
            </w:r>
          </w:p>
        </w:tc>
      </w:tr>
      <w:tr w:rsidR="003421CB" w:rsidRPr="00C3490C" w14:paraId="1BFD3C4C" w14:textId="77777777" w:rsidTr="009B327A">
        <w:trPr>
          <w:cantSplit/>
          <w:trHeight w:val="1258"/>
        </w:trPr>
        <w:tc>
          <w:tcPr>
            <w:tcW w:w="368" w:type="pct"/>
            <w:shd w:val="clear" w:color="auto" w:fill="B8CCE4"/>
            <w:textDirection w:val="btLr"/>
          </w:tcPr>
          <w:p w14:paraId="6EDA37E1" w14:textId="77777777" w:rsidR="003421CB" w:rsidRPr="009C5A70" w:rsidRDefault="003421CB" w:rsidP="005564DE">
            <w:pPr>
              <w:spacing w:after="0" w:line="240" w:lineRule="auto"/>
              <w:ind w:left="113" w:right="113"/>
              <w:jc w:val="center"/>
              <w:rPr>
                <w:rFonts w:eastAsia="SimSun" w:cstheme="minorHAnsi"/>
                <w:b/>
                <w:bCs/>
                <w:sz w:val="20"/>
                <w:szCs w:val="20"/>
                <w:lang w:val="en-GB" w:eastAsia="zh-CN"/>
              </w:rPr>
            </w:pPr>
            <w:r w:rsidRPr="009C5A70">
              <w:rPr>
                <w:rFonts w:eastAsia="SimSun" w:cstheme="minorHAnsi"/>
                <w:b/>
                <w:bCs/>
                <w:sz w:val="20"/>
                <w:szCs w:val="20"/>
                <w:lang w:val="en-GB" w:eastAsia="zh-CN"/>
              </w:rPr>
              <w:t>EVIDENCE OF HARMS</w:t>
            </w:r>
          </w:p>
        </w:tc>
        <w:tc>
          <w:tcPr>
            <w:tcW w:w="2121" w:type="pct"/>
            <w:shd w:val="clear" w:color="auto" w:fill="auto"/>
          </w:tcPr>
          <w:p w14:paraId="449EB1E4" w14:textId="77777777" w:rsidR="003421CB" w:rsidRPr="009C5A70" w:rsidRDefault="003421CB" w:rsidP="009B327A">
            <w:pPr>
              <w:spacing w:after="0" w:line="240" w:lineRule="auto"/>
              <w:rPr>
                <w:rFonts w:eastAsia="SimSun" w:cstheme="minorHAnsi"/>
                <w:b/>
                <w:bCs/>
                <w:sz w:val="20"/>
                <w:szCs w:val="20"/>
                <w:lang w:val="en-GB" w:eastAsia="zh-CN"/>
              </w:rPr>
            </w:pPr>
            <w:r w:rsidRPr="009C5A70">
              <w:rPr>
                <w:rFonts w:eastAsia="SimSun" w:cstheme="minorHAnsi"/>
                <w:b/>
                <w:bCs/>
                <w:sz w:val="20"/>
                <w:szCs w:val="20"/>
                <w:lang w:val="en-GB" w:eastAsia="zh-CN"/>
              </w:rPr>
              <w:t>What is the size of the effect for harmful outcomes?</w:t>
            </w:r>
          </w:p>
          <w:p w14:paraId="171B5B1C" w14:textId="77777777" w:rsidR="005564DE" w:rsidRPr="009C5A70" w:rsidRDefault="005564DE" w:rsidP="009B327A">
            <w:pPr>
              <w:spacing w:after="0" w:line="240" w:lineRule="auto"/>
              <w:rPr>
                <w:rFonts w:eastAsia="SimSun" w:cstheme="minorHAnsi"/>
                <w:bCs/>
                <w:sz w:val="10"/>
                <w:szCs w:val="10"/>
                <w:lang w:val="en-GB" w:eastAsia="zh-CN"/>
              </w:rPr>
            </w:pPr>
          </w:p>
          <w:tbl>
            <w:tblPr>
              <w:tblW w:w="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38"/>
              <w:gridCol w:w="1062"/>
              <w:gridCol w:w="1061"/>
            </w:tblGrid>
            <w:tr w:rsidR="003421CB" w:rsidRPr="00C3490C" w14:paraId="612F1286" w14:textId="77777777" w:rsidTr="009B327A">
              <w:trPr>
                <w:trHeight w:val="85"/>
              </w:trPr>
              <w:tc>
                <w:tcPr>
                  <w:tcW w:w="1257" w:type="pct"/>
                  <w:tcBorders>
                    <w:top w:val="nil"/>
                    <w:left w:val="nil"/>
                    <w:bottom w:val="nil"/>
                    <w:right w:val="nil"/>
                  </w:tcBorders>
                  <w:shd w:val="clear" w:color="auto" w:fill="auto"/>
                </w:tcPr>
                <w:p w14:paraId="0F830E80"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r w:rsidRPr="009C5A70">
                    <w:rPr>
                      <w:rFonts w:eastAsia="SimSun" w:cstheme="minorHAnsi"/>
                      <w:b/>
                      <w:bCs/>
                      <w:sz w:val="20"/>
                      <w:szCs w:val="20"/>
                      <w:lang w:val="en-GB" w:eastAsia="zh-CN"/>
                    </w:rPr>
                    <w:t>L</w:t>
                  </w:r>
                  <w:r w:rsidRPr="009C5A70">
                    <w:rPr>
                      <w:rFonts w:eastAsia="SimSun" w:cstheme="minorHAnsi"/>
                      <w:sz w:val="20"/>
                      <w:szCs w:val="20"/>
                      <w:lang w:val="en-GB" w:eastAsia="zh-CN"/>
                    </w:rPr>
                    <w:t>arge</w:t>
                  </w:r>
                </w:p>
              </w:tc>
              <w:tc>
                <w:tcPr>
                  <w:tcW w:w="1229" w:type="pct"/>
                  <w:tcBorders>
                    <w:top w:val="nil"/>
                    <w:left w:val="nil"/>
                    <w:bottom w:val="nil"/>
                    <w:right w:val="nil"/>
                  </w:tcBorders>
                  <w:shd w:val="clear" w:color="auto" w:fill="auto"/>
                </w:tcPr>
                <w:p w14:paraId="31D0095C"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r w:rsidRPr="009C5A70">
                    <w:rPr>
                      <w:rFonts w:eastAsia="SimSun" w:cstheme="minorHAnsi"/>
                      <w:sz w:val="20"/>
                      <w:szCs w:val="20"/>
                      <w:lang w:val="en-GB" w:eastAsia="zh-CN"/>
                    </w:rPr>
                    <w:t>Moderate</w:t>
                  </w:r>
                </w:p>
              </w:tc>
              <w:tc>
                <w:tcPr>
                  <w:tcW w:w="1258" w:type="pct"/>
                  <w:tcBorders>
                    <w:top w:val="nil"/>
                    <w:left w:val="nil"/>
                    <w:bottom w:val="nil"/>
                    <w:right w:val="nil"/>
                  </w:tcBorders>
                  <w:shd w:val="clear" w:color="auto" w:fill="auto"/>
                </w:tcPr>
                <w:p w14:paraId="1503E57E"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r w:rsidRPr="009C5A70">
                    <w:rPr>
                      <w:rFonts w:eastAsia="SimSun" w:cstheme="minorHAnsi"/>
                      <w:sz w:val="20"/>
                      <w:szCs w:val="20"/>
                      <w:lang w:val="en-GB" w:eastAsia="zh-CN"/>
                    </w:rPr>
                    <w:t>Small</w:t>
                  </w:r>
                </w:p>
              </w:tc>
              <w:tc>
                <w:tcPr>
                  <w:tcW w:w="1257" w:type="pct"/>
                  <w:tcBorders>
                    <w:top w:val="nil"/>
                    <w:left w:val="nil"/>
                    <w:bottom w:val="nil"/>
                    <w:right w:val="nil"/>
                  </w:tcBorders>
                </w:tcPr>
                <w:p w14:paraId="5187C8CC"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r w:rsidRPr="009C5A70">
                    <w:rPr>
                      <w:rFonts w:eastAsia="SimSun" w:cstheme="minorHAnsi"/>
                      <w:sz w:val="20"/>
                      <w:szCs w:val="20"/>
                      <w:lang w:val="en-GB" w:eastAsia="zh-CN"/>
                    </w:rPr>
                    <w:t>None</w:t>
                  </w:r>
                </w:p>
              </w:tc>
            </w:tr>
            <w:tr w:rsidR="003421CB" w:rsidRPr="00C3490C" w14:paraId="2C5A0B17" w14:textId="77777777" w:rsidTr="009B327A">
              <w:trPr>
                <w:trHeight w:val="85"/>
              </w:trPr>
              <w:tc>
                <w:tcPr>
                  <w:tcW w:w="1257" w:type="pct"/>
                  <w:tcBorders>
                    <w:top w:val="nil"/>
                    <w:left w:val="nil"/>
                    <w:bottom w:val="nil"/>
                    <w:right w:val="nil"/>
                  </w:tcBorders>
                  <w:shd w:val="clear" w:color="auto" w:fill="auto"/>
                </w:tcPr>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tblGrid>
                  <w:tr w:rsidR="003421CB" w:rsidRPr="00C3490C" w14:paraId="5798C1BE" w14:textId="77777777" w:rsidTr="009B327A">
                    <w:trPr>
                      <w:trHeight w:val="85"/>
                    </w:trPr>
                    <w:tc>
                      <w:tcPr>
                        <w:tcW w:w="403" w:type="dxa"/>
                        <w:shd w:val="clear" w:color="auto" w:fill="auto"/>
                      </w:tcPr>
                      <w:p w14:paraId="65E68568"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1A4D837F"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p>
              </w:tc>
              <w:tc>
                <w:tcPr>
                  <w:tcW w:w="1229" w:type="pct"/>
                  <w:tcBorders>
                    <w:top w:val="nil"/>
                    <w:left w:val="nil"/>
                    <w:bottom w:val="nil"/>
                    <w:right w:val="nil"/>
                  </w:tcBorders>
                  <w:shd w:val="clear" w:color="auto" w:fill="auto"/>
                </w:tcPr>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tblGrid>
                  <w:tr w:rsidR="003421CB" w:rsidRPr="00C3490C" w14:paraId="4B2AE9BF" w14:textId="77777777" w:rsidTr="009B327A">
                    <w:trPr>
                      <w:trHeight w:val="85"/>
                    </w:trPr>
                    <w:tc>
                      <w:tcPr>
                        <w:tcW w:w="462" w:type="dxa"/>
                        <w:shd w:val="clear" w:color="auto" w:fill="auto"/>
                      </w:tcPr>
                      <w:p w14:paraId="2ABA6113"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4856280B"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p>
              </w:tc>
              <w:tc>
                <w:tcPr>
                  <w:tcW w:w="1258" w:type="pct"/>
                  <w:tcBorders>
                    <w:top w:val="nil"/>
                    <w:left w:val="nil"/>
                    <w:bottom w:val="nil"/>
                    <w:right w:val="nil"/>
                  </w:tcBorders>
                  <w:shd w:val="clear" w:color="auto" w:fill="auto"/>
                </w:tcPr>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tblGrid>
                  <w:tr w:rsidR="003421CB" w:rsidRPr="00C3490C" w14:paraId="53114A17" w14:textId="77777777" w:rsidTr="009B327A">
                    <w:trPr>
                      <w:trHeight w:val="85"/>
                    </w:trPr>
                    <w:tc>
                      <w:tcPr>
                        <w:tcW w:w="375" w:type="dxa"/>
                        <w:shd w:val="clear" w:color="auto" w:fill="auto"/>
                      </w:tcPr>
                      <w:p w14:paraId="2C4AF7CD" w14:textId="08C37BAD" w:rsidR="003421CB" w:rsidRPr="009C5A70" w:rsidRDefault="009C5A70" w:rsidP="007577CD">
                        <w:pPr>
                          <w:framePr w:hSpace="180" w:wrap="around" w:vAnchor="text" w:hAnchor="text" w:xAlign="right" w:y="1"/>
                          <w:spacing w:after="0" w:line="240" w:lineRule="auto"/>
                          <w:suppressOverlap/>
                          <w:rPr>
                            <w:rFonts w:eastAsia="SimSun" w:cstheme="minorHAnsi"/>
                            <w:sz w:val="20"/>
                            <w:szCs w:val="20"/>
                            <w:lang w:val="en-GB" w:eastAsia="zh-CN"/>
                          </w:rPr>
                        </w:pPr>
                        <w:r>
                          <w:rPr>
                            <w:rFonts w:eastAsia="SimSun" w:cstheme="minorHAnsi"/>
                            <w:sz w:val="20"/>
                            <w:szCs w:val="20"/>
                            <w:lang w:val="en-GB" w:eastAsia="zh-CN"/>
                          </w:rPr>
                          <w:t>X</w:t>
                        </w:r>
                      </w:p>
                    </w:tc>
                  </w:tr>
                </w:tbl>
                <w:p w14:paraId="59542D4B"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p>
              </w:tc>
              <w:tc>
                <w:tcPr>
                  <w:tcW w:w="1257" w:type="pct"/>
                  <w:tcBorders>
                    <w:top w:val="nil"/>
                    <w:left w:val="nil"/>
                    <w:bottom w:val="nil"/>
                    <w:right w:val="nil"/>
                  </w:tcBorders>
                </w:tcPr>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tblGrid>
                  <w:tr w:rsidR="003421CB" w:rsidRPr="00C3490C" w14:paraId="6508C571" w14:textId="77777777" w:rsidTr="009B327A">
                    <w:trPr>
                      <w:trHeight w:val="85"/>
                    </w:trPr>
                    <w:tc>
                      <w:tcPr>
                        <w:tcW w:w="357" w:type="dxa"/>
                        <w:shd w:val="clear" w:color="auto" w:fill="auto"/>
                      </w:tcPr>
                      <w:p w14:paraId="0D5A8764"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1C8B7025" w14:textId="77777777" w:rsidR="003421CB" w:rsidRPr="009C5A70" w:rsidRDefault="003421CB"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15684E6B" w14:textId="77777777" w:rsidR="003421CB" w:rsidRPr="009C5A70" w:rsidRDefault="003421CB" w:rsidP="009B327A">
            <w:pPr>
              <w:spacing w:after="0" w:line="240" w:lineRule="auto"/>
              <w:rPr>
                <w:rFonts w:eastAsia="SimSun" w:cstheme="minorHAnsi"/>
                <w:b/>
                <w:bCs/>
                <w:sz w:val="20"/>
                <w:szCs w:val="20"/>
                <w:lang w:eastAsia="zh-CN"/>
              </w:rPr>
            </w:pPr>
          </w:p>
          <w:p w14:paraId="5D952946" w14:textId="77777777" w:rsidR="003421CB" w:rsidRPr="009C5A70" w:rsidRDefault="003421CB" w:rsidP="009B327A">
            <w:pPr>
              <w:spacing w:after="0" w:line="240" w:lineRule="auto"/>
              <w:rPr>
                <w:rFonts w:eastAsia="SimSun" w:cstheme="minorHAnsi"/>
                <w:b/>
                <w:bCs/>
                <w:sz w:val="20"/>
                <w:szCs w:val="20"/>
                <w:lang w:val="en-GB" w:eastAsia="zh-CN"/>
              </w:rPr>
            </w:pPr>
          </w:p>
        </w:tc>
        <w:tc>
          <w:tcPr>
            <w:tcW w:w="2511" w:type="pct"/>
            <w:shd w:val="clear" w:color="auto" w:fill="auto"/>
          </w:tcPr>
          <w:p w14:paraId="1DAB7F13" w14:textId="77777777" w:rsidR="00272E95" w:rsidRPr="009C5A70" w:rsidRDefault="00272E95" w:rsidP="00272E95">
            <w:pPr>
              <w:spacing w:after="0" w:line="240" w:lineRule="auto"/>
              <w:rPr>
                <w:rFonts w:eastAsia="SimSun" w:cstheme="minorHAnsi"/>
                <w:bCs/>
                <w:iCs/>
                <w:sz w:val="20"/>
                <w:szCs w:val="20"/>
                <w:lang w:eastAsia="zh-CN"/>
              </w:rPr>
            </w:pPr>
            <w:r w:rsidRPr="009C5A70">
              <w:rPr>
                <w:rFonts w:eastAsia="SimSun" w:cstheme="minorHAnsi"/>
                <w:bCs/>
                <w:iCs/>
                <w:sz w:val="20"/>
                <w:szCs w:val="20"/>
                <w:lang w:eastAsia="zh-CN"/>
              </w:rPr>
              <w:t>Olanzapine vs haloperidol: no difference (none)</w:t>
            </w:r>
          </w:p>
          <w:p w14:paraId="5736B991" w14:textId="77777777" w:rsidR="00272E95" w:rsidRPr="009C5A70" w:rsidRDefault="00272E95" w:rsidP="00272E95">
            <w:pPr>
              <w:spacing w:after="0" w:line="240" w:lineRule="auto"/>
              <w:rPr>
                <w:rFonts w:eastAsia="SimSun" w:cstheme="minorHAnsi"/>
                <w:bCs/>
                <w:iCs/>
                <w:sz w:val="20"/>
                <w:szCs w:val="20"/>
                <w:lang w:eastAsia="zh-CN"/>
              </w:rPr>
            </w:pPr>
            <w:r w:rsidRPr="009C5A70">
              <w:rPr>
                <w:rFonts w:eastAsia="SimSun" w:cstheme="minorHAnsi"/>
                <w:bCs/>
                <w:iCs/>
                <w:sz w:val="20"/>
                <w:szCs w:val="20"/>
                <w:lang w:eastAsia="zh-CN"/>
              </w:rPr>
              <w:t>Olanzapine vs placebo: probably better efficacy (small)</w:t>
            </w:r>
          </w:p>
          <w:p w14:paraId="3E5D4A6E" w14:textId="6979DC52" w:rsidR="003421CB" w:rsidRPr="009C5A70" w:rsidRDefault="00272E95" w:rsidP="00272E95">
            <w:pPr>
              <w:autoSpaceDE w:val="0"/>
              <w:autoSpaceDN w:val="0"/>
              <w:adjustRightInd w:val="0"/>
              <w:spacing w:after="0" w:line="240" w:lineRule="auto"/>
              <w:rPr>
                <w:rFonts w:eastAsia="SimSun" w:cstheme="minorHAnsi"/>
                <w:bCs/>
                <w:i/>
                <w:color w:val="4BACC6" w:themeColor="accent5"/>
                <w:sz w:val="20"/>
                <w:szCs w:val="20"/>
                <w:lang w:eastAsia="zh-CN"/>
              </w:rPr>
            </w:pPr>
            <w:r w:rsidRPr="009C5A70">
              <w:rPr>
                <w:rFonts w:eastAsia="SimSun" w:cstheme="minorHAnsi"/>
                <w:bCs/>
                <w:iCs/>
                <w:sz w:val="20"/>
                <w:szCs w:val="20"/>
                <w:lang w:eastAsia="zh-CN"/>
              </w:rPr>
              <w:t>Olanzapine vs benzodiazepines: no data</w:t>
            </w:r>
          </w:p>
        </w:tc>
      </w:tr>
      <w:tr w:rsidR="00272E95" w:rsidRPr="00C3490C" w14:paraId="67FE5464" w14:textId="77777777" w:rsidTr="009B327A">
        <w:trPr>
          <w:cantSplit/>
          <w:trHeight w:val="1582"/>
        </w:trPr>
        <w:tc>
          <w:tcPr>
            <w:tcW w:w="368" w:type="pct"/>
            <w:shd w:val="clear" w:color="auto" w:fill="B8CCE4"/>
            <w:textDirection w:val="btLr"/>
          </w:tcPr>
          <w:p w14:paraId="5CFEFD62" w14:textId="77777777" w:rsidR="00272E95" w:rsidRPr="009C5A70" w:rsidRDefault="00272E95" w:rsidP="00272E95">
            <w:pPr>
              <w:spacing w:after="0" w:line="240" w:lineRule="auto"/>
              <w:ind w:left="113" w:right="113"/>
              <w:jc w:val="center"/>
              <w:rPr>
                <w:rFonts w:eastAsia="SimSun" w:cstheme="minorHAnsi"/>
                <w:b/>
                <w:bCs/>
                <w:sz w:val="20"/>
                <w:szCs w:val="20"/>
                <w:lang w:val="en-GB" w:eastAsia="zh-CN"/>
              </w:rPr>
            </w:pPr>
            <w:r w:rsidRPr="009C5A70">
              <w:rPr>
                <w:rFonts w:eastAsia="SimSun" w:cstheme="minorHAnsi"/>
                <w:b/>
                <w:bCs/>
                <w:sz w:val="20"/>
                <w:szCs w:val="20"/>
                <w:lang w:eastAsia="zh-CN"/>
              </w:rPr>
              <w:t>BENEFITS &amp; HARMS</w:t>
            </w:r>
          </w:p>
        </w:tc>
        <w:tc>
          <w:tcPr>
            <w:tcW w:w="2121" w:type="pct"/>
            <w:shd w:val="clear" w:color="auto" w:fill="auto"/>
          </w:tcPr>
          <w:p w14:paraId="3D4B8745" w14:textId="77777777" w:rsidR="00272E95" w:rsidRPr="009C5A70" w:rsidRDefault="00272E95" w:rsidP="00272E95">
            <w:pPr>
              <w:spacing w:after="0" w:line="240" w:lineRule="auto"/>
              <w:rPr>
                <w:rFonts w:eastAsia="SimSun" w:cstheme="minorHAnsi"/>
                <w:b/>
                <w:bCs/>
                <w:sz w:val="20"/>
                <w:szCs w:val="20"/>
                <w:lang w:eastAsia="zh-CN"/>
              </w:rPr>
            </w:pPr>
            <w:r w:rsidRPr="009C5A70">
              <w:rPr>
                <w:rFonts w:eastAsia="SimSun" w:cstheme="minorHAnsi"/>
                <w:b/>
                <w:bCs/>
                <w:sz w:val="20"/>
                <w:szCs w:val="20"/>
                <w:lang w:eastAsia="zh-CN"/>
              </w:rPr>
              <w:t>Do the desirable effects outweigh the undesirable harms?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442"/>
              <w:gridCol w:w="1509"/>
            </w:tblGrid>
            <w:tr w:rsidR="00272E95" w:rsidRPr="00C3490C" w14:paraId="1D1A971D" w14:textId="77777777" w:rsidTr="009B327A">
              <w:trPr>
                <w:trHeight w:val="85"/>
              </w:trPr>
              <w:tc>
                <w:tcPr>
                  <w:tcW w:w="1618" w:type="pct"/>
                  <w:tcBorders>
                    <w:top w:val="nil"/>
                    <w:left w:val="nil"/>
                    <w:bottom w:val="nil"/>
                    <w:right w:val="nil"/>
                  </w:tcBorders>
                  <w:shd w:val="clear" w:color="auto" w:fill="auto"/>
                </w:tcPr>
                <w:p w14:paraId="159146C6" w14:textId="77777777" w:rsidR="00272E95" w:rsidRPr="009C5A70" w:rsidRDefault="00272E95" w:rsidP="007577CD">
                  <w:pPr>
                    <w:framePr w:hSpace="180" w:wrap="around" w:vAnchor="text" w:hAnchor="text" w:xAlign="right" w:y="1"/>
                    <w:spacing w:after="0" w:line="240" w:lineRule="auto"/>
                    <w:suppressOverlap/>
                    <w:rPr>
                      <w:rFonts w:eastAsia="SimSun" w:cstheme="minorHAnsi"/>
                      <w:sz w:val="20"/>
                      <w:szCs w:val="20"/>
                      <w:lang w:eastAsia="zh-CN"/>
                    </w:rPr>
                  </w:pPr>
                  <w:r w:rsidRPr="009C5A70">
                    <w:rPr>
                      <w:rFonts w:eastAsia="SimSun" w:cstheme="minorHAnsi"/>
                      <w:sz w:val="20"/>
                      <w:szCs w:val="20"/>
                      <w:lang w:eastAsia="zh-CN"/>
                    </w:rPr>
                    <w:t>Favours intervention</w:t>
                  </w:r>
                </w:p>
              </w:tc>
              <w:tc>
                <w:tcPr>
                  <w:tcW w:w="1653" w:type="pct"/>
                  <w:tcBorders>
                    <w:top w:val="nil"/>
                    <w:left w:val="nil"/>
                    <w:bottom w:val="nil"/>
                    <w:right w:val="nil"/>
                  </w:tcBorders>
                  <w:shd w:val="clear" w:color="auto" w:fill="auto"/>
                </w:tcPr>
                <w:p w14:paraId="0154D234" w14:textId="77777777" w:rsidR="00272E95" w:rsidRPr="009C5A70" w:rsidRDefault="00272E95" w:rsidP="007577CD">
                  <w:pPr>
                    <w:framePr w:hSpace="180" w:wrap="around" w:vAnchor="text" w:hAnchor="text" w:xAlign="right" w:y="1"/>
                    <w:spacing w:after="0" w:line="240" w:lineRule="auto"/>
                    <w:suppressOverlap/>
                    <w:rPr>
                      <w:rFonts w:eastAsia="SimSun" w:cstheme="minorHAnsi"/>
                      <w:sz w:val="20"/>
                      <w:szCs w:val="20"/>
                      <w:lang w:eastAsia="zh-CN"/>
                    </w:rPr>
                  </w:pPr>
                  <w:r w:rsidRPr="009C5A70">
                    <w:rPr>
                      <w:rFonts w:eastAsia="SimSun" w:cstheme="minorHAnsi"/>
                      <w:sz w:val="20"/>
                      <w:szCs w:val="20"/>
                      <w:lang w:eastAsia="zh-CN"/>
                    </w:rPr>
                    <w:t>Favours control</w:t>
                  </w:r>
                </w:p>
              </w:tc>
              <w:tc>
                <w:tcPr>
                  <w:tcW w:w="1729" w:type="pct"/>
                  <w:tcBorders>
                    <w:top w:val="nil"/>
                    <w:left w:val="nil"/>
                    <w:bottom w:val="nil"/>
                    <w:right w:val="nil"/>
                  </w:tcBorders>
                  <w:shd w:val="clear" w:color="auto" w:fill="auto"/>
                </w:tcPr>
                <w:p w14:paraId="2E10D82D" w14:textId="77777777" w:rsidR="00272E95" w:rsidRPr="009C5A70" w:rsidRDefault="00272E95" w:rsidP="007577CD">
                  <w:pPr>
                    <w:framePr w:hSpace="180" w:wrap="around" w:vAnchor="text" w:hAnchor="text" w:xAlign="right" w:y="1"/>
                    <w:spacing w:after="0" w:line="240" w:lineRule="auto"/>
                    <w:suppressOverlap/>
                    <w:rPr>
                      <w:rFonts w:eastAsia="SimSun" w:cstheme="minorHAnsi"/>
                      <w:sz w:val="20"/>
                      <w:szCs w:val="20"/>
                      <w:lang w:eastAsia="zh-CN"/>
                    </w:rPr>
                  </w:pPr>
                  <w:r w:rsidRPr="009C5A70">
                    <w:rPr>
                      <w:rFonts w:eastAsia="SimSun" w:cstheme="minorHAnsi"/>
                      <w:sz w:val="20"/>
                      <w:szCs w:val="20"/>
                      <w:lang w:eastAsia="zh-CN"/>
                    </w:rPr>
                    <w:t>Intervention</w:t>
                  </w:r>
                </w:p>
                <w:p w14:paraId="57421488" w14:textId="77777777" w:rsidR="00272E95" w:rsidRPr="009C5A70" w:rsidRDefault="00272E95" w:rsidP="007577CD">
                  <w:pPr>
                    <w:framePr w:hSpace="180" w:wrap="around" w:vAnchor="text" w:hAnchor="text" w:xAlign="right" w:y="1"/>
                    <w:spacing w:after="0" w:line="240" w:lineRule="auto"/>
                    <w:suppressOverlap/>
                    <w:rPr>
                      <w:rFonts w:eastAsia="SimSun" w:cstheme="minorHAnsi"/>
                      <w:sz w:val="20"/>
                      <w:szCs w:val="20"/>
                      <w:lang w:eastAsia="zh-CN"/>
                    </w:rPr>
                  </w:pPr>
                  <w:r w:rsidRPr="009C5A70">
                    <w:rPr>
                      <w:rFonts w:eastAsia="SimSun" w:cstheme="minorHAnsi"/>
                      <w:sz w:val="20"/>
                      <w:szCs w:val="20"/>
                      <w:lang w:eastAsia="zh-CN"/>
                    </w:rPr>
                    <w:t xml:space="preserve">= Control </w:t>
                  </w:r>
                  <w:r w:rsidRPr="009C5A70">
                    <w:rPr>
                      <w:rFonts w:eastAsia="SimSun" w:cstheme="minorHAnsi"/>
                      <w:i/>
                      <w:strike/>
                      <w:sz w:val="20"/>
                      <w:szCs w:val="20"/>
                      <w:lang w:eastAsia="zh-CN"/>
                    </w:rPr>
                    <w:t xml:space="preserve">or </w:t>
                  </w:r>
                  <w:r w:rsidRPr="009C5A70">
                    <w:rPr>
                      <w:rFonts w:eastAsia="SimSun" w:cstheme="minorHAnsi"/>
                      <w:strike/>
                      <w:sz w:val="20"/>
                      <w:szCs w:val="20"/>
                      <w:lang w:eastAsia="zh-CN"/>
                    </w:rPr>
                    <w:t>Uncertain</w:t>
                  </w:r>
                </w:p>
              </w:tc>
            </w:tr>
            <w:tr w:rsidR="00272E95" w:rsidRPr="00C3490C" w14:paraId="0A684DA3" w14:textId="77777777" w:rsidTr="009B327A">
              <w:trPr>
                <w:trHeight w:val="85"/>
              </w:trPr>
              <w:tc>
                <w:tcPr>
                  <w:tcW w:w="1618" w:type="pct"/>
                  <w:tcBorders>
                    <w:top w:val="nil"/>
                    <w:left w:val="nil"/>
                    <w:bottom w:val="nil"/>
                    <w:right w:val="nil"/>
                  </w:tcBorders>
                  <w:shd w:val="clear" w:color="auto" w:fill="auto"/>
                </w:tcPr>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tblGrid>
                  <w:tr w:rsidR="00272E95" w:rsidRPr="00C3490C" w14:paraId="1D2E4695" w14:textId="77777777" w:rsidTr="009B327A">
                    <w:trPr>
                      <w:trHeight w:val="85"/>
                    </w:trPr>
                    <w:tc>
                      <w:tcPr>
                        <w:tcW w:w="488" w:type="dxa"/>
                        <w:shd w:val="clear" w:color="auto" w:fill="auto"/>
                      </w:tcPr>
                      <w:p w14:paraId="2023EC55" w14:textId="77777777" w:rsidR="00272E95" w:rsidRPr="009C5A70" w:rsidRDefault="00272E95" w:rsidP="007577CD">
                        <w:pPr>
                          <w:framePr w:hSpace="180" w:wrap="around" w:vAnchor="text" w:hAnchor="text" w:xAlign="right" w:y="1"/>
                          <w:spacing w:after="0" w:line="240" w:lineRule="auto"/>
                          <w:suppressOverlap/>
                          <w:rPr>
                            <w:rFonts w:eastAsia="SimSun" w:cstheme="minorHAnsi"/>
                            <w:sz w:val="20"/>
                            <w:szCs w:val="20"/>
                            <w:lang w:eastAsia="zh-CN"/>
                          </w:rPr>
                        </w:pPr>
                      </w:p>
                    </w:tc>
                  </w:tr>
                </w:tbl>
                <w:p w14:paraId="13568378" w14:textId="77777777" w:rsidR="00272E95" w:rsidRPr="009C5A70" w:rsidRDefault="00272E95" w:rsidP="007577CD">
                  <w:pPr>
                    <w:framePr w:hSpace="180" w:wrap="around" w:vAnchor="text" w:hAnchor="text" w:xAlign="right" w:y="1"/>
                    <w:spacing w:after="0" w:line="240" w:lineRule="auto"/>
                    <w:suppressOverlap/>
                    <w:rPr>
                      <w:rFonts w:eastAsia="SimSun" w:cstheme="minorHAnsi"/>
                      <w:sz w:val="20"/>
                      <w:szCs w:val="20"/>
                      <w:lang w:eastAsia="zh-CN"/>
                    </w:rPr>
                  </w:pPr>
                </w:p>
              </w:tc>
              <w:tc>
                <w:tcPr>
                  <w:tcW w:w="1653" w:type="pct"/>
                  <w:tcBorders>
                    <w:top w:val="nil"/>
                    <w:left w:val="nil"/>
                    <w:bottom w:val="nil"/>
                    <w:right w:val="nil"/>
                  </w:tcBorders>
                  <w:shd w:val="clear" w:color="auto" w:fill="auto"/>
                </w:tcPr>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tblGrid>
                  <w:tr w:rsidR="00272E95" w:rsidRPr="00C3490C" w14:paraId="5011D858" w14:textId="77777777" w:rsidTr="009B327A">
                    <w:trPr>
                      <w:trHeight w:val="85"/>
                    </w:trPr>
                    <w:tc>
                      <w:tcPr>
                        <w:tcW w:w="462" w:type="dxa"/>
                        <w:shd w:val="clear" w:color="auto" w:fill="auto"/>
                      </w:tcPr>
                      <w:p w14:paraId="78FE550D" w14:textId="77777777" w:rsidR="00272E95" w:rsidRPr="009C5A70" w:rsidRDefault="00272E95" w:rsidP="007577CD">
                        <w:pPr>
                          <w:framePr w:hSpace="180" w:wrap="around" w:vAnchor="text" w:hAnchor="text" w:xAlign="right" w:y="1"/>
                          <w:spacing w:after="0" w:line="240" w:lineRule="auto"/>
                          <w:suppressOverlap/>
                          <w:rPr>
                            <w:rFonts w:eastAsia="SimSun" w:cstheme="minorHAnsi"/>
                            <w:sz w:val="20"/>
                            <w:szCs w:val="20"/>
                            <w:lang w:eastAsia="zh-CN"/>
                          </w:rPr>
                        </w:pPr>
                      </w:p>
                    </w:tc>
                  </w:tr>
                </w:tbl>
                <w:p w14:paraId="57A5954A" w14:textId="77777777" w:rsidR="00272E95" w:rsidRPr="009C5A70" w:rsidRDefault="00272E95" w:rsidP="007577CD">
                  <w:pPr>
                    <w:framePr w:hSpace="180" w:wrap="around" w:vAnchor="text" w:hAnchor="text" w:xAlign="right" w:y="1"/>
                    <w:spacing w:after="0" w:line="240" w:lineRule="auto"/>
                    <w:suppressOverlap/>
                    <w:rPr>
                      <w:rFonts w:eastAsia="SimSun" w:cstheme="minorHAnsi"/>
                      <w:sz w:val="20"/>
                      <w:szCs w:val="20"/>
                      <w:lang w:eastAsia="zh-CN"/>
                    </w:rPr>
                  </w:pPr>
                </w:p>
              </w:tc>
              <w:tc>
                <w:tcPr>
                  <w:tcW w:w="1729" w:type="pct"/>
                  <w:tcBorders>
                    <w:top w:val="nil"/>
                    <w:left w:val="nil"/>
                    <w:bottom w:val="nil"/>
                    <w:right w:val="nil"/>
                  </w:tcBorders>
                  <w:shd w:val="clear" w:color="auto" w:fill="auto"/>
                </w:tcPr>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tblGrid>
                  <w:tr w:rsidR="00272E95" w:rsidRPr="00C3490C" w14:paraId="3B91D6F9" w14:textId="77777777" w:rsidTr="009B327A">
                    <w:trPr>
                      <w:trHeight w:val="85"/>
                    </w:trPr>
                    <w:tc>
                      <w:tcPr>
                        <w:tcW w:w="428" w:type="dxa"/>
                        <w:shd w:val="clear" w:color="auto" w:fill="auto"/>
                      </w:tcPr>
                      <w:p w14:paraId="065D1240" w14:textId="30B1507C" w:rsidR="00272E95" w:rsidRPr="009C5A70" w:rsidRDefault="002A03E9" w:rsidP="007577CD">
                        <w:pPr>
                          <w:framePr w:hSpace="180" w:wrap="around" w:vAnchor="text" w:hAnchor="text" w:xAlign="right" w:y="1"/>
                          <w:spacing w:after="0" w:line="240" w:lineRule="auto"/>
                          <w:suppressOverlap/>
                          <w:rPr>
                            <w:rFonts w:eastAsia="SimSun" w:cstheme="minorHAnsi"/>
                            <w:sz w:val="20"/>
                            <w:szCs w:val="20"/>
                            <w:lang w:eastAsia="zh-CN"/>
                          </w:rPr>
                        </w:pPr>
                        <w:r w:rsidRPr="009C5A70">
                          <w:rPr>
                            <w:rFonts w:eastAsia="SimSun" w:cstheme="minorHAnsi"/>
                            <w:sz w:val="20"/>
                            <w:szCs w:val="20"/>
                            <w:lang w:eastAsia="zh-CN"/>
                          </w:rPr>
                          <w:t>X</w:t>
                        </w:r>
                      </w:p>
                    </w:tc>
                  </w:tr>
                </w:tbl>
                <w:p w14:paraId="64F0F15C" w14:textId="77777777" w:rsidR="00272E95" w:rsidRPr="009C5A70" w:rsidRDefault="00272E95" w:rsidP="007577CD">
                  <w:pPr>
                    <w:framePr w:hSpace="180" w:wrap="around" w:vAnchor="text" w:hAnchor="text" w:xAlign="right" w:y="1"/>
                    <w:spacing w:after="0" w:line="240" w:lineRule="auto"/>
                    <w:suppressOverlap/>
                    <w:rPr>
                      <w:rFonts w:eastAsia="SimSun" w:cstheme="minorHAnsi"/>
                      <w:sz w:val="20"/>
                      <w:szCs w:val="20"/>
                      <w:lang w:eastAsia="zh-CN"/>
                    </w:rPr>
                  </w:pPr>
                </w:p>
              </w:tc>
            </w:tr>
          </w:tbl>
          <w:p w14:paraId="5E771950" w14:textId="77777777" w:rsidR="00272E95" w:rsidRPr="009C5A70" w:rsidRDefault="00272E95" w:rsidP="00272E95">
            <w:pPr>
              <w:spacing w:after="0" w:line="240" w:lineRule="auto"/>
              <w:rPr>
                <w:rFonts w:eastAsia="SimSun" w:cstheme="minorHAnsi"/>
                <w:b/>
                <w:bCs/>
                <w:sz w:val="20"/>
                <w:szCs w:val="20"/>
                <w:lang w:val="en-GB" w:eastAsia="zh-CN"/>
              </w:rPr>
            </w:pPr>
          </w:p>
        </w:tc>
        <w:tc>
          <w:tcPr>
            <w:tcW w:w="2511" w:type="pct"/>
            <w:shd w:val="clear" w:color="auto" w:fill="auto"/>
          </w:tcPr>
          <w:p w14:paraId="3FAD983E" w14:textId="1D8D4B4B" w:rsidR="00272E95" w:rsidRPr="009C5A70" w:rsidRDefault="00272E95" w:rsidP="00272E95">
            <w:pPr>
              <w:spacing w:after="0" w:line="240" w:lineRule="auto"/>
              <w:rPr>
                <w:rFonts w:eastAsia="SimSun" w:cstheme="minorHAnsi"/>
                <w:bCs/>
                <w:iCs/>
                <w:sz w:val="20"/>
                <w:szCs w:val="20"/>
                <w:lang w:eastAsia="zh-CN"/>
              </w:rPr>
            </w:pPr>
            <w:r w:rsidRPr="009C5A70">
              <w:rPr>
                <w:rFonts w:eastAsia="SimSun" w:cstheme="minorHAnsi"/>
                <w:bCs/>
                <w:iCs/>
                <w:sz w:val="20"/>
                <w:szCs w:val="20"/>
                <w:lang w:eastAsia="zh-CN"/>
              </w:rPr>
              <w:t>Olanzapine vs haloperidol: no difference (intervention = control)</w:t>
            </w:r>
          </w:p>
          <w:p w14:paraId="01B64AAF" w14:textId="640E3D63" w:rsidR="00272E95" w:rsidRPr="009C5A70" w:rsidRDefault="00272E95" w:rsidP="00272E95">
            <w:pPr>
              <w:spacing w:after="0" w:line="240" w:lineRule="auto"/>
              <w:rPr>
                <w:rFonts w:eastAsia="SimSun" w:cstheme="minorHAnsi"/>
                <w:bCs/>
                <w:iCs/>
                <w:sz w:val="20"/>
                <w:szCs w:val="20"/>
                <w:lang w:eastAsia="zh-CN"/>
              </w:rPr>
            </w:pPr>
            <w:r w:rsidRPr="009C5A70">
              <w:rPr>
                <w:rFonts w:eastAsia="SimSun" w:cstheme="minorHAnsi"/>
                <w:bCs/>
                <w:iCs/>
                <w:sz w:val="20"/>
                <w:szCs w:val="20"/>
                <w:lang w:eastAsia="zh-CN"/>
              </w:rPr>
              <w:t>Olanzapine vs placebo: probably better efficacy (favours intervention)</w:t>
            </w:r>
            <w:r w:rsidR="002A03E9" w:rsidRPr="009C5A70">
              <w:rPr>
                <w:rFonts w:eastAsia="SimSun" w:cstheme="minorHAnsi"/>
                <w:bCs/>
                <w:iCs/>
                <w:sz w:val="20"/>
                <w:szCs w:val="20"/>
                <w:lang w:eastAsia="zh-CN"/>
              </w:rPr>
              <w:t xml:space="preserve"> – but very low level of certainty of evidence</w:t>
            </w:r>
          </w:p>
          <w:p w14:paraId="1A130D9F" w14:textId="495BCBFA" w:rsidR="00272E95" w:rsidRPr="009C5A70" w:rsidRDefault="00272E95" w:rsidP="00272E95">
            <w:pPr>
              <w:spacing w:after="0" w:line="240" w:lineRule="auto"/>
              <w:rPr>
                <w:rFonts w:eastAsia="SimSun" w:cstheme="minorHAnsi"/>
                <w:bCs/>
                <w:i/>
                <w:color w:val="4BACC6" w:themeColor="accent5"/>
                <w:sz w:val="20"/>
                <w:szCs w:val="20"/>
                <w:lang w:eastAsia="zh-CN"/>
              </w:rPr>
            </w:pPr>
            <w:r w:rsidRPr="009C5A70">
              <w:rPr>
                <w:rFonts w:eastAsia="SimSun" w:cstheme="minorHAnsi"/>
                <w:bCs/>
                <w:iCs/>
                <w:sz w:val="20"/>
                <w:szCs w:val="20"/>
                <w:lang w:eastAsia="zh-CN"/>
              </w:rPr>
              <w:t>Olanzapine vs benzodiazepines: no data</w:t>
            </w:r>
          </w:p>
        </w:tc>
      </w:tr>
      <w:tr w:rsidR="00272E95" w:rsidRPr="00C3490C" w14:paraId="3718A7BD" w14:textId="77777777" w:rsidTr="009C5A70">
        <w:trPr>
          <w:cantSplit/>
          <w:trHeight w:val="1523"/>
        </w:trPr>
        <w:tc>
          <w:tcPr>
            <w:tcW w:w="368" w:type="pct"/>
            <w:shd w:val="clear" w:color="auto" w:fill="B8CCE4"/>
            <w:textDirection w:val="btLr"/>
          </w:tcPr>
          <w:p w14:paraId="22F8730C" w14:textId="77777777" w:rsidR="00272E95" w:rsidRPr="009C5A70" w:rsidRDefault="00272E95" w:rsidP="00272E95">
            <w:pPr>
              <w:spacing w:after="0" w:line="240" w:lineRule="auto"/>
              <w:ind w:left="113" w:right="113"/>
              <w:jc w:val="center"/>
              <w:rPr>
                <w:rFonts w:eastAsia="SimSun" w:cstheme="minorHAnsi"/>
                <w:b/>
                <w:bCs/>
                <w:spacing w:val="-4"/>
                <w:sz w:val="20"/>
                <w:szCs w:val="20"/>
                <w:lang w:val="en-GB" w:eastAsia="zh-CN"/>
              </w:rPr>
            </w:pPr>
            <w:r w:rsidRPr="009C5A70">
              <w:rPr>
                <w:rFonts w:eastAsia="SimSun" w:cstheme="minorHAnsi"/>
                <w:b/>
                <w:bCs/>
                <w:spacing w:val="-4"/>
                <w:sz w:val="20"/>
                <w:szCs w:val="20"/>
                <w:lang w:val="en-GB" w:eastAsia="zh-CN"/>
              </w:rPr>
              <w:t>THERAPEUTIC INTERCHANGE</w:t>
            </w:r>
          </w:p>
        </w:tc>
        <w:tc>
          <w:tcPr>
            <w:tcW w:w="2121" w:type="pct"/>
            <w:shd w:val="clear" w:color="auto" w:fill="auto"/>
          </w:tcPr>
          <w:p w14:paraId="30624A5C" w14:textId="7F4949D4" w:rsidR="00272E95" w:rsidRPr="009C5A70" w:rsidRDefault="00272E95" w:rsidP="00272E95">
            <w:pPr>
              <w:spacing w:after="0" w:line="240" w:lineRule="auto"/>
              <w:rPr>
                <w:rFonts w:eastAsia="SimSun" w:cstheme="minorHAnsi"/>
                <w:sz w:val="20"/>
                <w:szCs w:val="20"/>
                <w:lang w:val="en-GB" w:eastAsia="zh-CN"/>
              </w:rPr>
            </w:pPr>
            <w:r w:rsidRPr="009C5A70">
              <w:rPr>
                <w:rFonts w:eastAsia="SimSun" w:cstheme="minorHAnsi"/>
                <w:sz w:val="20"/>
                <w:szCs w:val="20"/>
                <w:lang w:val="en-GB" w:eastAsia="zh-CN"/>
              </w:rPr>
              <w:t>Therapeutic alternatives available:</w:t>
            </w:r>
            <w:r w:rsidR="00DE0271" w:rsidRPr="009C5A70">
              <w:rPr>
                <w:rFonts w:eastAsia="SimSun" w:cstheme="minorHAnsi"/>
                <w:sz w:val="20"/>
                <w:szCs w:val="20"/>
                <w:lang w:val="en-GB" w:eastAsia="zh-CN"/>
              </w:rPr>
              <w:t xml:space="preserve"> N/A</w:t>
            </w:r>
          </w:p>
          <w:p w14:paraId="2E631303" w14:textId="77777777" w:rsidR="00272E95" w:rsidRPr="009C5A70" w:rsidRDefault="00272E95" w:rsidP="00272E95">
            <w:pPr>
              <w:spacing w:after="0" w:line="240" w:lineRule="auto"/>
              <w:rPr>
                <w:rFonts w:eastAsia="SimSun" w:cstheme="minorHAnsi"/>
                <w:b/>
                <w:sz w:val="20"/>
                <w:szCs w:val="20"/>
                <w:lang w:val="en-GB" w:eastAsia="zh-CN"/>
              </w:rPr>
            </w:pPr>
          </w:p>
          <w:p w14:paraId="29DD2A44" w14:textId="77777777" w:rsidR="00272E95" w:rsidRPr="009C5A70" w:rsidRDefault="00272E95" w:rsidP="00272E95">
            <w:pPr>
              <w:spacing w:after="0" w:line="240" w:lineRule="auto"/>
              <w:rPr>
                <w:rFonts w:eastAsia="SimSun" w:cstheme="minorHAnsi"/>
                <w:b/>
                <w:sz w:val="20"/>
                <w:szCs w:val="20"/>
                <w:lang w:val="en-GB" w:eastAsia="zh-CN"/>
              </w:rPr>
            </w:pPr>
          </w:p>
        </w:tc>
        <w:tc>
          <w:tcPr>
            <w:tcW w:w="2511" w:type="pct"/>
            <w:shd w:val="clear" w:color="auto" w:fill="auto"/>
          </w:tcPr>
          <w:p w14:paraId="0FEDF690" w14:textId="58BB59A3" w:rsidR="00272E95" w:rsidRPr="009C5A70" w:rsidRDefault="00272E95" w:rsidP="00272E95">
            <w:pPr>
              <w:autoSpaceDE w:val="0"/>
              <w:autoSpaceDN w:val="0"/>
              <w:adjustRightInd w:val="0"/>
              <w:spacing w:after="0" w:line="240" w:lineRule="auto"/>
              <w:rPr>
                <w:rFonts w:eastAsia="SimSun" w:cstheme="minorHAnsi"/>
                <w:bCs/>
                <w:i/>
                <w:color w:val="4BACC6" w:themeColor="accent5"/>
                <w:sz w:val="20"/>
                <w:szCs w:val="20"/>
                <w:lang w:eastAsia="zh-CN"/>
              </w:rPr>
            </w:pPr>
          </w:p>
        </w:tc>
      </w:tr>
      <w:tr w:rsidR="009C5A70" w:rsidRPr="009C5A70" w14:paraId="0F3AB8B8" w14:textId="77777777" w:rsidTr="009B327A">
        <w:trPr>
          <w:cantSplit/>
          <w:trHeight w:val="1286"/>
        </w:trPr>
        <w:tc>
          <w:tcPr>
            <w:tcW w:w="368" w:type="pct"/>
            <w:shd w:val="clear" w:color="auto" w:fill="B8CCE4"/>
            <w:textDirection w:val="btLr"/>
          </w:tcPr>
          <w:p w14:paraId="47E7C4B1" w14:textId="77777777" w:rsidR="00272E95" w:rsidRPr="009C5A70" w:rsidRDefault="00272E95" w:rsidP="00272E95">
            <w:pPr>
              <w:spacing w:after="0" w:line="240" w:lineRule="auto"/>
              <w:ind w:left="113" w:right="113"/>
              <w:jc w:val="center"/>
              <w:rPr>
                <w:rFonts w:eastAsia="SimSun" w:cstheme="minorHAnsi"/>
                <w:b/>
                <w:bCs/>
                <w:sz w:val="20"/>
                <w:szCs w:val="20"/>
                <w:lang w:val="en-GB" w:eastAsia="zh-CN"/>
              </w:rPr>
            </w:pPr>
            <w:r w:rsidRPr="009C5A70">
              <w:rPr>
                <w:rFonts w:eastAsia="SimSun" w:cstheme="minorHAnsi"/>
                <w:b/>
                <w:bCs/>
                <w:sz w:val="20"/>
                <w:szCs w:val="20"/>
                <w:lang w:val="en-GB" w:eastAsia="zh-CN"/>
              </w:rPr>
              <w:t>FEASABILITY</w:t>
            </w:r>
          </w:p>
        </w:tc>
        <w:tc>
          <w:tcPr>
            <w:tcW w:w="2121" w:type="pct"/>
            <w:shd w:val="clear" w:color="auto" w:fill="auto"/>
          </w:tcPr>
          <w:p w14:paraId="21719BA3" w14:textId="77777777" w:rsidR="00272E95" w:rsidRPr="009C5A70" w:rsidRDefault="00272E95" w:rsidP="00272E95">
            <w:pPr>
              <w:spacing w:after="0" w:line="240" w:lineRule="auto"/>
              <w:rPr>
                <w:rFonts w:eastAsia="SimSun" w:cstheme="minorHAnsi"/>
                <w:b/>
                <w:sz w:val="20"/>
                <w:szCs w:val="20"/>
                <w:lang w:val="en-GB" w:eastAsia="zh-CN"/>
              </w:rPr>
            </w:pPr>
            <w:r w:rsidRPr="009C5A70">
              <w:rPr>
                <w:rFonts w:eastAsia="SimSun" w:cstheme="minorHAnsi"/>
                <w:b/>
                <w:sz w:val="20"/>
                <w:szCs w:val="20"/>
                <w:lang w:val="en-GB" w:eastAsia="zh-CN"/>
              </w:rPr>
              <w:t>Is implementation of this recommendation feasible?</w:t>
            </w:r>
          </w:p>
          <w:p w14:paraId="1E6C6DD2" w14:textId="77777777" w:rsidR="00272E95" w:rsidRPr="009C5A70" w:rsidRDefault="00272E95" w:rsidP="00272E95">
            <w:pPr>
              <w:spacing w:after="0" w:line="240" w:lineRule="auto"/>
              <w:rPr>
                <w:rFonts w:eastAsia="SimSun" w:cstheme="minorHAnsi"/>
                <w:sz w:val="20"/>
                <w:szCs w:val="20"/>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442"/>
              <w:gridCol w:w="1509"/>
            </w:tblGrid>
            <w:tr w:rsidR="009C5A70" w:rsidRPr="009C5A70" w14:paraId="58B6ACFA" w14:textId="77777777" w:rsidTr="009B327A">
              <w:trPr>
                <w:trHeight w:val="85"/>
              </w:trPr>
              <w:tc>
                <w:tcPr>
                  <w:tcW w:w="1618" w:type="pct"/>
                  <w:tcBorders>
                    <w:top w:val="nil"/>
                    <w:left w:val="nil"/>
                    <w:bottom w:val="nil"/>
                    <w:right w:val="nil"/>
                  </w:tcBorders>
                  <w:shd w:val="clear" w:color="auto" w:fill="auto"/>
                </w:tcPr>
                <w:p w14:paraId="40BDCE35" w14:textId="77777777" w:rsidR="00272E95" w:rsidRPr="009C5A70"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r w:rsidRPr="009C5A70">
                    <w:rPr>
                      <w:rFonts w:eastAsia="SimSun" w:cstheme="minorHAnsi"/>
                      <w:sz w:val="20"/>
                      <w:szCs w:val="20"/>
                      <w:lang w:val="en-GB" w:eastAsia="zh-CN"/>
                    </w:rPr>
                    <w:t>Yes</w:t>
                  </w:r>
                </w:p>
              </w:tc>
              <w:tc>
                <w:tcPr>
                  <w:tcW w:w="1653" w:type="pct"/>
                  <w:tcBorders>
                    <w:top w:val="nil"/>
                    <w:left w:val="nil"/>
                    <w:bottom w:val="nil"/>
                    <w:right w:val="nil"/>
                  </w:tcBorders>
                  <w:shd w:val="clear" w:color="auto" w:fill="auto"/>
                </w:tcPr>
                <w:p w14:paraId="4C9C9494" w14:textId="77777777" w:rsidR="00272E95" w:rsidRPr="009C5A70"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r w:rsidRPr="009C5A70">
                    <w:rPr>
                      <w:rFonts w:eastAsia="SimSun" w:cstheme="minorHAnsi"/>
                      <w:sz w:val="20"/>
                      <w:szCs w:val="20"/>
                      <w:lang w:val="en-GB" w:eastAsia="zh-CN"/>
                    </w:rPr>
                    <w:t>No</w:t>
                  </w:r>
                </w:p>
              </w:tc>
              <w:tc>
                <w:tcPr>
                  <w:tcW w:w="1729" w:type="pct"/>
                  <w:tcBorders>
                    <w:top w:val="nil"/>
                    <w:left w:val="nil"/>
                    <w:bottom w:val="nil"/>
                    <w:right w:val="nil"/>
                  </w:tcBorders>
                  <w:shd w:val="clear" w:color="auto" w:fill="auto"/>
                </w:tcPr>
                <w:p w14:paraId="2DFCDCFD" w14:textId="77777777" w:rsidR="00272E95" w:rsidRPr="009C5A70"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r w:rsidRPr="009C5A70">
                    <w:rPr>
                      <w:rFonts w:eastAsia="SimSun" w:cstheme="minorHAnsi"/>
                      <w:sz w:val="20"/>
                      <w:szCs w:val="20"/>
                      <w:lang w:val="en-GB" w:eastAsia="zh-CN"/>
                    </w:rPr>
                    <w:t>Uncertain</w:t>
                  </w:r>
                </w:p>
              </w:tc>
            </w:tr>
            <w:tr w:rsidR="009C5A70" w:rsidRPr="009C5A70" w14:paraId="1E999ABB" w14:textId="77777777" w:rsidTr="009B327A">
              <w:trPr>
                <w:trHeight w:val="85"/>
              </w:trPr>
              <w:tc>
                <w:tcPr>
                  <w:tcW w:w="1618" w:type="pct"/>
                  <w:tcBorders>
                    <w:top w:val="nil"/>
                    <w:left w:val="nil"/>
                    <w:bottom w:val="nil"/>
                    <w:right w:val="nil"/>
                  </w:tcBorders>
                  <w:shd w:val="clear" w:color="auto" w:fill="auto"/>
                </w:tcPr>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tblGrid>
                  <w:tr w:rsidR="009C5A70" w:rsidRPr="009C5A70" w14:paraId="4D17FCAB" w14:textId="77777777" w:rsidTr="009B327A">
                    <w:trPr>
                      <w:trHeight w:val="85"/>
                    </w:trPr>
                    <w:tc>
                      <w:tcPr>
                        <w:tcW w:w="488" w:type="dxa"/>
                        <w:shd w:val="clear" w:color="auto" w:fill="auto"/>
                      </w:tcPr>
                      <w:p w14:paraId="7316CF34" w14:textId="0CDE5A68" w:rsidR="00272E95" w:rsidRPr="009C5A70" w:rsidRDefault="002A03E9" w:rsidP="007577CD">
                        <w:pPr>
                          <w:framePr w:hSpace="180" w:wrap="around" w:vAnchor="text" w:hAnchor="text" w:xAlign="right" w:y="1"/>
                          <w:spacing w:after="0" w:line="240" w:lineRule="auto"/>
                          <w:suppressOverlap/>
                          <w:rPr>
                            <w:rFonts w:eastAsia="SimSun" w:cstheme="minorHAnsi"/>
                            <w:sz w:val="20"/>
                            <w:szCs w:val="20"/>
                            <w:lang w:val="en-GB" w:eastAsia="zh-CN"/>
                          </w:rPr>
                        </w:pPr>
                        <w:r w:rsidRPr="009C5A70">
                          <w:rPr>
                            <w:rFonts w:eastAsia="SimSun" w:cstheme="minorHAnsi"/>
                            <w:sz w:val="20"/>
                            <w:szCs w:val="20"/>
                            <w:lang w:val="en-GB" w:eastAsia="zh-CN"/>
                          </w:rPr>
                          <w:t>X</w:t>
                        </w:r>
                      </w:p>
                    </w:tc>
                  </w:tr>
                </w:tbl>
                <w:p w14:paraId="2C4512D9" w14:textId="77777777" w:rsidR="00272E95" w:rsidRPr="009C5A70"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c>
                <w:tcPr>
                  <w:tcW w:w="1653" w:type="pct"/>
                  <w:tcBorders>
                    <w:top w:val="nil"/>
                    <w:left w:val="nil"/>
                    <w:bottom w:val="nil"/>
                    <w:right w:val="nil"/>
                  </w:tcBorders>
                  <w:shd w:val="clear" w:color="auto" w:fill="auto"/>
                </w:tcPr>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tblGrid>
                  <w:tr w:rsidR="009C5A70" w:rsidRPr="009C5A70" w14:paraId="6545FE37" w14:textId="77777777" w:rsidTr="009B327A">
                    <w:trPr>
                      <w:trHeight w:val="85"/>
                    </w:trPr>
                    <w:tc>
                      <w:tcPr>
                        <w:tcW w:w="462" w:type="dxa"/>
                        <w:shd w:val="clear" w:color="auto" w:fill="auto"/>
                      </w:tcPr>
                      <w:p w14:paraId="70F0E9CB" w14:textId="77777777" w:rsidR="00272E95" w:rsidRPr="009C5A70"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49366C5B" w14:textId="77777777" w:rsidR="00272E95" w:rsidRPr="009C5A70"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c>
                <w:tcPr>
                  <w:tcW w:w="1729" w:type="pct"/>
                  <w:tcBorders>
                    <w:top w:val="nil"/>
                    <w:left w:val="nil"/>
                    <w:bottom w:val="nil"/>
                    <w:right w:val="nil"/>
                  </w:tcBorders>
                  <w:shd w:val="clear" w:color="auto" w:fill="auto"/>
                </w:tcPr>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tblGrid>
                  <w:tr w:rsidR="009C5A70" w:rsidRPr="009C5A70" w14:paraId="1FD27F8C" w14:textId="77777777" w:rsidTr="009B327A">
                    <w:trPr>
                      <w:trHeight w:val="85"/>
                    </w:trPr>
                    <w:tc>
                      <w:tcPr>
                        <w:tcW w:w="428" w:type="dxa"/>
                        <w:shd w:val="clear" w:color="auto" w:fill="auto"/>
                      </w:tcPr>
                      <w:p w14:paraId="47E7B9DF" w14:textId="77777777" w:rsidR="00272E95" w:rsidRPr="009C5A70"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6973E809" w14:textId="77777777" w:rsidR="00272E95" w:rsidRPr="009C5A70"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05D1BC46" w14:textId="77777777" w:rsidR="00272E95" w:rsidRPr="009C5A70" w:rsidRDefault="00272E95" w:rsidP="00272E95">
            <w:pPr>
              <w:spacing w:after="0" w:line="240" w:lineRule="auto"/>
              <w:rPr>
                <w:rFonts w:eastAsia="SimSun" w:cstheme="minorHAnsi"/>
                <w:b/>
                <w:bCs/>
                <w:sz w:val="20"/>
                <w:szCs w:val="20"/>
                <w:lang w:val="en-GB" w:eastAsia="zh-CN"/>
              </w:rPr>
            </w:pPr>
          </w:p>
        </w:tc>
        <w:tc>
          <w:tcPr>
            <w:tcW w:w="2511" w:type="pct"/>
            <w:shd w:val="clear" w:color="auto" w:fill="auto"/>
          </w:tcPr>
          <w:p w14:paraId="5AFFAF89" w14:textId="4877B2CB" w:rsidR="002A03E9" w:rsidRDefault="002A03E9" w:rsidP="009C5A70">
            <w:pPr>
              <w:autoSpaceDE w:val="0"/>
              <w:autoSpaceDN w:val="0"/>
              <w:adjustRightInd w:val="0"/>
              <w:spacing w:after="0" w:line="240" w:lineRule="auto"/>
              <w:jc w:val="both"/>
              <w:rPr>
                <w:rFonts w:eastAsia="SimSun" w:cstheme="minorHAnsi"/>
                <w:bCs/>
                <w:iCs/>
                <w:sz w:val="20"/>
                <w:szCs w:val="20"/>
                <w:lang w:eastAsia="zh-CN"/>
              </w:rPr>
            </w:pPr>
            <w:r w:rsidRPr="009C5A70">
              <w:rPr>
                <w:rFonts w:eastAsia="SimSun" w:cstheme="minorHAnsi"/>
                <w:bCs/>
                <w:iCs/>
                <w:sz w:val="20"/>
                <w:szCs w:val="20"/>
                <w:lang w:eastAsia="zh-CN"/>
              </w:rPr>
              <w:t xml:space="preserve">Olanzapine is not specifically registered for </w:t>
            </w:r>
            <w:r w:rsidR="00C3490C" w:rsidRPr="009C5A70">
              <w:rPr>
                <w:rFonts w:eastAsia="SimSun" w:cstheme="minorHAnsi"/>
                <w:bCs/>
                <w:iCs/>
                <w:sz w:val="20"/>
                <w:szCs w:val="20"/>
                <w:lang w:eastAsia="zh-CN"/>
              </w:rPr>
              <w:t>delirium;</w:t>
            </w:r>
            <w:r w:rsidR="00D754FD" w:rsidRPr="009C5A70">
              <w:rPr>
                <w:rFonts w:eastAsia="SimSun" w:cstheme="minorHAnsi"/>
                <w:bCs/>
                <w:iCs/>
                <w:sz w:val="20"/>
                <w:szCs w:val="20"/>
                <w:lang w:eastAsia="zh-CN"/>
              </w:rPr>
              <w:t xml:space="preserve"> however</w:t>
            </w:r>
            <w:r w:rsidR="00123561" w:rsidRPr="009C5A70">
              <w:rPr>
                <w:rFonts w:eastAsia="SimSun" w:cstheme="minorHAnsi"/>
                <w:bCs/>
                <w:iCs/>
                <w:sz w:val="20"/>
                <w:szCs w:val="20"/>
                <w:lang w:eastAsia="zh-CN"/>
              </w:rPr>
              <w:t>,</w:t>
            </w:r>
            <w:r w:rsidR="00D754FD" w:rsidRPr="009C5A70">
              <w:rPr>
                <w:rFonts w:eastAsia="SimSun" w:cstheme="minorHAnsi"/>
                <w:bCs/>
                <w:iCs/>
                <w:sz w:val="20"/>
                <w:szCs w:val="20"/>
                <w:lang w:eastAsia="zh-CN"/>
              </w:rPr>
              <w:t xml:space="preserve"> </w:t>
            </w:r>
            <w:r w:rsidR="009C5A70">
              <w:rPr>
                <w:rFonts w:eastAsia="SimSun" w:cstheme="minorHAnsi"/>
                <w:bCs/>
                <w:iCs/>
                <w:sz w:val="20"/>
                <w:szCs w:val="20"/>
                <w:lang w:eastAsia="zh-CN"/>
              </w:rPr>
              <w:t>olanzapine oral</w:t>
            </w:r>
            <w:r w:rsidR="009C5A70" w:rsidRPr="009C5A70">
              <w:rPr>
                <w:rFonts w:eastAsia="SimSun" w:cstheme="minorHAnsi"/>
                <w:bCs/>
                <w:iCs/>
                <w:sz w:val="20"/>
                <w:szCs w:val="20"/>
                <w:lang w:eastAsia="zh-CN"/>
              </w:rPr>
              <w:t xml:space="preserve"> </w:t>
            </w:r>
            <w:r w:rsidR="00D754FD" w:rsidRPr="009C5A70">
              <w:rPr>
                <w:rFonts w:eastAsia="SimSun" w:cstheme="minorHAnsi"/>
                <w:bCs/>
                <w:iCs/>
                <w:sz w:val="20"/>
                <w:szCs w:val="20"/>
                <w:lang w:eastAsia="zh-CN"/>
              </w:rPr>
              <w:t>is available in the public sector for other indications</w:t>
            </w:r>
            <w:r w:rsidR="00123561" w:rsidRPr="009C5A70">
              <w:rPr>
                <w:rFonts w:eastAsia="SimSun" w:cstheme="minorHAnsi"/>
                <w:bCs/>
                <w:iCs/>
                <w:sz w:val="20"/>
                <w:szCs w:val="20"/>
                <w:lang w:eastAsia="zh-CN"/>
              </w:rPr>
              <w:t xml:space="preserve"> (bipolar disorder, schizophrenia)</w:t>
            </w:r>
            <w:r w:rsidR="00D754FD" w:rsidRPr="009C5A70">
              <w:rPr>
                <w:rFonts w:eastAsia="SimSun" w:cstheme="minorHAnsi"/>
                <w:bCs/>
                <w:iCs/>
                <w:sz w:val="20"/>
                <w:szCs w:val="20"/>
                <w:lang w:eastAsia="zh-CN"/>
              </w:rPr>
              <w:t>.</w:t>
            </w:r>
            <w:r w:rsidR="009C5A70">
              <w:rPr>
                <w:rFonts w:eastAsia="SimSun" w:cstheme="minorHAnsi"/>
                <w:bCs/>
                <w:iCs/>
                <w:sz w:val="20"/>
                <w:szCs w:val="20"/>
                <w:lang w:eastAsia="zh-CN"/>
              </w:rPr>
              <w:t xml:space="preserve"> </w:t>
            </w:r>
            <w:r w:rsidR="000E6151">
              <w:rPr>
                <w:rFonts w:eastAsia="SimSun" w:cstheme="minorHAnsi"/>
                <w:bCs/>
                <w:iCs/>
                <w:sz w:val="20"/>
                <w:szCs w:val="20"/>
                <w:lang w:eastAsia="zh-CN"/>
              </w:rPr>
              <w:t>A</w:t>
            </w:r>
            <w:r w:rsidR="009C5A70">
              <w:rPr>
                <w:rFonts w:eastAsia="SimSun" w:cstheme="minorHAnsi"/>
                <w:bCs/>
                <w:iCs/>
                <w:sz w:val="20"/>
                <w:szCs w:val="20"/>
                <w:lang w:eastAsia="zh-CN"/>
              </w:rPr>
              <w:t>ll formulations are available on the South African market.</w:t>
            </w:r>
          </w:p>
          <w:p w14:paraId="5A306FB7" w14:textId="4C9B98E6" w:rsidR="009045BF" w:rsidRPr="009C5A70" w:rsidRDefault="009045BF" w:rsidP="009C5A70">
            <w:pPr>
              <w:autoSpaceDE w:val="0"/>
              <w:autoSpaceDN w:val="0"/>
              <w:adjustRightInd w:val="0"/>
              <w:spacing w:after="0" w:line="240" w:lineRule="auto"/>
              <w:jc w:val="both"/>
              <w:rPr>
                <w:rFonts w:eastAsia="SimSun" w:cstheme="minorHAnsi"/>
                <w:bCs/>
                <w:iCs/>
                <w:sz w:val="20"/>
                <w:szCs w:val="20"/>
                <w:lang w:eastAsia="zh-CN"/>
              </w:rPr>
            </w:pPr>
            <w:r w:rsidRPr="008E30BA">
              <w:rPr>
                <w:rFonts w:eastAsia="SimSun" w:cstheme="minorHAnsi"/>
                <w:bCs/>
                <w:sz w:val="20"/>
                <w:szCs w:val="20"/>
                <w:lang w:eastAsia="zh-CN"/>
              </w:rPr>
              <w:t xml:space="preserve">The loss of IM haloperidol </w:t>
            </w:r>
            <w:r>
              <w:rPr>
                <w:rFonts w:eastAsia="SimSun" w:cstheme="minorHAnsi"/>
                <w:bCs/>
                <w:sz w:val="20"/>
                <w:szCs w:val="20"/>
                <w:lang w:eastAsia="zh-CN"/>
              </w:rPr>
              <w:t>is disruptive in the change of clinical practice.</w:t>
            </w:r>
          </w:p>
        </w:tc>
      </w:tr>
      <w:tr w:rsidR="00272E95" w:rsidRPr="00C3490C" w14:paraId="2D67101F" w14:textId="77777777" w:rsidTr="005564DE">
        <w:trPr>
          <w:cantSplit/>
          <w:trHeight w:val="1256"/>
        </w:trPr>
        <w:tc>
          <w:tcPr>
            <w:tcW w:w="368" w:type="pct"/>
            <w:shd w:val="clear" w:color="auto" w:fill="B8CCE4"/>
            <w:textDirection w:val="btLr"/>
          </w:tcPr>
          <w:p w14:paraId="5ACD1A46" w14:textId="77777777" w:rsidR="00272E95" w:rsidRPr="000E6151" w:rsidRDefault="00272E95" w:rsidP="00272E95">
            <w:pPr>
              <w:spacing w:after="0" w:line="240" w:lineRule="auto"/>
              <w:ind w:left="113" w:right="113"/>
              <w:jc w:val="center"/>
              <w:rPr>
                <w:rFonts w:eastAsia="SimSun" w:cstheme="minorHAnsi"/>
                <w:b/>
                <w:bCs/>
                <w:sz w:val="20"/>
                <w:szCs w:val="20"/>
                <w:lang w:val="en-GB" w:eastAsia="zh-CN"/>
              </w:rPr>
            </w:pPr>
            <w:r w:rsidRPr="000E6151">
              <w:rPr>
                <w:rFonts w:eastAsia="SimSun" w:cstheme="minorHAnsi"/>
                <w:b/>
                <w:bCs/>
                <w:sz w:val="20"/>
                <w:szCs w:val="20"/>
                <w:lang w:val="en-GB" w:eastAsia="zh-CN"/>
              </w:rPr>
              <w:t>RESOURCE USE</w:t>
            </w:r>
          </w:p>
        </w:tc>
        <w:tc>
          <w:tcPr>
            <w:tcW w:w="2121" w:type="pct"/>
            <w:shd w:val="clear" w:color="auto" w:fill="auto"/>
          </w:tcPr>
          <w:p w14:paraId="0975C873" w14:textId="77777777" w:rsidR="00272E95" w:rsidRPr="000E6151" w:rsidRDefault="00272E95" w:rsidP="00272E95">
            <w:pPr>
              <w:spacing w:after="0" w:line="240" w:lineRule="auto"/>
              <w:rPr>
                <w:rFonts w:eastAsia="SimSun" w:cstheme="minorHAnsi"/>
                <w:b/>
                <w:bCs/>
                <w:sz w:val="20"/>
                <w:szCs w:val="20"/>
                <w:lang w:val="en-GB" w:eastAsia="zh-CN"/>
              </w:rPr>
            </w:pPr>
            <w:r w:rsidRPr="000E6151">
              <w:rPr>
                <w:rFonts w:eastAsia="SimSun" w:cstheme="minorHAnsi"/>
                <w:b/>
                <w:bCs/>
                <w:sz w:val="20"/>
                <w:szCs w:val="20"/>
                <w:lang w:val="en-GB" w:eastAsia="zh-CN"/>
              </w:rPr>
              <w:t>How large are the resource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42"/>
              <w:gridCol w:w="1508"/>
            </w:tblGrid>
            <w:tr w:rsidR="00272E95" w:rsidRPr="00C3490C" w14:paraId="37AF220C" w14:textId="77777777" w:rsidTr="009B327A">
              <w:trPr>
                <w:trHeight w:val="85"/>
              </w:trPr>
              <w:tc>
                <w:tcPr>
                  <w:tcW w:w="1619" w:type="pct"/>
                  <w:tcBorders>
                    <w:top w:val="nil"/>
                    <w:left w:val="nil"/>
                    <w:bottom w:val="nil"/>
                    <w:right w:val="nil"/>
                  </w:tcBorders>
                  <w:shd w:val="clear" w:color="auto" w:fill="auto"/>
                </w:tcPr>
                <w:p w14:paraId="06978F2A" w14:textId="77777777" w:rsidR="00272E95" w:rsidRPr="000E6151"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r w:rsidRPr="000E6151">
                    <w:rPr>
                      <w:rFonts w:eastAsia="SimSun" w:cstheme="minorHAnsi"/>
                      <w:sz w:val="20"/>
                      <w:szCs w:val="20"/>
                      <w:lang w:val="en-GB" w:eastAsia="zh-CN"/>
                    </w:rPr>
                    <w:t>More intensive</w:t>
                  </w:r>
                </w:p>
              </w:tc>
              <w:tc>
                <w:tcPr>
                  <w:tcW w:w="1653" w:type="pct"/>
                  <w:tcBorders>
                    <w:top w:val="nil"/>
                    <w:left w:val="nil"/>
                    <w:bottom w:val="nil"/>
                    <w:right w:val="nil"/>
                  </w:tcBorders>
                  <w:shd w:val="clear" w:color="auto" w:fill="auto"/>
                </w:tcPr>
                <w:p w14:paraId="7F5BF840" w14:textId="77777777" w:rsidR="00272E95" w:rsidRPr="000E6151"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r w:rsidRPr="000E6151">
                    <w:rPr>
                      <w:rFonts w:eastAsia="SimSun" w:cstheme="minorHAnsi"/>
                      <w:sz w:val="20"/>
                      <w:szCs w:val="20"/>
                      <w:lang w:val="en-GB" w:eastAsia="zh-CN"/>
                    </w:rPr>
                    <w:t>Less intensive</w:t>
                  </w:r>
                </w:p>
              </w:tc>
              <w:tc>
                <w:tcPr>
                  <w:tcW w:w="1729" w:type="pct"/>
                  <w:tcBorders>
                    <w:top w:val="nil"/>
                    <w:left w:val="nil"/>
                    <w:bottom w:val="nil"/>
                    <w:right w:val="nil"/>
                  </w:tcBorders>
                  <w:shd w:val="clear" w:color="auto" w:fill="auto"/>
                </w:tcPr>
                <w:p w14:paraId="064F9FB9" w14:textId="77777777" w:rsidR="00272E95" w:rsidRPr="000E6151"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r w:rsidRPr="000E6151">
                    <w:rPr>
                      <w:rFonts w:eastAsia="SimSun" w:cstheme="minorHAnsi"/>
                      <w:sz w:val="20"/>
                      <w:szCs w:val="20"/>
                      <w:lang w:val="en-GB" w:eastAsia="zh-CN"/>
                    </w:rPr>
                    <w:t>Uncertain</w:t>
                  </w:r>
                </w:p>
              </w:tc>
            </w:tr>
            <w:tr w:rsidR="00272E95" w:rsidRPr="00C3490C" w14:paraId="4D55D2DC" w14:textId="77777777" w:rsidTr="009B327A">
              <w:trPr>
                <w:trHeight w:val="85"/>
              </w:trPr>
              <w:tc>
                <w:tcPr>
                  <w:tcW w:w="1619" w:type="pct"/>
                  <w:tcBorders>
                    <w:top w:val="nil"/>
                    <w:left w:val="nil"/>
                    <w:bottom w:val="nil"/>
                    <w:right w:val="nil"/>
                  </w:tcBorders>
                  <w:shd w:val="clear" w:color="auto" w:fill="auto"/>
                </w:tcPr>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tblGrid>
                  <w:tr w:rsidR="00272E95" w:rsidRPr="00C3490C" w14:paraId="7D16E82C" w14:textId="77777777" w:rsidTr="009B327A">
                    <w:trPr>
                      <w:trHeight w:val="85"/>
                    </w:trPr>
                    <w:tc>
                      <w:tcPr>
                        <w:tcW w:w="488" w:type="dxa"/>
                        <w:shd w:val="clear" w:color="auto" w:fill="auto"/>
                      </w:tcPr>
                      <w:p w14:paraId="54B9F5C8" w14:textId="77777777" w:rsidR="00272E95" w:rsidRPr="000E6151"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72D5DD1D" w14:textId="77777777" w:rsidR="00272E95" w:rsidRPr="000E6151"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c>
                <w:tcPr>
                  <w:tcW w:w="1653" w:type="pct"/>
                  <w:tcBorders>
                    <w:top w:val="nil"/>
                    <w:left w:val="nil"/>
                    <w:bottom w:val="nil"/>
                    <w:right w:val="nil"/>
                  </w:tcBorders>
                  <w:shd w:val="clear" w:color="auto" w:fill="auto"/>
                </w:tcPr>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tblGrid>
                  <w:tr w:rsidR="00272E95" w:rsidRPr="00C3490C" w14:paraId="70D3CCDC" w14:textId="77777777" w:rsidTr="009B327A">
                    <w:trPr>
                      <w:trHeight w:val="85"/>
                    </w:trPr>
                    <w:tc>
                      <w:tcPr>
                        <w:tcW w:w="462" w:type="dxa"/>
                        <w:shd w:val="clear" w:color="auto" w:fill="auto"/>
                      </w:tcPr>
                      <w:p w14:paraId="11908891" w14:textId="77777777" w:rsidR="00272E95" w:rsidRPr="000E6151"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0866F7E1" w14:textId="77777777" w:rsidR="00272E95" w:rsidRPr="000E6151"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c>
                <w:tcPr>
                  <w:tcW w:w="1729" w:type="pct"/>
                  <w:tcBorders>
                    <w:top w:val="nil"/>
                    <w:left w:val="nil"/>
                    <w:bottom w:val="nil"/>
                    <w:right w:val="nil"/>
                  </w:tcBorders>
                  <w:shd w:val="clear" w:color="auto" w:fill="auto"/>
                </w:tcPr>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tblGrid>
                  <w:tr w:rsidR="00272E95" w:rsidRPr="00C3490C" w14:paraId="46D2C8F6" w14:textId="77777777" w:rsidTr="009B327A">
                    <w:trPr>
                      <w:trHeight w:val="85"/>
                    </w:trPr>
                    <w:tc>
                      <w:tcPr>
                        <w:tcW w:w="428" w:type="dxa"/>
                        <w:shd w:val="clear" w:color="auto" w:fill="auto"/>
                      </w:tcPr>
                      <w:p w14:paraId="71403233" w14:textId="77777777" w:rsidR="00272E95" w:rsidRPr="000E6151"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1F7457B7" w14:textId="77777777" w:rsidR="00272E95" w:rsidRPr="000E6151"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7087116B" w14:textId="77777777" w:rsidR="00272E95" w:rsidRPr="000E6151" w:rsidRDefault="00272E95" w:rsidP="00272E95">
            <w:pPr>
              <w:spacing w:after="0" w:line="240" w:lineRule="auto"/>
              <w:rPr>
                <w:rFonts w:eastAsia="SimSun" w:cstheme="minorHAnsi"/>
                <w:b/>
                <w:bCs/>
                <w:sz w:val="20"/>
                <w:szCs w:val="20"/>
                <w:lang w:val="en-GB" w:eastAsia="zh-CN"/>
              </w:rPr>
            </w:pPr>
          </w:p>
        </w:tc>
        <w:tc>
          <w:tcPr>
            <w:tcW w:w="2511" w:type="pct"/>
            <w:shd w:val="clear" w:color="auto" w:fill="auto"/>
          </w:tcPr>
          <w:p w14:paraId="7C79236D" w14:textId="77777777" w:rsidR="00751299" w:rsidRPr="005564DE" w:rsidRDefault="00751299" w:rsidP="00751299">
            <w:pPr>
              <w:autoSpaceDE w:val="0"/>
              <w:autoSpaceDN w:val="0"/>
              <w:adjustRightInd w:val="0"/>
              <w:spacing w:after="0" w:line="240" w:lineRule="auto"/>
              <w:rPr>
                <w:rFonts w:cstheme="minorHAnsi"/>
                <w:b/>
                <w:i/>
                <w:iCs/>
                <w:color w:val="000000"/>
                <w:sz w:val="20"/>
                <w:szCs w:val="20"/>
              </w:rPr>
            </w:pPr>
            <w:r w:rsidRPr="005564DE">
              <w:rPr>
                <w:rFonts w:cstheme="minorHAnsi"/>
                <w:b/>
                <w:color w:val="000000"/>
                <w:sz w:val="20"/>
                <w:szCs w:val="20"/>
              </w:rPr>
              <w:t>Price of medicines</w:t>
            </w:r>
            <w:r>
              <w:rPr>
                <w:rFonts w:cstheme="minorHAnsi"/>
                <w:b/>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021"/>
              <w:gridCol w:w="1141"/>
              <w:gridCol w:w="951"/>
            </w:tblGrid>
            <w:tr w:rsidR="00751299" w:rsidRPr="003A1B5A" w14:paraId="196A0BA4" w14:textId="77777777" w:rsidTr="00043036">
              <w:tc>
                <w:tcPr>
                  <w:tcW w:w="0" w:type="auto"/>
                  <w:shd w:val="clear" w:color="auto" w:fill="D9D9D9" w:themeFill="background1" w:themeFillShade="D9"/>
                </w:tcPr>
                <w:p w14:paraId="4E511498" w14:textId="77777777" w:rsidR="00751299" w:rsidRPr="004415E5" w:rsidRDefault="00751299" w:rsidP="007577CD">
                  <w:pPr>
                    <w:framePr w:hSpace="180" w:wrap="around" w:vAnchor="text" w:hAnchor="text" w:xAlign="right" w:y="1"/>
                    <w:spacing w:after="0" w:line="240" w:lineRule="auto"/>
                    <w:suppressOverlap/>
                    <w:rPr>
                      <w:rFonts w:ascii="Calibri" w:eastAsia="Times New Roman" w:hAnsi="Calibri" w:cs="Times New Roman"/>
                      <w:b/>
                      <w:sz w:val="16"/>
                    </w:rPr>
                  </w:pPr>
                  <w:r w:rsidRPr="004415E5">
                    <w:rPr>
                      <w:rFonts w:ascii="Calibri" w:eastAsia="Times New Roman" w:hAnsi="Calibri" w:cs="Times New Roman"/>
                      <w:b/>
                      <w:sz w:val="16"/>
                    </w:rPr>
                    <w:t>Medicine</w:t>
                  </w:r>
                </w:p>
              </w:tc>
              <w:tc>
                <w:tcPr>
                  <w:tcW w:w="0" w:type="auto"/>
                  <w:shd w:val="clear" w:color="auto" w:fill="D9D9D9" w:themeFill="background1" w:themeFillShade="D9"/>
                </w:tcPr>
                <w:p w14:paraId="178FD8C6" w14:textId="77777777" w:rsidR="00751299" w:rsidRPr="004415E5" w:rsidRDefault="00751299" w:rsidP="007577CD">
                  <w:pPr>
                    <w:framePr w:hSpace="180" w:wrap="around" w:vAnchor="text" w:hAnchor="text" w:xAlign="right" w:y="1"/>
                    <w:spacing w:after="0" w:line="240" w:lineRule="auto"/>
                    <w:suppressOverlap/>
                    <w:rPr>
                      <w:rFonts w:ascii="Calibri" w:eastAsia="Times New Roman" w:hAnsi="Calibri" w:cs="Times New Roman"/>
                      <w:b/>
                      <w:sz w:val="16"/>
                    </w:rPr>
                  </w:pPr>
                  <w:r w:rsidRPr="004415E5">
                    <w:rPr>
                      <w:rFonts w:ascii="Calibri" w:eastAsia="Times New Roman" w:hAnsi="Calibri" w:cs="Times New Roman"/>
                      <w:b/>
                      <w:sz w:val="16"/>
                    </w:rPr>
                    <w:t>Tender p</w:t>
                  </w:r>
                  <w:r>
                    <w:rPr>
                      <w:rFonts w:ascii="Calibri" w:eastAsia="Times New Roman" w:hAnsi="Calibri" w:cs="Times New Roman"/>
                      <w:b/>
                      <w:sz w:val="16"/>
                    </w:rPr>
                    <w:t>rice (ZAR)*</w:t>
                  </w:r>
                </w:p>
              </w:tc>
              <w:tc>
                <w:tcPr>
                  <w:tcW w:w="0" w:type="auto"/>
                  <w:shd w:val="clear" w:color="auto" w:fill="D9D9D9" w:themeFill="background1" w:themeFillShade="D9"/>
                </w:tcPr>
                <w:p w14:paraId="047BD756" w14:textId="77777777" w:rsidR="00751299" w:rsidRPr="004415E5" w:rsidRDefault="00751299" w:rsidP="007577CD">
                  <w:pPr>
                    <w:framePr w:hSpace="180" w:wrap="around" w:vAnchor="text" w:hAnchor="text" w:xAlign="right" w:y="1"/>
                    <w:spacing w:after="0" w:line="240" w:lineRule="auto"/>
                    <w:suppressOverlap/>
                    <w:rPr>
                      <w:rFonts w:ascii="Calibri" w:eastAsia="Times New Roman" w:hAnsi="Calibri" w:cs="Times New Roman"/>
                      <w:b/>
                      <w:sz w:val="16"/>
                    </w:rPr>
                  </w:pPr>
                  <w:r>
                    <w:rPr>
                      <w:rFonts w:ascii="Calibri" w:eastAsia="Times New Roman" w:hAnsi="Calibri" w:cs="Times New Roman"/>
                      <w:b/>
                      <w:sz w:val="16"/>
                    </w:rPr>
                    <w:t>100% OF SEP (ZAR)**</w:t>
                  </w:r>
                </w:p>
              </w:tc>
              <w:tc>
                <w:tcPr>
                  <w:tcW w:w="0" w:type="auto"/>
                  <w:shd w:val="clear" w:color="auto" w:fill="D9D9D9" w:themeFill="background1" w:themeFillShade="D9"/>
                </w:tcPr>
                <w:p w14:paraId="1E00A296" w14:textId="77777777" w:rsidR="00751299" w:rsidRDefault="00751299" w:rsidP="007577CD">
                  <w:pPr>
                    <w:framePr w:hSpace="180" w:wrap="around" w:vAnchor="text" w:hAnchor="text" w:xAlign="right" w:y="1"/>
                    <w:spacing w:after="0" w:line="240" w:lineRule="auto"/>
                    <w:suppressOverlap/>
                    <w:rPr>
                      <w:rFonts w:ascii="Calibri" w:eastAsia="Times New Roman" w:hAnsi="Calibri" w:cs="Times New Roman"/>
                      <w:b/>
                      <w:sz w:val="16"/>
                    </w:rPr>
                  </w:pPr>
                  <w:r>
                    <w:rPr>
                      <w:rFonts w:ascii="Calibri" w:eastAsia="Times New Roman" w:hAnsi="Calibri" w:cs="Times New Roman"/>
                      <w:b/>
                      <w:sz w:val="16"/>
                    </w:rPr>
                    <w:t>60% OF SEP (ZAR)</w:t>
                  </w:r>
                </w:p>
              </w:tc>
            </w:tr>
            <w:tr w:rsidR="00751299" w:rsidRPr="003A1B5A" w14:paraId="008523F7" w14:textId="77777777" w:rsidTr="00043036">
              <w:trPr>
                <w:trHeight w:val="252"/>
              </w:trPr>
              <w:tc>
                <w:tcPr>
                  <w:tcW w:w="0" w:type="auto"/>
                  <w:shd w:val="clear" w:color="auto" w:fill="auto"/>
                </w:tcPr>
                <w:p w14:paraId="144D606E" w14:textId="77777777" w:rsidR="00751299" w:rsidRPr="004415E5"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z w:val="16"/>
                      <w:lang w:eastAsia="en-ZA"/>
                    </w:rPr>
                  </w:pPr>
                  <w:r>
                    <w:rPr>
                      <w:rFonts w:ascii="Calibri" w:eastAsia="Times New Roman" w:hAnsi="Calibri" w:cs="Times New Roman"/>
                      <w:color w:val="000000"/>
                      <w:sz w:val="16"/>
                      <w:lang w:eastAsia="en-ZA"/>
                    </w:rPr>
                    <w:t>Haloperidol 5mg tablets, 500</w:t>
                  </w:r>
                </w:p>
              </w:tc>
              <w:tc>
                <w:tcPr>
                  <w:tcW w:w="0" w:type="auto"/>
                  <w:shd w:val="clear" w:color="auto" w:fill="auto"/>
                </w:tcPr>
                <w:p w14:paraId="77792B3B" w14:textId="77777777" w:rsidR="00751299" w:rsidRPr="004415E5"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z w:val="16"/>
                      <w:lang w:eastAsia="en-ZA"/>
                    </w:rPr>
                  </w:pPr>
                  <w:r>
                    <w:rPr>
                      <w:rFonts w:ascii="Calibri" w:eastAsia="Times New Roman" w:hAnsi="Calibri" w:cs="Times New Roman"/>
                      <w:color w:val="000000"/>
                      <w:sz w:val="16"/>
                      <w:lang w:eastAsia="en-ZA"/>
                    </w:rPr>
                    <w:t>23.23</w:t>
                  </w:r>
                </w:p>
              </w:tc>
              <w:tc>
                <w:tcPr>
                  <w:tcW w:w="0" w:type="auto"/>
                </w:tcPr>
                <w:p w14:paraId="7E7C7D60" w14:textId="77777777" w:rsidR="00751299" w:rsidRPr="004415E5"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z w:val="16"/>
                      <w:lang w:eastAsia="en-ZA"/>
                    </w:rPr>
                  </w:pPr>
                  <w:r>
                    <w:rPr>
                      <w:rFonts w:ascii="Calibri" w:eastAsia="Times New Roman" w:hAnsi="Calibri" w:cs="Times New Roman"/>
                      <w:color w:val="000000"/>
                      <w:sz w:val="16"/>
                      <w:lang w:eastAsia="en-ZA"/>
                    </w:rPr>
                    <w:t>n/a</w:t>
                  </w:r>
                </w:p>
              </w:tc>
              <w:tc>
                <w:tcPr>
                  <w:tcW w:w="0" w:type="auto"/>
                </w:tcPr>
                <w:p w14:paraId="08E2D153" w14:textId="77777777" w:rsidR="00751299" w:rsidRPr="004415E5"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z w:val="16"/>
                      <w:lang w:eastAsia="en-ZA"/>
                    </w:rPr>
                  </w:pPr>
                  <w:r>
                    <w:rPr>
                      <w:rFonts w:ascii="Calibri" w:eastAsia="Times New Roman" w:hAnsi="Calibri" w:cs="Times New Roman"/>
                      <w:color w:val="000000"/>
                      <w:sz w:val="16"/>
                      <w:lang w:eastAsia="en-ZA"/>
                    </w:rPr>
                    <w:t>n/a</w:t>
                  </w:r>
                </w:p>
              </w:tc>
            </w:tr>
            <w:tr w:rsidR="00751299" w:rsidRPr="003A1B5A" w14:paraId="5578822C" w14:textId="77777777" w:rsidTr="00043036">
              <w:trPr>
                <w:trHeight w:val="252"/>
              </w:trPr>
              <w:tc>
                <w:tcPr>
                  <w:tcW w:w="0" w:type="auto"/>
                  <w:shd w:val="clear" w:color="auto" w:fill="auto"/>
                </w:tcPr>
                <w:p w14:paraId="0EC160CC" w14:textId="77777777" w:rsidR="00751299" w:rsidRPr="00C120FB"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pacing w:val="-2"/>
                      <w:sz w:val="16"/>
                      <w:lang w:eastAsia="en-ZA"/>
                    </w:rPr>
                  </w:pPr>
                  <w:r w:rsidRPr="00C120FB">
                    <w:rPr>
                      <w:rFonts w:ascii="Calibri" w:eastAsia="Times New Roman" w:hAnsi="Calibri" w:cs="Times New Roman"/>
                      <w:color w:val="000000"/>
                      <w:spacing w:val="-2"/>
                      <w:sz w:val="16"/>
                      <w:lang w:eastAsia="en-ZA"/>
                    </w:rPr>
                    <w:lastRenderedPageBreak/>
                    <w:t>Haloperidol 5mg/5ml injection, single (discontinued)</w:t>
                  </w:r>
                </w:p>
              </w:tc>
              <w:tc>
                <w:tcPr>
                  <w:tcW w:w="0" w:type="auto"/>
                  <w:shd w:val="clear" w:color="auto" w:fill="auto"/>
                </w:tcPr>
                <w:p w14:paraId="2BAB3014" w14:textId="77777777" w:rsidR="00751299" w:rsidRPr="004415E5"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z w:val="16"/>
                      <w:lang w:eastAsia="en-ZA"/>
                    </w:rPr>
                  </w:pPr>
                  <w:r>
                    <w:rPr>
                      <w:rFonts w:ascii="Calibri" w:eastAsia="Times New Roman" w:hAnsi="Calibri" w:cs="Times New Roman"/>
                      <w:color w:val="000000"/>
                      <w:sz w:val="16"/>
                      <w:lang w:eastAsia="en-ZA"/>
                    </w:rPr>
                    <w:t>n/a</w:t>
                  </w:r>
                </w:p>
              </w:tc>
              <w:tc>
                <w:tcPr>
                  <w:tcW w:w="0" w:type="auto"/>
                </w:tcPr>
                <w:p w14:paraId="6160368F" w14:textId="77777777" w:rsidR="00751299" w:rsidRPr="004415E5"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z w:val="16"/>
                      <w:lang w:eastAsia="en-ZA"/>
                    </w:rPr>
                  </w:pPr>
                  <w:r>
                    <w:rPr>
                      <w:rFonts w:ascii="Calibri" w:eastAsia="Times New Roman" w:hAnsi="Calibri" w:cs="Times New Roman"/>
                      <w:color w:val="000000"/>
                      <w:sz w:val="16"/>
                      <w:lang w:eastAsia="en-ZA"/>
                    </w:rPr>
                    <w:t>45.68***</w:t>
                  </w:r>
                </w:p>
              </w:tc>
              <w:tc>
                <w:tcPr>
                  <w:tcW w:w="0" w:type="auto"/>
                </w:tcPr>
                <w:p w14:paraId="4319F27D" w14:textId="77777777" w:rsidR="00751299" w:rsidRPr="004415E5"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z w:val="16"/>
                      <w:lang w:eastAsia="en-ZA"/>
                    </w:rPr>
                  </w:pPr>
                  <w:r>
                    <w:rPr>
                      <w:rFonts w:ascii="Calibri" w:eastAsia="Times New Roman" w:hAnsi="Calibri" w:cs="Times New Roman"/>
                      <w:color w:val="000000"/>
                      <w:sz w:val="16"/>
                      <w:lang w:eastAsia="en-ZA"/>
                    </w:rPr>
                    <w:t>n/a</w:t>
                  </w:r>
                </w:p>
              </w:tc>
            </w:tr>
            <w:tr w:rsidR="00751299" w:rsidRPr="003A1B5A" w14:paraId="4070F49B" w14:textId="77777777" w:rsidTr="00043036">
              <w:trPr>
                <w:trHeight w:val="123"/>
              </w:trPr>
              <w:tc>
                <w:tcPr>
                  <w:tcW w:w="0" w:type="auto"/>
                  <w:shd w:val="clear" w:color="auto" w:fill="auto"/>
                </w:tcPr>
                <w:p w14:paraId="0B26A6E2" w14:textId="77777777" w:rsidR="00751299" w:rsidRPr="00C120FB"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pacing w:val="-2"/>
                      <w:sz w:val="16"/>
                      <w:lang w:eastAsia="en-ZA"/>
                    </w:rPr>
                  </w:pPr>
                  <w:r w:rsidRPr="00C120FB">
                    <w:rPr>
                      <w:rFonts w:ascii="Calibri" w:eastAsia="Times New Roman" w:hAnsi="Calibri" w:cs="Times New Roman"/>
                      <w:color w:val="000000"/>
                      <w:spacing w:val="-2"/>
                      <w:sz w:val="16"/>
                      <w:lang w:eastAsia="en-ZA"/>
                    </w:rPr>
                    <w:t>Olanzapine 10 mg injection</w:t>
                  </w:r>
                </w:p>
              </w:tc>
              <w:tc>
                <w:tcPr>
                  <w:tcW w:w="0" w:type="auto"/>
                  <w:shd w:val="clear" w:color="auto" w:fill="auto"/>
                </w:tcPr>
                <w:p w14:paraId="64DCD7DC" w14:textId="77777777" w:rsidR="00751299" w:rsidRPr="004415E5"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z w:val="16"/>
                      <w:lang w:eastAsia="en-ZA"/>
                    </w:rPr>
                  </w:pPr>
                  <w:r>
                    <w:rPr>
                      <w:rFonts w:ascii="Calibri" w:eastAsia="Times New Roman" w:hAnsi="Calibri" w:cs="Times New Roman"/>
                      <w:color w:val="000000"/>
                      <w:sz w:val="16"/>
                      <w:lang w:eastAsia="en-ZA"/>
                    </w:rPr>
                    <w:t>n/a</w:t>
                  </w:r>
                </w:p>
              </w:tc>
              <w:tc>
                <w:tcPr>
                  <w:tcW w:w="0" w:type="auto"/>
                </w:tcPr>
                <w:p w14:paraId="0751EFC3" w14:textId="77777777" w:rsidR="00751299"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z w:val="16"/>
                      <w:lang w:eastAsia="en-ZA"/>
                    </w:rPr>
                  </w:pPr>
                  <w:r>
                    <w:rPr>
                      <w:rFonts w:ascii="Calibri" w:eastAsia="Times New Roman" w:hAnsi="Calibri" w:cs="Times New Roman"/>
                      <w:color w:val="000000"/>
                      <w:sz w:val="16"/>
                      <w:lang w:eastAsia="en-ZA"/>
                    </w:rPr>
                    <w:t>72.84</w:t>
                  </w:r>
                </w:p>
              </w:tc>
              <w:tc>
                <w:tcPr>
                  <w:tcW w:w="0" w:type="auto"/>
                </w:tcPr>
                <w:p w14:paraId="6D67C156" w14:textId="77777777" w:rsidR="00751299"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z w:val="16"/>
                      <w:lang w:eastAsia="en-ZA"/>
                    </w:rPr>
                  </w:pPr>
                  <w:r>
                    <w:rPr>
                      <w:rFonts w:ascii="Calibri" w:eastAsia="Times New Roman" w:hAnsi="Calibri" w:cs="Times New Roman"/>
                      <w:color w:val="000000"/>
                      <w:sz w:val="16"/>
                      <w:lang w:eastAsia="en-ZA"/>
                    </w:rPr>
                    <w:t>43.71</w:t>
                  </w:r>
                </w:p>
              </w:tc>
            </w:tr>
            <w:tr w:rsidR="00751299" w:rsidRPr="003A1B5A" w14:paraId="194CA2D9" w14:textId="77777777" w:rsidTr="00043036">
              <w:trPr>
                <w:trHeight w:val="252"/>
              </w:trPr>
              <w:tc>
                <w:tcPr>
                  <w:tcW w:w="0" w:type="auto"/>
                  <w:shd w:val="clear" w:color="auto" w:fill="auto"/>
                </w:tcPr>
                <w:p w14:paraId="4864BB98" w14:textId="77777777" w:rsidR="00751299" w:rsidRPr="00C120FB"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pacing w:val="-2"/>
                      <w:sz w:val="16"/>
                      <w:lang w:eastAsia="en-ZA"/>
                    </w:rPr>
                  </w:pPr>
                  <w:r w:rsidRPr="00C120FB">
                    <w:rPr>
                      <w:rFonts w:ascii="Calibri" w:eastAsia="Times New Roman" w:hAnsi="Calibri" w:cs="Times New Roman"/>
                      <w:color w:val="000000"/>
                      <w:spacing w:val="-2"/>
                      <w:sz w:val="16"/>
                      <w:lang w:eastAsia="en-ZA"/>
                    </w:rPr>
                    <w:t>Olanzapine 5mg orodipersible  (ODT, 30</w:t>
                  </w:r>
                </w:p>
              </w:tc>
              <w:tc>
                <w:tcPr>
                  <w:tcW w:w="0" w:type="auto"/>
                  <w:shd w:val="clear" w:color="auto" w:fill="auto"/>
                </w:tcPr>
                <w:p w14:paraId="5B7D9587" w14:textId="77777777" w:rsidR="00751299" w:rsidRPr="004415E5"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z w:val="16"/>
                      <w:lang w:eastAsia="en-ZA"/>
                    </w:rPr>
                  </w:pPr>
                  <w:r>
                    <w:rPr>
                      <w:rFonts w:ascii="Calibri" w:eastAsia="Times New Roman" w:hAnsi="Calibri" w:cs="Times New Roman"/>
                      <w:color w:val="000000"/>
                      <w:sz w:val="16"/>
                      <w:lang w:eastAsia="en-ZA"/>
                    </w:rPr>
                    <w:t>n/a</w:t>
                  </w:r>
                </w:p>
              </w:tc>
              <w:tc>
                <w:tcPr>
                  <w:tcW w:w="0" w:type="auto"/>
                </w:tcPr>
                <w:p w14:paraId="7BDE37AD" w14:textId="77777777" w:rsidR="00751299"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z w:val="16"/>
                      <w:lang w:eastAsia="en-ZA"/>
                    </w:rPr>
                  </w:pPr>
                  <w:r>
                    <w:rPr>
                      <w:rFonts w:ascii="Calibri" w:eastAsia="Times New Roman" w:hAnsi="Calibri" w:cs="Times New Roman"/>
                      <w:color w:val="000000"/>
                      <w:sz w:val="16"/>
                      <w:lang w:eastAsia="en-ZA"/>
                    </w:rPr>
                    <w:t>267.41</w:t>
                  </w:r>
                </w:p>
              </w:tc>
              <w:tc>
                <w:tcPr>
                  <w:tcW w:w="0" w:type="auto"/>
                </w:tcPr>
                <w:p w14:paraId="170AEDAC" w14:textId="77777777" w:rsidR="00751299"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z w:val="16"/>
                      <w:lang w:eastAsia="en-ZA"/>
                    </w:rPr>
                  </w:pPr>
                  <w:r>
                    <w:rPr>
                      <w:rFonts w:ascii="Calibri" w:eastAsia="Times New Roman" w:hAnsi="Calibri" w:cs="Times New Roman"/>
                      <w:color w:val="000000"/>
                      <w:sz w:val="16"/>
                      <w:lang w:eastAsia="en-ZA"/>
                    </w:rPr>
                    <w:t>160.45</w:t>
                  </w:r>
                </w:p>
              </w:tc>
            </w:tr>
            <w:tr w:rsidR="00751299" w:rsidRPr="003A1B5A" w14:paraId="53101E6A" w14:textId="77777777" w:rsidTr="00043036">
              <w:trPr>
                <w:trHeight w:val="252"/>
              </w:trPr>
              <w:tc>
                <w:tcPr>
                  <w:tcW w:w="0" w:type="auto"/>
                  <w:shd w:val="clear" w:color="auto" w:fill="auto"/>
                </w:tcPr>
                <w:p w14:paraId="2C101DA0" w14:textId="77777777" w:rsidR="00751299" w:rsidRPr="00C120FB"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pacing w:val="-2"/>
                      <w:sz w:val="16"/>
                      <w:lang w:eastAsia="en-ZA"/>
                    </w:rPr>
                  </w:pPr>
                  <w:r w:rsidRPr="00C120FB">
                    <w:rPr>
                      <w:rFonts w:ascii="Calibri" w:eastAsia="Times New Roman" w:hAnsi="Calibri" w:cs="Times New Roman"/>
                      <w:color w:val="000000"/>
                      <w:spacing w:val="-2"/>
                      <w:sz w:val="16"/>
                      <w:lang w:eastAsia="en-ZA"/>
                    </w:rPr>
                    <w:t>Olanzapine 2.5mg tablet (SOT), 28</w:t>
                  </w:r>
                </w:p>
              </w:tc>
              <w:tc>
                <w:tcPr>
                  <w:tcW w:w="0" w:type="auto"/>
                  <w:shd w:val="clear" w:color="auto" w:fill="auto"/>
                </w:tcPr>
                <w:p w14:paraId="014D3ED9" w14:textId="77777777" w:rsidR="00751299" w:rsidRPr="004415E5"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z w:val="16"/>
                      <w:lang w:eastAsia="en-ZA"/>
                    </w:rPr>
                  </w:pPr>
                  <w:r>
                    <w:rPr>
                      <w:rFonts w:ascii="Calibri" w:eastAsia="Times New Roman" w:hAnsi="Calibri" w:cs="Times New Roman"/>
                      <w:color w:val="000000"/>
                      <w:sz w:val="16"/>
                      <w:lang w:eastAsia="en-ZA"/>
                    </w:rPr>
                    <w:t>13.80</w:t>
                  </w:r>
                </w:p>
              </w:tc>
              <w:tc>
                <w:tcPr>
                  <w:tcW w:w="0" w:type="auto"/>
                </w:tcPr>
                <w:p w14:paraId="0B70B565" w14:textId="77777777" w:rsidR="00751299"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z w:val="16"/>
                      <w:lang w:eastAsia="en-ZA"/>
                    </w:rPr>
                  </w:pPr>
                  <w:r>
                    <w:rPr>
                      <w:rFonts w:ascii="Calibri" w:eastAsia="Times New Roman" w:hAnsi="Calibri" w:cs="Times New Roman"/>
                      <w:color w:val="000000"/>
                      <w:sz w:val="16"/>
                      <w:lang w:eastAsia="en-ZA"/>
                    </w:rPr>
                    <w:t>n/a</w:t>
                  </w:r>
                </w:p>
              </w:tc>
              <w:tc>
                <w:tcPr>
                  <w:tcW w:w="0" w:type="auto"/>
                </w:tcPr>
                <w:p w14:paraId="7DEB9DC2" w14:textId="77777777" w:rsidR="00751299" w:rsidRDefault="00751299" w:rsidP="007577CD">
                  <w:pPr>
                    <w:framePr w:hSpace="180" w:wrap="around" w:vAnchor="text" w:hAnchor="text" w:xAlign="right" w:y="1"/>
                    <w:spacing w:after="0" w:line="240" w:lineRule="auto"/>
                    <w:suppressOverlap/>
                    <w:rPr>
                      <w:rFonts w:ascii="Calibri" w:eastAsia="Times New Roman" w:hAnsi="Calibri" w:cs="Times New Roman"/>
                      <w:color w:val="000000"/>
                      <w:sz w:val="16"/>
                      <w:lang w:eastAsia="en-ZA"/>
                    </w:rPr>
                  </w:pPr>
                  <w:r>
                    <w:rPr>
                      <w:rFonts w:ascii="Calibri" w:eastAsia="Times New Roman" w:hAnsi="Calibri" w:cs="Times New Roman"/>
                      <w:color w:val="000000"/>
                      <w:sz w:val="16"/>
                      <w:lang w:eastAsia="en-ZA"/>
                    </w:rPr>
                    <w:t>n/a</w:t>
                  </w:r>
                </w:p>
              </w:tc>
            </w:tr>
          </w:tbl>
          <w:p w14:paraId="2C6B9F34" w14:textId="77777777" w:rsidR="00751299" w:rsidRPr="006017AB" w:rsidRDefault="00751299" w:rsidP="00751299">
            <w:pPr>
              <w:autoSpaceDE w:val="0"/>
              <w:autoSpaceDN w:val="0"/>
              <w:adjustRightInd w:val="0"/>
              <w:spacing w:after="0" w:line="240" w:lineRule="auto"/>
              <w:rPr>
                <w:rFonts w:eastAsia="SimSun" w:cstheme="minorHAnsi"/>
                <w:sz w:val="16"/>
                <w:szCs w:val="16"/>
                <w:lang w:eastAsia="zh-CN"/>
              </w:rPr>
            </w:pPr>
            <w:r w:rsidRPr="006017AB">
              <w:rPr>
                <w:rFonts w:eastAsia="SimSun" w:cstheme="minorHAnsi"/>
                <w:sz w:val="16"/>
                <w:szCs w:val="16"/>
                <w:lang w:eastAsia="zh-CN"/>
              </w:rPr>
              <w:t>* Contract circular HP09-2021SD, August 2022</w:t>
            </w:r>
          </w:p>
          <w:p w14:paraId="37C74770" w14:textId="77777777" w:rsidR="00751299" w:rsidRPr="006017AB" w:rsidRDefault="00751299" w:rsidP="00751299">
            <w:pPr>
              <w:autoSpaceDE w:val="0"/>
              <w:autoSpaceDN w:val="0"/>
              <w:adjustRightInd w:val="0"/>
              <w:spacing w:after="0" w:line="240" w:lineRule="auto"/>
              <w:rPr>
                <w:rFonts w:eastAsia="SimSun" w:cstheme="minorHAnsi"/>
                <w:sz w:val="16"/>
                <w:szCs w:val="16"/>
                <w:lang w:eastAsia="zh-CN"/>
              </w:rPr>
            </w:pPr>
            <w:r w:rsidRPr="006017AB">
              <w:rPr>
                <w:rFonts w:eastAsia="SimSun" w:cstheme="minorHAnsi"/>
                <w:sz w:val="16"/>
                <w:szCs w:val="16"/>
                <w:lang w:eastAsia="zh-CN"/>
              </w:rPr>
              <w:t>**SEP database, July 2022</w:t>
            </w:r>
          </w:p>
          <w:p w14:paraId="730C5A58" w14:textId="77777777" w:rsidR="00751299" w:rsidRDefault="00751299" w:rsidP="00751299">
            <w:pPr>
              <w:autoSpaceDE w:val="0"/>
              <w:autoSpaceDN w:val="0"/>
              <w:adjustRightInd w:val="0"/>
              <w:spacing w:after="0" w:line="240" w:lineRule="auto"/>
              <w:rPr>
                <w:rFonts w:eastAsia="SimSun" w:cstheme="minorHAnsi"/>
                <w:sz w:val="16"/>
                <w:szCs w:val="16"/>
                <w:lang w:eastAsia="zh-CN"/>
              </w:rPr>
            </w:pPr>
            <w:r w:rsidRPr="006017AB">
              <w:rPr>
                <w:rFonts w:eastAsia="SimSun" w:cstheme="minorHAnsi"/>
                <w:sz w:val="16"/>
                <w:szCs w:val="16"/>
                <w:lang w:eastAsia="zh-CN"/>
              </w:rPr>
              <w:t>***SEP database, February 2021</w:t>
            </w:r>
            <w:r>
              <w:rPr>
                <w:rFonts w:eastAsia="SimSun" w:cstheme="minorHAnsi"/>
                <w:sz w:val="16"/>
                <w:szCs w:val="16"/>
                <w:lang w:eastAsia="zh-CN"/>
              </w:rPr>
              <w:t xml:space="preserve"> (Haloperidol injection discontinued)</w:t>
            </w:r>
          </w:p>
          <w:p w14:paraId="3BF2C6D3" w14:textId="77777777" w:rsidR="00751299" w:rsidRPr="006017AB" w:rsidRDefault="00751299" w:rsidP="00751299">
            <w:pPr>
              <w:autoSpaceDE w:val="0"/>
              <w:autoSpaceDN w:val="0"/>
              <w:adjustRightInd w:val="0"/>
              <w:spacing w:after="0" w:line="240" w:lineRule="auto"/>
              <w:rPr>
                <w:rFonts w:eastAsia="SimSun" w:cstheme="minorHAnsi"/>
                <w:sz w:val="16"/>
                <w:szCs w:val="16"/>
                <w:lang w:eastAsia="zh-CN"/>
              </w:rPr>
            </w:pPr>
          </w:p>
          <w:p w14:paraId="6BC25302" w14:textId="77777777" w:rsidR="00751299" w:rsidRPr="00D2377B" w:rsidRDefault="00751299" w:rsidP="00751299">
            <w:pPr>
              <w:autoSpaceDE w:val="0"/>
              <w:autoSpaceDN w:val="0"/>
              <w:adjustRightInd w:val="0"/>
              <w:spacing w:after="0" w:line="240" w:lineRule="auto"/>
              <w:rPr>
                <w:rFonts w:eastAsia="SimSun" w:cstheme="minorHAnsi"/>
                <w:b/>
                <w:bCs/>
                <w:sz w:val="20"/>
                <w:szCs w:val="20"/>
                <w:lang w:eastAsia="zh-CN"/>
              </w:rPr>
            </w:pPr>
            <w:r w:rsidRPr="006017AB">
              <w:rPr>
                <w:rFonts w:eastAsia="SimSun" w:cstheme="minorHAnsi"/>
                <w:b/>
                <w:bCs/>
                <w:sz w:val="20"/>
                <w:szCs w:val="20"/>
                <w:lang w:eastAsia="zh-CN"/>
              </w:rPr>
              <w:t>Background:</w:t>
            </w:r>
          </w:p>
          <w:p w14:paraId="18F76313" w14:textId="77777777" w:rsidR="00751299" w:rsidRPr="00A97A4E" w:rsidRDefault="00751299" w:rsidP="00751299">
            <w:pPr>
              <w:pStyle w:val="ListParagraph"/>
              <w:numPr>
                <w:ilvl w:val="0"/>
                <w:numId w:val="57"/>
              </w:numPr>
              <w:autoSpaceDE w:val="0"/>
              <w:autoSpaceDN w:val="0"/>
              <w:adjustRightInd w:val="0"/>
              <w:spacing w:after="0" w:line="240" w:lineRule="auto"/>
              <w:rPr>
                <w:rFonts w:eastAsia="SimSun" w:cstheme="minorHAnsi"/>
                <w:i/>
                <w:iCs/>
                <w:sz w:val="20"/>
                <w:szCs w:val="20"/>
                <w:u w:val="single"/>
                <w:lang w:eastAsia="zh-CN"/>
              </w:rPr>
            </w:pPr>
            <w:r w:rsidRPr="00A97A4E">
              <w:rPr>
                <w:rFonts w:eastAsia="SimSun" w:cstheme="minorHAnsi"/>
                <w:i/>
                <w:iCs/>
                <w:sz w:val="20"/>
                <w:szCs w:val="20"/>
                <w:u w:val="single"/>
                <w:lang w:eastAsia="zh-CN"/>
              </w:rPr>
              <w:t>Adult Hospital Level STG and EML, 2019 edition</w:t>
            </w:r>
          </w:p>
          <w:p w14:paraId="65A08061" w14:textId="77777777" w:rsidR="00751299" w:rsidRPr="00C120FB" w:rsidRDefault="00751299" w:rsidP="00751299">
            <w:pPr>
              <w:autoSpaceDE w:val="0"/>
              <w:autoSpaceDN w:val="0"/>
              <w:adjustRightInd w:val="0"/>
              <w:spacing w:after="0" w:line="240" w:lineRule="auto"/>
              <w:rPr>
                <w:rFonts w:eastAsia="SimSun" w:cstheme="minorHAnsi"/>
                <w:sz w:val="18"/>
                <w:szCs w:val="18"/>
                <w:lang w:eastAsia="zh-CN"/>
              </w:rPr>
            </w:pPr>
            <w:r w:rsidRPr="00C120FB">
              <w:rPr>
                <w:rFonts w:eastAsia="SimSun" w:cstheme="minorHAnsi"/>
                <w:sz w:val="18"/>
                <w:szCs w:val="18"/>
                <w:lang w:eastAsia="zh-CN"/>
              </w:rPr>
              <w:t>Recommends haloperidol IM injection, but this has been discontinued from the South African market.</w:t>
            </w:r>
          </w:p>
          <w:p w14:paraId="5969F715" w14:textId="77777777" w:rsidR="00751299" w:rsidRDefault="00751299" w:rsidP="00751299">
            <w:pPr>
              <w:autoSpaceDE w:val="0"/>
              <w:autoSpaceDN w:val="0"/>
              <w:adjustRightInd w:val="0"/>
              <w:spacing w:after="0" w:line="240" w:lineRule="auto"/>
              <w:rPr>
                <w:rFonts w:eastAsia="SimSun" w:cstheme="minorHAnsi"/>
                <w:sz w:val="20"/>
                <w:szCs w:val="20"/>
                <w:lang w:eastAsia="zh-CN"/>
              </w:rPr>
            </w:pPr>
          </w:p>
          <w:p w14:paraId="5138C568" w14:textId="77777777" w:rsidR="00751299" w:rsidRPr="00C120FB" w:rsidRDefault="00000000" w:rsidP="00751299">
            <w:pPr>
              <w:pStyle w:val="ListParagraph"/>
              <w:numPr>
                <w:ilvl w:val="0"/>
                <w:numId w:val="57"/>
              </w:numPr>
              <w:autoSpaceDE w:val="0"/>
              <w:autoSpaceDN w:val="0"/>
              <w:adjustRightInd w:val="0"/>
              <w:spacing w:after="0" w:line="240" w:lineRule="auto"/>
              <w:rPr>
                <w:rFonts w:eastAsia="SimSun" w:cstheme="minorHAnsi"/>
                <w:i/>
                <w:iCs/>
                <w:sz w:val="20"/>
                <w:szCs w:val="20"/>
                <w:u w:val="single"/>
                <w:lang w:eastAsia="zh-CN"/>
              </w:rPr>
            </w:pPr>
            <w:hyperlink r:id="rId22" w:history="1">
              <w:r w:rsidR="00751299" w:rsidRPr="00465C0E">
                <w:rPr>
                  <w:rStyle w:val="Hyperlink"/>
                  <w:rFonts w:eastAsia="SimSun" w:cstheme="minorHAnsi"/>
                  <w:i/>
                  <w:iCs/>
                  <w:sz w:val="20"/>
                  <w:szCs w:val="20"/>
                  <w:lang w:eastAsia="zh-CN"/>
                </w:rPr>
                <w:t>NICE Guideline 2010 (updated in March 2019)</w:t>
              </w:r>
            </w:hyperlink>
          </w:p>
          <w:p w14:paraId="09FA0C63" w14:textId="77777777" w:rsidR="00751299" w:rsidRPr="00C120FB" w:rsidRDefault="00751299" w:rsidP="00751299">
            <w:pPr>
              <w:autoSpaceDE w:val="0"/>
              <w:autoSpaceDN w:val="0"/>
              <w:adjustRightInd w:val="0"/>
              <w:spacing w:after="0" w:line="240" w:lineRule="auto"/>
              <w:rPr>
                <w:rFonts w:eastAsia="SimSun" w:cstheme="minorHAnsi"/>
                <w:sz w:val="18"/>
                <w:szCs w:val="18"/>
                <w:lang w:eastAsia="zh-CN"/>
              </w:rPr>
            </w:pPr>
            <w:r w:rsidRPr="00C120FB">
              <w:rPr>
                <w:rFonts w:eastAsia="SimSun" w:cstheme="minorHAnsi"/>
                <w:sz w:val="18"/>
                <w:szCs w:val="18"/>
                <w:lang w:eastAsia="zh-CN"/>
              </w:rPr>
              <w:t xml:space="preserve">Recommendations for olanzapine include:  </w:t>
            </w:r>
          </w:p>
          <w:p w14:paraId="58B9F121" w14:textId="77777777" w:rsidR="00751299" w:rsidRPr="00C120FB" w:rsidRDefault="00751299" w:rsidP="00751299">
            <w:pPr>
              <w:pStyle w:val="ListParagraph"/>
              <w:numPr>
                <w:ilvl w:val="1"/>
                <w:numId w:val="57"/>
              </w:numPr>
              <w:autoSpaceDE w:val="0"/>
              <w:autoSpaceDN w:val="0"/>
              <w:adjustRightInd w:val="0"/>
              <w:spacing w:after="0" w:line="240" w:lineRule="auto"/>
              <w:ind w:left="470" w:hanging="284"/>
              <w:rPr>
                <w:rFonts w:eastAsia="SimSun" w:cstheme="minorHAnsi"/>
                <w:sz w:val="18"/>
                <w:szCs w:val="18"/>
                <w:lang w:eastAsia="zh-CN"/>
              </w:rPr>
            </w:pPr>
            <w:r w:rsidRPr="00C120FB">
              <w:rPr>
                <w:rFonts w:eastAsia="SimSun" w:cstheme="minorHAnsi"/>
                <w:sz w:val="18"/>
                <w:szCs w:val="18"/>
                <w:lang w:eastAsia="zh-CN"/>
              </w:rPr>
              <w:t>IM injection: 2.5–10 mg per day, depending on response; the effect was observed for one week; delirium had 3 occurred from 30 min to 17 days (</w:t>
            </w:r>
            <w:hyperlink r:id="rId23" w:history="1">
              <w:r w:rsidRPr="00465C0E">
                <w:rPr>
                  <w:rStyle w:val="Hyperlink"/>
                  <w:rFonts w:eastAsia="SimSun" w:cstheme="minorHAnsi"/>
                  <w:sz w:val="18"/>
                  <w:szCs w:val="18"/>
                  <w:lang w:eastAsia="zh-CN"/>
                </w:rPr>
                <w:t>Hu 2006</w:t>
              </w:r>
            </w:hyperlink>
            <w:r w:rsidRPr="00C120FB">
              <w:rPr>
                <w:rFonts w:eastAsia="SimSun" w:cstheme="minorHAnsi"/>
                <w:sz w:val="18"/>
                <w:szCs w:val="18"/>
                <w:lang w:eastAsia="zh-CN"/>
              </w:rPr>
              <w:t>)</w:t>
            </w:r>
          </w:p>
          <w:p w14:paraId="70645D8C" w14:textId="77777777" w:rsidR="00751299" w:rsidRPr="00C120FB" w:rsidRDefault="00751299" w:rsidP="00751299">
            <w:pPr>
              <w:pStyle w:val="ListParagraph"/>
              <w:numPr>
                <w:ilvl w:val="1"/>
                <w:numId w:val="57"/>
              </w:numPr>
              <w:autoSpaceDE w:val="0"/>
              <w:autoSpaceDN w:val="0"/>
              <w:adjustRightInd w:val="0"/>
              <w:spacing w:after="0" w:line="240" w:lineRule="auto"/>
              <w:ind w:left="470" w:hanging="284"/>
              <w:rPr>
                <w:rFonts w:eastAsia="SimSun" w:cstheme="minorHAnsi"/>
                <w:sz w:val="18"/>
                <w:szCs w:val="18"/>
                <w:lang w:eastAsia="zh-CN"/>
              </w:rPr>
            </w:pPr>
            <w:r w:rsidRPr="00C120FB">
              <w:rPr>
                <w:rFonts w:eastAsia="SimSun" w:cstheme="minorHAnsi"/>
                <w:sz w:val="18"/>
                <w:szCs w:val="18"/>
                <w:lang w:eastAsia="zh-CN"/>
              </w:rPr>
              <w:t>Orally or by enteral tube: given within 2 h of the diagnosis of delirium, initially 5 mg per day (patients over 60 years 2.5 mg) then titrated based on clinical judgement for up to 5 days (</w:t>
            </w:r>
            <w:hyperlink r:id="rId24" w:history="1">
              <w:r w:rsidRPr="00465C0E">
                <w:rPr>
                  <w:rStyle w:val="Hyperlink"/>
                  <w:rFonts w:eastAsia="SimSun" w:cstheme="minorHAnsi"/>
                  <w:sz w:val="18"/>
                  <w:szCs w:val="18"/>
                  <w:lang w:eastAsia="zh-CN"/>
                </w:rPr>
                <w:t>Skrobik 2004</w:t>
              </w:r>
            </w:hyperlink>
            <w:r w:rsidRPr="00C120FB">
              <w:rPr>
                <w:rFonts w:eastAsia="SimSun" w:cstheme="minorHAnsi"/>
                <w:sz w:val="18"/>
                <w:szCs w:val="18"/>
                <w:lang w:eastAsia="zh-CN"/>
              </w:rPr>
              <w:t>)</w:t>
            </w:r>
          </w:p>
          <w:p w14:paraId="5565A68A" w14:textId="77777777" w:rsidR="00751299" w:rsidRPr="00C120FB" w:rsidRDefault="00751299" w:rsidP="00751299">
            <w:pPr>
              <w:pStyle w:val="ListParagraph"/>
              <w:numPr>
                <w:ilvl w:val="1"/>
                <w:numId w:val="57"/>
              </w:numPr>
              <w:autoSpaceDE w:val="0"/>
              <w:autoSpaceDN w:val="0"/>
              <w:adjustRightInd w:val="0"/>
              <w:spacing w:after="0" w:line="240" w:lineRule="auto"/>
              <w:ind w:left="470" w:hanging="284"/>
              <w:rPr>
                <w:rFonts w:eastAsia="SimSun" w:cstheme="minorHAnsi"/>
                <w:sz w:val="18"/>
                <w:szCs w:val="18"/>
                <w:lang w:eastAsia="zh-CN"/>
              </w:rPr>
            </w:pPr>
            <w:r w:rsidRPr="00C120FB">
              <w:rPr>
                <w:rFonts w:eastAsia="SimSun" w:cstheme="minorHAnsi"/>
                <w:sz w:val="18"/>
                <w:szCs w:val="18"/>
                <w:lang w:eastAsia="zh-CN"/>
              </w:rPr>
              <w:t>Orally/ sublingually: initial dose 1.25–2.5 mg then adjusted, depending on response, to 1.25–20 mg per day; the effect was observed for one week; delirium had occurred from 30 min to 17 days (</w:t>
            </w:r>
            <w:hyperlink r:id="rId25" w:history="1">
              <w:r w:rsidRPr="00465C0E">
                <w:rPr>
                  <w:rStyle w:val="Hyperlink"/>
                  <w:rFonts w:eastAsia="SimSun" w:cstheme="minorHAnsi"/>
                  <w:sz w:val="18"/>
                  <w:szCs w:val="18"/>
                  <w:lang w:eastAsia="zh-CN"/>
                </w:rPr>
                <w:t>Hu 2006</w:t>
              </w:r>
            </w:hyperlink>
            <w:r w:rsidRPr="00C120FB">
              <w:rPr>
                <w:rFonts w:eastAsia="SimSun" w:cstheme="minorHAnsi"/>
                <w:sz w:val="18"/>
                <w:szCs w:val="18"/>
                <w:lang w:eastAsia="zh-CN"/>
              </w:rPr>
              <w:t>)</w:t>
            </w:r>
          </w:p>
          <w:p w14:paraId="37B2DE84" w14:textId="77777777" w:rsidR="00751299" w:rsidRDefault="00751299" w:rsidP="00751299">
            <w:pPr>
              <w:pStyle w:val="ListParagraph"/>
              <w:autoSpaceDE w:val="0"/>
              <w:autoSpaceDN w:val="0"/>
              <w:adjustRightInd w:val="0"/>
              <w:spacing w:after="0" w:line="240" w:lineRule="auto"/>
              <w:ind w:left="360"/>
              <w:rPr>
                <w:rFonts w:eastAsia="SimSun" w:cstheme="minorHAnsi"/>
                <w:sz w:val="20"/>
                <w:szCs w:val="20"/>
                <w:lang w:eastAsia="zh-CN"/>
              </w:rPr>
            </w:pPr>
          </w:p>
          <w:p w14:paraId="640F3462" w14:textId="77777777" w:rsidR="00751299" w:rsidRDefault="00751299" w:rsidP="00751299">
            <w:pPr>
              <w:pStyle w:val="ListParagraph"/>
              <w:numPr>
                <w:ilvl w:val="0"/>
                <w:numId w:val="57"/>
              </w:numPr>
              <w:autoSpaceDE w:val="0"/>
              <w:autoSpaceDN w:val="0"/>
              <w:adjustRightInd w:val="0"/>
              <w:spacing w:after="0" w:line="240" w:lineRule="auto"/>
              <w:rPr>
                <w:rFonts w:eastAsia="SimSun" w:cstheme="minorHAnsi"/>
                <w:i/>
                <w:iCs/>
                <w:sz w:val="20"/>
                <w:szCs w:val="20"/>
                <w:u w:val="single"/>
                <w:lang w:eastAsia="zh-CN"/>
              </w:rPr>
            </w:pPr>
            <w:r w:rsidRPr="00C120FB">
              <w:rPr>
                <w:rFonts w:eastAsia="SimSun" w:cstheme="minorHAnsi"/>
                <w:i/>
                <w:iCs/>
                <w:sz w:val="20"/>
                <w:szCs w:val="20"/>
                <w:u w:val="single"/>
                <w:lang w:eastAsia="zh-CN"/>
              </w:rPr>
              <w:t xml:space="preserve">NEMLC report </w:t>
            </w:r>
            <w:hyperlink r:id="rId26" w:history="1">
              <w:r w:rsidRPr="00F52A8D">
                <w:rPr>
                  <w:rStyle w:val="Hyperlink"/>
                  <w:rFonts w:eastAsia="SimSun" w:cstheme="minorHAnsi"/>
                  <w:i/>
                  <w:iCs/>
                  <w:sz w:val="20"/>
                  <w:szCs w:val="20"/>
                  <w:lang w:eastAsia="zh-CN"/>
                </w:rPr>
                <w:t>(Adult Hospital 2019 review of palliative care chapter)</w:t>
              </w:r>
            </w:hyperlink>
          </w:p>
          <w:p w14:paraId="365989EA" w14:textId="77777777" w:rsidR="00751299" w:rsidRDefault="00751299" w:rsidP="00751299">
            <w:pPr>
              <w:pStyle w:val="ListParagraph"/>
              <w:autoSpaceDE w:val="0"/>
              <w:autoSpaceDN w:val="0"/>
              <w:adjustRightInd w:val="0"/>
              <w:spacing w:after="0" w:line="240" w:lineRule="auto"/>
              <w:ind w:left="360"/>
              <w:rPr>
                <w:rFonts w:eastAsia="SimSun" w:cstheme="minorHAnsi"/>
                <w:i/>
                <w:iCs/>
                <w:sz w:val="20"/>
                <w:szCs w:val="20"/>
                <w:u w:val="single"/>
                <w:lang w:eastAsia="zh-CN"/>
              </w:rPr>
            </w:pPr>
          </w:p>
          <w:tbl>
            <w:tblPr>
              <w:tblStyle w:val="TableGrid"/>
              <w:tblW w:w="0" w:type="auto"/>
              <w:tblLook w:val="04A0" w:firstRow="1" w:lastRow="0" w:firstColumn="1" w:lastColumn="0" w:noHBand="0" w:noVBand="1"/>
            </w:tblPr>
            <w:tblGrid>
              <w:gridCol w:w="5195"/>
            </w:tblGrid>
            <w:tr w:rsidR="00751299" w:rsidRPr="00C120FB" w14:paraId="7CA26181" w14:textId="77777777" w:rsidTr="00043036">
              <w:tc>
                <w:tcPr>
                  <w:tcW w:w="5195" w:type="dxa"/>
                </w:tcPr>
                <w:p w14:paraId="240CA895" w14:textId="77777777" w:rsidR="00751299" w:rsidRPr="00C120FB" w:rsidRDefault="00751299" w:rsidP="007577CD">
                  <w:pPr>
                    <w:framePr w:hSpace="180" w:wrap="around" w:vAnchor="text" w:hAnchor="text" w:xAlign="right" w:y="1"/>
                    <w:autoSpaceDE w:val="0"/>
                    <w:autoSpaceDN w:val="0"/>
                    <w:adjustRightInd w:val="0"/>
                    <w:suppressOverlap/>
                    <w:rPr>
                      <w:rFonts w:eastAsia="SimSun" w:cstheme="minorHAnsi"/>
                      <w:i/>
                      <w:iCs/>
                      <w:color w:val="FF0000"/>
                      <w:sz w:val="18"/>
                      <w:szCs w:val="18"/>
                      <w:lang w:eastAsia="zh-CN"/>
                    </w:rPr>
                  </w:pPr>
                  <w:r w:rsidRPr="00C120FB">
                    <w:rPr>
                      <w:rFonts w:eastAsia="SimSun" w:cstheme="minorHAnsi"/>
                      <w:i/>
                      <w:iCs/>
                      <w:color w:val="FF0000"/>
                      <w:sz w:val="18"/>
                      <w:szCs w:val="18"/>
                      <w:u w:val="single"/>
                      <w:lang w:eastAsia="zh-CN"/>
                    </w:rPr>
                    <w:t>Haloperidol, oral:</w:t>
                  </w:r>
                  <w:r w:rsidRPr="00C120FB">
                    <w:rPr>
                      <w:rFonts w:eastAsia="SimSun" w:cstheme="minorHAnsi"/>
                      <w:i/>
                      <w:iCs/>
                      <w:color w:val="FF0000"/>
                      <w:sz w:val="18"/>
                      <w:szCs w:val="18"/>
                      <w:lang w:eastAsia="zh-CN"/>
                    </w:rPr>
                    <w:t xml:space="preserve"> added   </w:t>
                  </w:r>
                </w:p>
                <w:p w14:paraId="14AC160D" w14:textId="77777777" w:rsidR="00751299" w:rsidRPr="00C120FB" w:rsidRDefault="00751299" w:rsidP="007577CD">
                  <w:pPr>
                    <w:framePr w:hSpace="180" w:wrap="around" w:vAnchor="text" w:hAnchor="text" w:xAlign="right" w:y="1"/>
                    <w:autoSpaceDE w:val="0"/>
                    <w:autoSpaceDN w:val="0"/>
                    <w:adjustRightInd w:val="0"/>
                    <w:suppressOverlap/>
                    <w:rPr>
                      <w:rFonts w:eastAsia="SimSun" w:cstheme="minorHAnsi"/>
                      <w:i/>
                      <w:iCs/>
                      <w:color w:val="FF0000"/>
                      <w:sz w:val="18"/>
                      <w:szCs w:val="18"/>
                      <w:lang w:eastAsia="zh-CN"/>
                    </w:rPr>
                  </w:pPr>
                  <w:r w:rsidRPr="00C120FB">
                    <w:rPr>
                      <w:rFonts w:eastAsia="SimSun" w:cstheme="minorHAnsi"/>
                      <w:i/>
                      <w:iCs/>
                      <w:color w:val="FF0000"/>
                      <w:sz w:val="18"/>
                      <w:szCs w:val="18"/>
                      <w:u w:val="single"/>
                      <w:lang w:eastAsia="zh-CN"/>
                    </w:rPr>
                    <w:t>Haloperidol, SC/IV</w:t>
                  </w:r>
                  <w:r w:rsidRPr="00C120FB">
                    <w:rPr>
                      <w:rFonts w:eastAsia="SimSun" w:cstheme="minorHAnsi"/>
                      <w:i/>
                      <w:iCs/>
                      <w:color w:val="FF0000"/>
                      <w:sz w:val="18"/>
                      <w:szCs w:val="18"/>
                      <w:lang w:eastAsia="zh-CN"/>
                    </w:rPr>
                    <w:t>: added </w:t>
                  </w:r>
                </w:p>
                <w:p w14:paraId="28D6B3DC" w14:textId="77777777" w:rsidR="00751299" w:rsidRPr="00C120FB" w:rsidRDefault="00751299" w:rsidP="007577CD">
                  <w:pPr>
                    <w:framePr w:hSpace="180" w:wrap="around" w:vAnchor="text" w:hAnchor="text" w:xAlign="right" w:y="1"/>
                    <w:autoSpaceDE w:val="0"/>
                    <w:autoSpaceDN w:val="0"/>
                    <w:adjustRightInd w:val="0"/>
                    <w:suppressOverlap/>
                    <w:rPr>
                      <w:rFonts w:eastAsia="SimSun" w:cstheme="minorHAnsi"/>
                      <w:i/>
                      <w:iCs/>
                      <w:color w:val="FF0000"/>
                      <w:sz w:val="18"/>
                      <w:szCs w:val="18"/>
                      <w:lang w:eastAsia="zh-CN"/>
                    </w:rPr>
                  </w:pPr>
                  <w:r w:rsidRPr="00C120FB">
                    <w:rPr>
                      <w:rFonts w:eastAsia="SimSun" w:cstheme="minorHAnsi"/>
                      <w:i/>
                      <w:iCs/>
                      <w:color w:val="FF0000"/>
                      <w:sz w:val="18"/>
                      <w:szCs w:val="18"/>
                      <w:u w:val="single"/>
                      <w:lang w:eastAsia="zh-CN"/>
                    </w:rPr>
                    <w:t>Lorazepam, oral</w:t>
                  </w:r>
                  <w:r w:rsidRPr="00C120FB">
                    <w:rPr>
                      <w:rFonts w:eastAsia="SimSun" w:cstheme="minorHAnsi"/>
                      <w:i/>
                      <w:iCs/>
                      <w:color w:val="FF0000"/>
                      <w:sz w:val="18"/>
                      <w:szCs w:val="18"/>
                      <w:lang w:eastAsia="zh-CN"/>
                    </w:rPr>
                    <w:t xml:space="preserve">: added  </w:t>
                  </w:r>
                </w:p>
                <w:p w14:paraId="4FBECF2B" w14:textId="77777777" w:rsidR="00751299" w:rsidRPr="00C120FB" w:rsidRDefault="00751299" w:rsidP="007577CD">
                  <w:pPr>
                    <w:framePr w:hSpace="180" w:wrap="around" w:vAnchor="text" w:hAnchor="text" w:xAlign="right" w:y="1"/>
                    <w:autoSpaceDE w:val="0"/>
                    <w:autoSpaceDN w:val="0"/>
                    <w:adjustRightInd w:val="0"/>
                    <w:suppressOverlap/>
                    <w:rPr>
                      <w:rFonts w:eastAsia="SimSun" w:cstheme="minorHAnsi"/>
                      <w:i/>
                      <w:iCs/>
                      <w:color w:val="FF0000"/>
                      <w:sz w:val="18"/>
                      <w:szCs w:val="18"/>
                      <w:lang w:eastAsia="zh-CN"/>
                    </w:rPr>
                  </w:pPr>
                  <w:r w:rsidRPr="00C120FB">
                    <w:rPr>
                      <w:rFonts w:eastAsia="SimSun" w:cstheme="minorHAnsi"/>
                      <w:i/>
                      <w:iCs/>
                      <w:color w:val="FF0000"/>
                      <w:sz w:val="18"/>
                      <w:szCs w:val="18"/>
                      <w:u w:val="single"/>
                      <w:lang w:eastAsia="zh-CN"/>
                    </w:rPr>
                    <w:t>Midazolam, SC/IV</w:t>
                  </w:r>
                  <w:r w:rsidRPr="00C120FB">
                    <w:rPr>
                      <w:rFonts w:eastAsia="SimSun" w:cstheme="minorHAnsi"/>
                      <w:i/>
                      <w:iCs/>
                      <w:color w:val="FF0000"/>
                      <w:sz w:val="18"/>
                      <w:szCs w:val="18"/>
                      <w:lang w:eastAsia="zh-CN"/>
                    </w:rPr>
                    <w:t>: added</w:t>
                  </w:r>
                </w:p>
                <w:p w14:paraId="661E9310" w14:textId="77777777" w:rsidR="00751299" w:rsidRPr="00C120FB" w:rsidRDefault="00751299" w:rsidP="007577CD">
                  <w:pPr>
                    <w:framePr w:hSpace="180" w:wrap="around" w:vAnchor="text" w:hAnchor="text" w:xAlign="right" w:y="1"/>
                    <w:autoSpaceDE w:val="0"/>
                    <w:autoSpaceDN w:val="0"/>
                    <w:adjustRightInd w:val="0"/>
                    <w:suppressOverlap/>
                    <w:jc w:val="both"/>
                    <w:rPr>
                      <w:rFonts w:eastAsia="SimSun" w:cstheme="minorHAnsi"/>
                      <w:i/>
                      <w:iCs/>
                      <w:color w:val="FF0000"/>
                      <w:sz w:val="18"/>
                      <w:szCs w:val="18"/>
                      <w:lang w:eastAsia="zh-CN"/>
                    </w:rPr>
                  </w:pPr>
                  <w:r w:rsidRPr="00C120FB">
                    <w:rPr>
                      <w:rFonts w:eastAsia="SimSun" w:cstheme="minorHAnsi"/>
                      <w:i/>
                      <w:iCs/>
                      <w:color w:val="FF0000"/>
                      <w:sz w:val="18"/>
                      <w:szCs w:val="18"/>
                      <w:lang w:eastAsia="zh-CN"/>
                    </w:rPr>
                    <w:t>Antipsychotic (haloperidol), oral/IV/SC:  Low doses are generally recommended  as  1strst  line  in  guidelines,  due  to  associated side-effects. However, a RCT (</w:t>
                  </w:r>
                  <w:hyperlink r:id="rId27" w:history="1">
                    <w:r w:rsidRPr="00F52A8D">
                      <w:rPr>
                        <w:rStyle w:val="Hyperlink"/>
                        <w:rFonts w:eastAsia="SimSun" w:cstheme="minorHAnsi"/>
                        <w:i/>
                        <w:iCs/>
                        <w:sz w:val="18"/>
                        <w:szCs w:val="18"/>
                        <w:lang w:eastAsia="zh-CN"/>
                      </w:rPr>
                      <w:t>Agar,2017</w:t>
                    </w:r>
                  </w:hyperlink>
                  <w:r w:rsidRPr="00C120FB">
                    <w:rPr>
                      <w:rFonts w:eastAsia="SimSun" w:cstheme="minorHAnsi"/>
                      <w:i/>
                      <w:iCs/>
                      <w:color w:val="FF0000"/>
                      <w:sz w:val="18"/>
                      <w:szCs w:val="18"/>
                      <w:lang w:eastAsia="zh-CN"/>
                    </w:rPr>
                    <w:t xml:space="preserve">) showed that oral haloperidol and risperidone was less effective in reducing delirium symptoms than placebo and shortened overall survival. Limitations included the oral route of administration (possibly contributing to increased extrapyramidal side effects); increased administration  of  midazolam  to  the  antipsychotic  groups  (possibly  increasing  paradoxical  agitation  and  variable  baseline  demographics and precipitants of delirium were not reported in all groups. </w:t>
                  </w:r>
                  <w:hyperlink r:id="rId28" w:history="1">
                    <w:r w:rsidRPr="00F52A8D">
                      <w:rPr>
                        <w:rStyle w:val="Hyperlink"/>
                        <w:rFonts w:eastAsia="SimSun" w:cstheme="minorHAnsi"/>
                        <w:i/>
                        <w:iCs/>
                        <w:sz w:val="18"/>
                        <w:szCs w:val="18"/>
                        <w:lang w:eastAsia="zh-CN"/>
                      </w:rPr>
                      <w:t>Cochrane review</w:t>
                    </w:r>
                  </w:hyperlink>
                  <w:r w:rsidRPr="00C120FB">
                    <w:rPr>
                      <w:rFonts w:eastAsia="SimSun" w:cstheme="minorHAnsi"/>
                      <w:i/>
                      <w:iCs/>
                      <w:color w:val="FF0000"/>
                      <w:sz w:val="18"/>
                      <w:szCs w:val="18"/>
                      <w:lang w:eastAsia="zh-CN"/>
                    </w:rPr>
                    <w:t xml:space="preserve"> concluded that there is insufficient evidence to determine the role  of  medicine  treatment  for  delirium  in  terminally  ill  patients; thus recommendations aligned with expert consensus.  </w:t>
                  </w:r>
                </w:p>
                <w:p w14:paraId="3DFCC2FA" w14:textId="77777777" w:rsidR="00751299" w:rsidRPr="00C120FB" w:rsidRDefault="00751299" w:rsidP="007577CD">
                  <w:pPr>
                    <w:framePr w:hSpace="180" w:wrap="around" w:vAnchor="text" w:hAnchor="text" w:xAlign="right" w:y="1"/>
                    <w:autoSpaceDE w:val="0"/>
                    <w:autoSpaceDN w:val="0"/>
                    <w:adjustRightInd w:val="0"/>
                    <w:suppressOverlap/>
                    <w:jc w:val="both"/>
                    <w:rPr>
                      <w:rFonts w:eastAsia="SimSun" w:cstheme="minorHAnsi"/>
                      <w:i/>
                      <w:iCs/>
                      <w:color w:val="FF0000"/>
                      <w:sz w:val="18"/>
                      <w:szCs w:val="18"/>
                      <w:lang w:eastAsia="zh-CN"/>
                    </w:rPr>
                  </w:pPr>
                  <w:r w:rsidRPr="00F52A8D">
                    <w:rPr>
                      <w:rFonts w:eastAsia="SimSun" w:cstheme="minorHAnsi"/>
                      <w:b/>
                      <w:bCs/>
                      <w:i/>
                      <w:iCs/>
                      <w:color w:val="FF0000"/>
                      <w:sz w:val="18"/>
                      <w:szCs w:val="18"/>
                      <w:lang w:eastAsia="zh-CN"/>
                    </w:rPr>
                    <w:t>Recommendation:</w:t>
                  </w:r>
                  <w:r w:rsidRPr="00C120FB">
                    <w:rPr>
                      <w:rFonts w:eastAsia="SimSun" w:cstheme="minorHAnsi"/>
                      <w:i/>
                      <w:iCs/>
                      <w:color w:val="FF0000"/>
                      <w:sz w:val="18"/>
                      <w:szCs w:val="18"/>
                      <w:lang w:eastAsia="zh-CN"/>
                    </w:rPr>
                    <w:t xml:space="preserve"> Low dose haloperidol as 1st line treatment for delirium in palliative care at secondary level of care.  </w:t>
                  </w:r>
                </w:p>
                <w:p w14:paraId="24D0B575" w14:textId="77777777" w:rsidR="00751299" w:rsidRDefault="00751299" w:rsidP="007577CD">
                  <w:pPr>
                    <w:framePr w:hSpace="180" w:wrap="around" w:vAnchor="text" w:hAnchor="text" w:xAlign="right" w:y="1"/>
                    <w:autoSpaceDE w:val="0"/>
                    <w:autoSpaceDN w:val="0"/>
                    <w:adjustRightInd w:val="0"/>
                    <w:suppressOverlap/>
                    <w:rPr>
                      <w:rFonts w:eastAsia="SimSun" w:cstheme="minorHAnsi"/>
                      <w:i/>
                      <w:iCs/>
                      <w:color w:val="FF0000"/>
                      <w:sz w:val="18"/>
                      <w:szCs w:val="18"/>
                      <w:lang w:eastAsia="zh-CN"/>
                    </w:rPr>
                  </w:pPr>
                  <w:r w:rsidRPr="00C120FB">
                    <w:rPr>
                      <w:rFonts w:eastAsia="SimSun" w:cstheme="minorHAnsi"/>
                      <w:i/>
                      <w:iCs/>
                      <w:color w:val="FF0000"/>
                      <w:sz w:val="18"/>
                      <w:szCs w:val="18"/>
                      <w:lang w:eastAsia="zh-CN"/>
                    </w:rPr>
                    <w:t xml:space="preserve">Rationale: Aligned with </w:t>
                  </w:r>
                  <w:hyperlink r:id="rId29" w:history="1">
                    <w:r w:rsidRPr="00304503">
                      <w:rPr>
                        <w:rStyle w:val="Hyperlink"/>
                        <w:rFonts w:eastAsia="SimSun" w:cstheme="minorHAnsi"/>
                        <w:i/>
                        <w:iCs/>
                        <w:sz w:val="18"/>
                        <w:szCs w:val="18"/>
                        <w:lang w:eastAsia="zh-CN"/>
                      </w:rPr>
                      <w:t>guidelines.</w:t>
                    </w:r>
                  </w:hyperlink>
                  <w:r w:rsidRPr="00C120FB">
                    <w:rPr>
                      <w:rFonts w:eastAsia="SimSun" w:cstheme="minorHAnsi"/>
                      <w:i/>
                      <w:iCs/>
                      <w:color w:val="FF0000"/>
                      <w:sz w:val="18"/>
                      <w:szCs w:val="18"/>
                      <w:lang w:eastAsia="zh-CN"/>
                    </w:rPr>
                    <w:t xml:space="preserve"> </w:t>
                  </w:r>
                </w:p>
                <w:p w14:paraId="75CE0BAA" w14:textId="77777777" w:rsidR="00751299" w:rsidRPr="00F52A8D" w:rsidRDefault="00751299" w:rsidP="007577CD">
                  <w:pPr>
                    <w:framePr w:hSpace="180" w:wrap="around" w:vAnchor="text" w:hAnchor="text" w:xAlign="right" w:y="1"/>
                    <w:autoSpaceDE w:val="0"/>
                    <w:autoSpaceDN w:val="0"/>
                    <w:adjustRightInd w:val="0"/>
                    <w:suppressOverlap/>
                    <w:rPr>
                      <w:rFonts w:eastAsia="SimSun" w:cstheme="minorHAnsi"/>
                      <w:b/>
                      <w:bCs/>
                      <w:i/>
                      <w:iCs/>
                      <w:color w:val="FF0000"/>
                      <w:sz w:val="18"/>
                      <w:szCs w:val="18"/>
                      <w:lang w:eastAsia="zh-CN"/>
                    </w:rPr>
                  </w:pPr>
                  <w:r w:rsidRPr="00F52A8D">
                    <w:rPr>
                      <w:rFonts w:eastAsia="SimSun" w:cstheme="minorHAnsi"/>
                      <w:b/>
                      <w:bCs/>
                      <w:i/>
                      <w:iCs/>
                      <w:color w:val="FF0000"/>
                      <w:sz w:val="18"/>
                      <w:szCs w:val="18"/>
                      <w:lang w:eastAsia="zh-CN"/>
                    </w:rPr>
                    <w:t>Level of Evidence: III Guidelines</w:t>
                  </w:r>
                </w:p>
              </w:tc>
            </w:tr>
          </w:tbl>
          <w:p w14:paraId="7C838FAA" w14:textId="77777777" w:rsidR="00751299" w:rsidRDefault="00751299" w:rsidP="00751299">
            <w:pPr>
              <w:pStyle w:val="ListParagraph"/>
              <w:autoSpaceDE w:val="0"/>
              <w:autoSpaceDN w:val="0"/>
              <w:adjustRightInd w:val="0"/>
              <w:spacing w:after="0" w:line="240" w:lineRule="auto"/>
              <w:ind w:left="360"/>
              <w:rPr>
                <w:rFonts w:eastAsia="SimSun" w:cstheme="minorHAnsi"/>
                <w:i/>
                <w:iCs/>
                <w:sz w:val="20"/>
                <w:szCs w:val="20"/>
                <w:lang w:eastAsia="zh-CN"/>
              </w:rPr>
            </w:pPr>
          </w:p>
          <w:p w14:paraId="5E2B6C0F" w14:textId="77777777" w:rsidR="00751299" w:rsidRDefault="00751299" w:rsidP="00751299">
            <w:pPr>
              <w:pStyle w:val="ListParagraph"/>
              <w:numPr>
                <w:ilvl w:val="0"/>
                <w:numId w:val="57"/>
              </w:numPr>
              <w:autoSpaceDE w:val="0"/>
              <w:autoSpaceDN w:val="0"/>
              <w:adjustRightInd w:val="0"/>
              <w:spacing w:after="0" w:line="240" w:lineRule="auto"/>
              <w:rPr>
                <w:rFonts w:eastAsia="SimSun" w:cstheme="minorHAnsi"/>
                <w:i/>
                <w:iCs/>
                <w:sz w:val="20"/>
                <w:szCs w:val="20"/>
                <w:u w:val="single"/>
                <w:lang w:eastAsia="zh-CN"/>
              </w:rPr>
            </w:pPr>
            <w:r w:rsidRPr="00C120FB">
              <w:rPr>
                <w:rFonts w:eastAsia="SimSun" w:cstheme="minorHAnsi"/>
                <w:i/>
                <w:iCs/>
                <w:sz w:val="20"/>
                <w:szCs w:val="20"/>
                <w:u w:val="single"/>
                <w:lang w:eastAsia="zh-CN"/>
              </w:rPr>
              <w:t xml:space="preserve">Pharmacokinetic study by </w:t>
            </w:r>
            <w:hyperlink r:id="rId30" w:history="1">
              <w:r w:rsidRPr="00465C0E">
                <w:rPr>
                  <w:rStyle w:val="Hyperlink"/>
                  <w:rFonts w:eastAsia="SimSun" w:cstheme="minorHAnsi"/>
                  <w:i/>
                  <w:iCs/>
                  <w:sz w:val="20"/>
                  <w:szCs w:val="20"/>
                  <w:lang w:eastAsia="zh-CN"/>
                </w:rPr>
                <w:t>Markowitz et al, 2006</w:t>
              </w:r>
            </w:hyperlink>
          </w:p>
          <w:p w14:paraId="42DD6CAB" w14:textId="77777777" w:rsidR="00751299" w:rsidRPr="00C120FB" w:rsidRDefault="00751299" w:rsidP="00751299">
            <w:pPr>
              <w:pStyle w:val="ListParagraph"/>
              <w:autoSpaceDE w:val="0"/>
              <w:autoSpaceDN w:val="0"/>
              <w:adjustRightInd w:val="0"/>
              <w:spacing w:after="0" w:line="240" w:lineRule="auto"/>
              <w:ind w:left="0"/>
              <w:jc w:val="both"/>
              <w:rPr>
                <w:rFonts w:eastAsia="SimSun" w:cstheme="minorHAnsi"/>
                <w:spacing w:val="-2"/>
                <w:sz w:val="18"/>
                <w:szCs w:val="18"/>
                <w:lang w:eastAsia="zh-CN"/>
              </w:rPr>
            </w:pPr>
            <w:r w:rsidRPr="00C120FB">
              <w:rPr>
                <w:rFonts w:eastAsia="SimSun" w:cstheme="minorHAnsi"/>
                <w:spacing w:val="-2"/>
                <w:sz w:val="18"/>
                <w:szCs w:val="18"/>
                <w:lang w:eastAsia="zh-CN"/>
              </w:rPr>
              <w:t xml:space="preserve">Both routes of ODT administration (above the tongue and sublingually) resulted in more measurable early concentrations relative to SOT. </w:t>
            </w:r>
          </w:p>
          <w:p w14:paraId="439EA135" w14:textId="77777777" w:rsidR="00751299" w:rsidRPr="00C120FB" w:rsidRDefault="00751299" w:rsidP="00751299">
            <w:pPr>
              <w:pStyle w:val="ListParagraph"/>
              <w:autoSpaceDE w:val="0"/>
              <w:autoSpaceDN w:val="0"/>
              <w:adjustRightInd w:val="0"/>
              <w:spacing w:after="0" w:line="240" w:lineRule="auto"/>
              <w:ind w:left="0"/>
              <w:jc w:val="both"/>
              <w:rPr>
                <w:rFonts w:eastAsia="SimSun" w:cstheme="minorHAnsi"/>
                <w:spacing w:val="-2"/>
                <w:sz w:val="18"/>
                <w:szCs w:val="18"/>
                <w:lang w:eastAsia="zh-CN"/>
              </w:rPr>
            </w:pPr>
            <w:r w:rsidRPr="00C120FB">
              <w:rPr>
                <w:rFonts w:eastAsia="SimSun" w:cstheme="minorHAnsi"/>
                <w:spacing w:val="-2"/>
                <w:sz w:val="18"/>
                <w:szCs w:val="18"/>
                <w:lang w:eastAsia="zh-CN"/>
              </w:rPr>
              <w:lastRenderedPageBreak/>
              <w:t>However, there were no statistically significant differences observed between any of the olanzapine exposures for observed pharmacokinetic parameters (C(max), T(max), AUC(0-8h)). </w:t>
            </w:r>
          </w:p>
          <w:p w14:paraId="379B33DD" w14:textId="77777777" w:rsidR="00751299" w:rsidRDefault="00751299" w:rsidP="00751299">
            <w:pPr>
              <w:pStyle w:val="ListParagraph"/>
              <w:autoSpaceDE w:val="0"/>
              <w:autoSpaceDN w:val="0"/>
              <w:adjustRightInd w:val="0"/>
              <w:spacing w:after="0" w:line="240" w:lineRule="auto"/>
              <w:ind w:left="0"/>
              <w:rPr>
                <w:rFonts w:eastAsia="SimSun" w:cstheme="minorHAnsi"/>
                <w:sz w:val="20"/>
                <w:szCs w:val="20"/>
                <w:lang w:eastAsia="zh-CN"/>
              </w:rPr>
            </w:pPr>
          </w:p>
          <w:p w14:paraId="5821754F" w14:textId="77777777" w:rsidR="00751299" w:rsidRPr="00A97A4E" w:rsidRDefault="00751299" w:rsidP="00751299">
            <w:pPr>
              <w:pStyle w:val="ListParagraph"/>
              <w:numPr>
                <w:ilvl w:val="0"/>
                <w:numId w:val="57"/>
              </w:numPr>
              <w:autoSpaceDE w:val="0"/>
              <w:autoSpaceDN w:val="0"/>
              <w:adjustRightInd w:val="0"/>
              <w:spacing w:after="0" w:line="240" w:lineRule="auto"/>
              <w:rPr>
                <w:rFonts w:eastAsia="SimSun" w:cstheme="minorHAnsi"/>
                <w:i/>
                <w:iCs/>
                <w:sz w:val="20"/>
                <w:szCs w:val="20"/>
                <w:u w:val="single"/>
                <w:lang w:eastAsia="zh-CN"/>
              </w:rPr>
            </w:pPr>
            <w:r w:rsidRPr="00C120FB">
              <w:rPr>
                <w:rFonts w:eastAsia="SimSun" w:cstheme="minorHAnsi"/>
                <w:i/>
                <w:iCs/>
                <w:sz w:val="20"/>
                <w:szCs w:val="20"/>
                <w:u w:val="single"/>
                <w:lang w:eastAsia="zh-CN"/>
              </w:rPr>
              <w:t>Medicines.org.uk</w:t>
            </w:r>
            <w:r>
              <w:rPr>
                <w:rFonts w:eastAsia="SimSun" w:cstheme="minorHAnsi"/>
                <w:i/>
                <w:iCs/>
                <w:sz w:val="20"/>
                <w:szCs w:val="20"/>
                <w:u w:val="single"/>
                <w:lang w:eastAsia="zh-CN"/>
              </w:rPr>
              <w:t xml:space="preserve">: </w:t>
            </w:r>
            <w:hyperlink r:id="rId31" w:history="1">
              <w:r w:rsidRPr="00465C0E">
                <w:rPr>
                  <w:rStyle w:val="Hyperlink"/>
                  <w:rFonts w:eastAsia="SimSun" w:cstheme="minorHAnsi"/>
                  <w:i/>
                  <w:iCs/>
                  <w:sz w:val="20"/>
                  <w:szCs w:val="20"/>
                  <w:lang w:eastAsia="zh-CN"/>
                </w:rPr>
                <w:t>Olanzapine 5mg ODT tablets - Summary of Product Characteristics (SmPC)</w:t>
              </w:r>
            </w:hyperlink>
            <w:r w:rsidRPr="00C120FB">
              <w:rPr>
                <w:rFonts w:eastAsia="SimSun" w:cstheme="minorHAnsi"/>
                <w:sz w:val="20"/>
                <w:szCs w:val="20"/>
                <w:lang w:eastAsia="zh-CN"/>
              </w:rPr>
              <w:t xml:space="preserve"> </w:t>
            </w:r>
          </w:p>
          <w:p w14:paraId="169E313E" w14:textId="77777777" w:rsidR="00751299" w:rsidRPr="00C120FB" w:rsidRDefault="00751299" w:rsidP="00751299">
            <w:pPr>
              <w:pStyle w:val="ListParagraph"/>
              <w:autoSpaceDE w:val="0"/>
              <w:autoSpaceDN w:val="0"/>
              <w:adjustRightInd w:val="0"/>
              <w:spacing w:after="0" w:line="240" w:lineRule="auto"/>
              <w:ind w:left="0"/>
              <w:jc w:val="both"/>
              <w:rPr>
                <w:rFonts w:eastAsia="SimSun" w:cstheme="minorHAnsi"/>
                <w:spacing w:val="-2"/>
                <w:sz w:val="18"/>
                <w:szCs w:val="18"/>
                <w:lang w:eastAsia="zh-CN"/>
              </w:rPr>
            </w:pPr>
            <w:r w:rsidRPr="00C120FB">
              <w:rPr>
                <w:rFonts w:eastAsia="SimSun" w:cstheme="minorHAnsi"/>
                <w:spacing w:val="-2"/>
                <w:sz w:val="18"/>
                <w:szCs w:val="18"/>
                <w:lang w:eastAsia="zh-CN"/>
              </w:rPr>
              <w:t>Olanzapine ODT should be placed in the mouth, where it will rapidly disperse in saliva, so it can be easily swallowed. Removal of the intact ODT from the mouth is difficult. Since the ODT is fragile, it should be taken immediately on opening the blister. Alternatively, it may be dispersed in a full glass of water or other suitable beverage (orange juice, apple juice or milk) immediately before administration. Olanzapine ODT is bioequivalent to olanzapine film-coated tablets, with a similar rate and extent of absorption. It has the same dosage and frequency of administration as olanzapine film-coated tablets. Olanzapine ODT may be used as an alternative to olanzapine film-coated tablets.</w:t>
            </w:r>
          </w:p>
          <w:p w14:paraId="4DD3CD52" w14:textId="77777777" w:rsidR="00751299" w:rsidRDefault="00751299" w:rsidP="00751299">
            <w:pPr>
              <w:pStyle w:val="ListParagraph"/>
              <w:autoSpaceDE w:val="0"/>
              <w:autoSpaceDN w:val="0"/>
              <w:adjustRightInd w:val="0"/>
              <w:spacing w:after="0" w:line="240" w:lineRule="auto"/>
              <w:ind w:left="0"/>
              <w:jc w:val="both"/>
              <w:rPr>
                <w:rFonts w:eastAsia="SimSun" w:cstheme="minorHAnsi"/>
                <w:spacing w:val="-2"/>
                <w:sz w:val="20"/>
                <w:szCs w:val="20"/>
                <w:lang w:eastAsia="zh-CN"/>
              </w:rPr>
            </w:pPr>
          </w:p>
          <w:p w14:paraId="5178ACA9" w14:textId="77777777" w:rsidR="00751299" w:rsidRDefault="00751299" w:rsidP="00751299">
            <w:pPr>
              <w:pStyle w:val="ListParagraph"/>
              <w:numPr>
                <w:ilvl w:val="0"/>
                <w:numId w:val="57"/>
              </w:numPr>
              <w:autoSpaceDE w:val="0"/>
              <w:autoSpaceDN w:val="0"/>
              <w:adjustRightInd w:val="0"/>
              <w:spacing w:after="0" w:line="240" w:lineRule="auto"/>
              <w:jc w:val="both"/>
              <w:rPr>
                <w:rFonts w:eastAsia="SimSun" w:cstheme="minorHAnsi"/>
                <w:i/>
                <w:iCs/>
                <w:spacing w:val="-2"/>
                <w:sz w:val="20"/>
                <w:szCs w:val="20"/>
                <w:u w:val="single"/>
                <w:lang w:eastAsia="zh-CN"/>
              </w:rPr>
            </w:pPr>
            <w:r w:rsidRPr="007E4C30">
              <w:rPr>
                <w:rFonts w:eastAsia="SimSun" w:cstheme="minorHAnsi"/>
                <w:i/>
                <w:iCs/>
                <w:spacing w:val="-2"/>
                <w:sz w:val="20"/>
                <w:szCs w:val="20"/>
                <w:u w:val="single"/>
                <w:lang w:eastAsia="zh-CN"/>
              </w:rPr>
              <w:t>Pharmacokinetic parameters:</w:t>
            </w:r>
          </w:p>
          <w:p w14:paraId="1D84C27D" w14:textId="77777777" w:rsidR="00751299" w:rsidRPr="0022457B" w:rsidRDefault="00751299" w:rsidP="00751299">
            <w:pPr>
              <w:pStyle w:val="ListParagraph"/>
              <w:autoSpaceDE w:val="0"/>
              <w:autoSpaceDN w:val="0"/>
              <w:adjustRightInd w:val="0"/>
              <w:spacing w:after="0" w:line="240" w:lineRule="auto"/>
              <w:ind w:left="0"/>
              <w:jc w:val="both"/>
              <w:rPr>
                <w:rFonts w:eastAsia="SimSun" w:cstheme="minorHAnsi"/>
                <w:spacing w:val="-2"/>
                <w:sz w:val="20"/>
                <w:szCs w:val="20"/>
                <w:lang w:eastAsia="zh-CN"/>
              </w:rPr>
            </w:pPr>
            <w:r>
              <w:rPr>
                <w:rFonts w:eastAsia="SimSun" w:cstheme="minorHAnsi"/>
                <w:spacing w:val="-2"/>
                <w:sz w:val="20"/>
                <w:szCs w:val="20"/>
                <w:lang w:eastAsia="zh-CN"/>
              </w:rPr>
              <w:t>On review of the pharmacokinetic properties of olanzapine ODT and SOT formulations, bioequivalence can be assumed.</w:t>
            </w:r>
          </w:p>
          <w:tbl>
            <w:tblPr>
              <w:tblW w:w="5000" w:type="pct"/>
              <w:tblLook w:val="04A0" w:firstRow="1" w:lastRow="0" w:firstColumn="1" w:lastColumn="0" w:noHBand="0" w:noVBand="1"/>
            </w:tblPr>
            <w:tblGrid>
              <w:gridCol w:w="1316"/>
              <w:gridCol w:w="1308"/>
              <w:gridCol w:w="1060"/>
              <w:gridCol w:w="1521"/>
            </w:tblGrid>
            <w:tr w:rsidR="00751299" w:rsidRPr="00A97A4E" w14:paraId="2EDAC506" w14:textId="77777777" w:rsidTr="00043036">
              <w:trPr>
                <w:trHeight w:val="138"/>
              </w:trPr>
              <w:tc>
                <w:tcPr>
                  <w:tcW w:w="1241" w:type="pct"/>
                  <w:tcBorders>
                    <w:top w:val="nil"/>
                    <w:left w:val="nil"/>
                    <w:bottom w:val="nil"/>
                    <w:right w:val="nil"/>
                  </w:tcBorders>
                  <w:shd w:val="clear" w:color="auto" w:fill="auto"/>
                  <w:noWrap/>
                  <w:vAlign w:val="bottom"/>
                  <w:hideMark/>
                </w:tcPr>
                <w:p w14:paraId="0925E8E4" w14:textId="77777777" w:rsidR="00751299" w:rsidRPr="00C120FB" w:rsidRDefault="00751299" w:rsidP="007577CD">
                  <w:pPr>
                    <w:framePr w:hSpace="180" w:wrap="around" w:vAnchor="text" w:hAnchor="text" w:xAlign="right" w:y="1"/>
                    <w:spacing w:after="0" w:line="240" w:lineRule="auto"/>
                    <w:suppressOverlap/>
                    <w:rPr>
                      <w:rFonts w:ascii="Times New Roman" w:eastAsia="Times New Roman" w:hAnsi="Times New Roman" w:cs="Times New Roman"/>
                      <w:sz w:val="18"/>
                      <w:szCs w:val="18"/>
                      <w:lang w:eastAsia="en-ZA"/>
                    </w:rPr>
                  </w:pPr>
                </w:p>
              </w:tc>
              <w:tc>
                <w:tcPr>
                  <w:tcW w:w="1194"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E641E24"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b/>
                      <w:bCs/>
                      <w:color w:val="000000"/>
                      <w:sz w:val="18"/>
                      <w:szCs w:val="18"/>
                      <w:lang w:eastAsia="en-ZA"/>
                    </w:rPr>
                  </w:pPr>
                  <w:r w:rsidRPr="00C120FB">
                    <w:rPr>
                      <w:rFonts w:ascii="Arial Narrow" w:eastAsia="Times New Roman" w:hAnsi="Arial Narrow" w:cs="Calibri"/>
                      <w:b/>
                      <w:bCs/>
                      <w:color w:val="000000"/>
                      <w:sz w:val="18"/>
                      <w:szCs w:val="18"/>
                      <w:lang w:eastAsia="en-ZA"/>
                    </w:rPr>
                    <w:t>Tmax</w:t>
                  </w:r>
                </w:p>
              </w:tc>
              <w:tc>
                <w:tcPr>
                  <w:tcW w:w="1145" w:type="pct"/>
                  <w:tcBorders>
                    <w:top w:val="single" w:sz="4" w:space="0" w:color="auto"/>
                    <w:left w:val="nil"/>
                    <w:bottom w:val="single" w:sz="4" w:space="0" w:color="auto"/>
                    <w:right w:val="single" w:sz="4" w:space="0" w:color="auto"/>
                  </w:tcBorders>
                  <w:shd w:val="clear" w:color="000000" w:fill="E7E6E6"/>
                  <w:noWrap/>
                  <w:vAlign w:val="bottom"/>
                  <w:hideMark/>
                </w:tcPr>
                <w:p w14:paraId="31E4FE1B"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b/>
                      <w:bCs/>
                      <w:color w:val="000000"/>
                      <w:sz w:val="18"/>
                      <w:szCs w:val="18"/>
                      <w:lang w:eastAsia="en-ZA"/>
                    </w:rPr>
                  </w:pPr>
                  <w:r w:rsidRPr="00C120FB">
                    <w:rPr>
                      <w:rFonts w:ascii="Arial Narrow" w:eastAsia="Times New Roman" w:hAnsi="Arial Narrow" w:cs="Calibri"/>
                      <w:b/>
                      <w:bCs/>
                      <w:color w:val="000000"/>
                      <w:sz w:val="18"/>
                      <w:szCs w:val="18"/>
                      <w:lang w:eastAsia="en-ZA"/>
                    </w:rPr>
                    <w:t>T1/2</w:t>
                  </w:r>
                </w:p>
              </w:tc>
              <w:tc>
                <w:tcPr>
                  <w:tcW w:w="1420" w:type="pct"/>
                  <w:tcBorders>
                    <w:top w:val="nil"/>
                    <w:left w:val="nil"/>
                    <w:bottom w:val="nil"/>
                    <w:right w:val="nil"/>
                  </w:tcBorders>
                  <w:shd w:val="clear" w:color="auto" w:fill="auto"/>
                  <w:noWrap/>
                  <w:vAlign w:val="bottom"/>
                  <w:hideMark/>
                </w:tcPr>
                <w:p w14:paraId="38F52009"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b/>
                      <w:bCs/>
                      <w:color w:val="000000"/>
                      <w:sz w:val="18"/>
                      <w:szCs w:val="18"/>
                      <w:lang w:eastAsia="en-ZA"/>
                    </w:rPr>
                  </w:pPr>
                </w:p>
              </w:tc>
            </w:tr>
            <w:tr w:rsidR="00751299" w:rsidRPr="00A97A4E" w14:paraId="5EE8D384" w14:textId="77777777" w:rsidTr="00043036">
              <w:trPr>
                <w:trHeight w:val="204"/>
              </w:trPr>
              <w:tc>
                <w:tcPr>
                  <w:tcW w:w="1241" w:type="pct"/>
                  <w:tcBorders>
                    <w:top w:val="nil"/>
                    <w:left w:val="nil"/>
                    <w:bottom w:val="nil"/>
                    <w:right w:val="nil"/>
                  </w:tcBorders>
                  <w:shd w:val="clear" w:color="auto" w:fill="auto"/>
                  <w:noWrap/>
                  <w:vAlign w:val="bottom"/>
                  <w:hideMark/>
                </w:tcPr>
                <w:p w14:paraId="19C54329"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color w:val="000000"/>
                      <w:sz w:val="18"/>
                      <w:szCs w:val="18"/>
                      <w:lang w:eastAsia="en-ZA"/>
                    </w:rPr>
                  </w:pPr>
                  <w:r w:rsidRPr="00C120FB">
                    <w:rPr>
                      <w:rFonts w:ascii="Arial Narrow" w:eastAsia="Times New Roman" w:hAnsi="Arial Narrow" w:cs="Calibri"/>
                      <w:color w:val="000000"/>
                      <w:sz w:val="18"/>
                      <w:szCs w:val="18"/>
                      <w:lang w:eastAsia="en-ZA"/>
                    </w:rPr>
                    <w:t>Haloperidol, IM</w:t>
                  </w:r>
                </w:p>
              </w:tc>
              <w:tc>
                <w:tcPr>
                  <w:tcW w:w="1194" w:type="pct"/>
                  <w:tcBorders>
                    <w:top w:val="nil"/>
                    <w:left w:val="single" w:sz="4" w:space="0" w:color="auto"/>
                    <w:bottom w:val="nil"/>
                    <w:right w:val="nil"/>
                  </w:tcBorders>
                  <w:shd w:val="clear" w:color="auto" w:fill="auto"/>
                  <w:noWrap/>
                  <w:vAlign w:val="bottom"/>
                  <w:hideMark/>
                </w:tcPr>
                <w:p w14:paraId="3FAE366A"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color w:val="000000"/>
                      <w:sz w:val="18"/>
                      <w:szCs w:val="18"/>
                      <w:lang w:eastAsia="en-ZA"/>
                    </w:rPr>
                  </w:pPr>
                  <w:r w:rsidRPr="00C120FB">
                    <w:rPr>
                      <w:rFonts w:ascii="Arial Narrow" w:eastAsia="Times New Roman" w:hAnsi="Arial Narrow" w:cs="Calibri"/>
                      <w:color w:val="000000"/>
                      <w:sz w:val="18"/>
                      <w:szCs w:val="18"/>
                      <w:lang w:eastAsia="en-ZA"/>
                    </w:rPr>
                    <w:t>10 minutes</w:t>
                  </w:r>
                </w:p>
              </w:tc>
              <w:tc>
                <w:tcPr>
                  <w:tcW w:w="1145" w:type="pct"/>
                  <w:tcBorders>
                    <w:top w:val="nil"/>
                    <w:left w:val="nil"/>
                    <w:bottom w:val="nil"/>
                    <w:right w:val="single" w:sz="4" w:space="0" w:color="auto"/>
                  </w:tcBorders>
                  <w:shd w:val="clear" w:color="auto" w:fill="auto"/>
                  <w:noWrap/>
                  <w:vAlign w:val="bottom"/>
                  <w:hideMark/>
                </w:tcPr>
                <w:p w14:paraId="196A5508"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color w:val="000000"/>
                      <w:sz w:val="18"/>
                      <w:szCs w:val="18"/>
                      <w:lang w:eastAsia="en-ZA"/>
                    </w:rPr>
                  </w:pPr>
                  <w:r w:rsidRPr="00C120FB">
                    <w:rPr>
                      <w:rFonts w:ascii="Arial Narrow" w:eastAsia="Times New Roman" w:hAnsi="Arial Narrow" w:cs="Calibri"/>
                      <w:color w:val="000000"/>
                      <w:sz w:val="18"/>
                      <w:szCs w:val="18"/>
                      <w:lang w:eastAsia="en-ZA"/>
                    </w:rPr>
                    <w:t>13 to 35 hrs</w:t>
                  </w:r>
                </w:p>
              </w:tc>
              <w:tc>
                <w:tcPr>
                  <w:tcW w:w="1420" w:type="pct"/>
                  <w:tcBorders>
                    <w:top w:val="nil"/>
                    <w:left w:val="nil"/>
                    <w:bottom w:val="nil"/>
                    <w:right w:val="nil"/>
                  </w:tcBorders>
                  <w:shd w:val="clear" w:color="auto" w:fill="auto"/>
                  <w:noWrap/>
                  <w:vAlign w:val="bottom"/>
                  <w:hideMark/>
                </w:tcPr>
                <w:p w14:paraId="1F4CC330"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i/>
                      <w:iCs/>
                      <w:color w:val="000000"/>
                      <w:sz w:val="18"/>
                      <w:szCs w:val="18"/>
                      <w:lang w:eastAsia="en-ZA"/>
                    </w:rPr>
                  </w:pPr>
                  <w:r w:rsidRPr="00C120FB">
                    <w:rPr>
                      <w:rFonts w:ascii="Arial Narrow" w:eastAsia="Times New Roman" w:hAnsi="Arial Narrow" w:cs="Calibri"/>
                      <w:i/>
                      <w:iCs/>
                      <w:color w:val="000000"/>
                      <w:sz w:val="18"/>
                      <w:szCs w:val="18"/>
                      <w:lang w:eastAsia="en-ZA"/>
                    </w:rPr>
                    <w:t>SAMF, 2022</w:t>
                  </w:r>
                </w:p>
              </w:tc>
            </w:tr>
            <w:tr w:rsidR="00751299" w:rsidRPr="00A97A4E" w14:paraId="5DB21851" w14:textId="77777777" w:rsidTr="00043036">
              <w:trPr>
                <w:trHeight w:val="204"/>
              </w:trPr>
              <w:tc>
                <w:tcPr>
                  <w:tcW w:w="1241" w:type="pct"/>
                  <w:tcBorders>
                    <w:top w:val="nil"/>
                    <w:left w:val="nil"/>
                    <w:bottom w:val="nil"/>
                    <w:right w:val="nil"/>
                  </w:tcBorders>
                  <w:shd w:val="clear" w:color="auto" w:fill="auto"/>
                  <w:noWrap/>
                  <w:vAlign w:val="bottom"/>
                  <w:hideMark/>
                </w:tcPr>
                <w:p w14:paraId="250748F2"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color w:val="000000"/>
                      <w:sz w:val="18"/>
                      <w:szCs w:val="18"/>
                      <w:lang w:eastAsia="en-ZA"/>
                    </w:rPr>
                  </w:pPr>
                  <w:r w:rsidRPr="00C120FB">
                    <w:rPr>
                      <w:rFonts w:ascii="Arial Narrow" w:eastAsia="Times New Roman" w:hAnsi="Arial Narrow" w:cs="Calibri"/>
                      <w:color w:val="000000"/>
                      <w:sz w:val="18"/>
                      <w:szCs w:val="18"/>
                      <w:lang w:eastAsia="en-ZA"/>
                    </w:rPr>
                    <w:t>Olanzapine ODT</w:t>
                  </w:r>
                </w:p>
              </w:tc>
              <w:tc>
                <w:tcPr>
                  <w:tcW w:w="1194" w:type="pct"/>
                  <w:tcBorders>
                    <w:top w:val="nil"/>
                    <w:left w:val="single" w:sz="4" w:space="0" w:color="auto"/>
                    <w:bottom w:val="nil"/>
                    <w:right w:val="nil"/>
                  </w:tcBorders>
                  <w:shd w:val="clear" w:color="auto" w:fill="auto"/>
                  <w:noWrap/>
                  <w:vAlign w:val="bottom"/>
                  <w:hideMark/>
                </w:tcPr>
                <w:p w14:paraId="23862529"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color w:val="000000"/>
                      <w:sz w:val="18"/>
                      <w:szCs w:val="18"/>
                      <w:lang w:eastAsia="en-ZA"/>
                    </w:rPr>
                  </w:pPr>
                  <w:r w:rsidRPr="00C120FB">
                    <w:rPr>
                      <w:rFonts w:ascii="Arial Narrow" w:eastAsia="Times New Roman" w:hAnsi="Arial Narrow" w:cs="Calibri"/>
                      <w:color w:val="000000"/>
                      <w:sz w:val="18"/>
                      <w:szCs w:val="18"/>
                      <w:lang w:eastAsia="en-ZA"/>
                    </w:rPr>
                    <w:t>4 to 6 hrs</w:t>
                  </w:r>
                </w:p>
              </w:tc>
              <w:tc>
                <w:tcPr>
                  <w:tcW w:w="1145" w:type="pct"/>
                  <w:tcBorders>
                    <w:top w:val="nil"/>
                    <w:left w:val="nil"/>
                    <w:bottom w:val="nil"/>
                    <w:right w:val="single" w:sz="4" w:space="0" w:color="auto"/>
                  </w:tcBorders>
                  <w:shd w:val="clear" w:color="auto" w:fill="auto"/>
                  <w:noWrap/>
                  <w:vAlign w:val="bottom"/>
                  <w:hideMark/>
                </w:tcPr>
                <w:p w14:paraId="6C4C670A"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color w:val="000000"/>
                      <w:sz w:val="18"/>
                      <w:szCs w:val="18"/>
                      <w:lang w:eastAsia="en-ZA"/>
                    </w:rPr>
                  </w:pPr>
                  <w:r w:rsidRPr="00C120FB">
                    <w:rPr>
                      <w:rFonts w:ascii="Arial Narrow" w:eastAsia="Times New Roman" w:hAnsi="Arial Narrow" w:cs="Calibri"/>
                      <w:color w:val="000000"/>
                      <w:sz w:val="18"/>
                      <w:szCs w:val="18"/>
                      <w:lang w:eastAsia="en-ZA"/>
                    </w:rPr>
                    <w:t>33 hrs</w:t>
                  </w:r>
                </w:p>
              </w:tc>
              <w:tc>
                <w:tcPr>
                  <w:tcW w:w="1420" w:type="pct"/>
                  <w:tcBorders>
                    <w:top w:val="nil"/>
                    <w:left w:val="nil"/>
                    <w:bottom w:val="nil"/>
                    <w:right w:val="nil"/>
                  </w:tcBorders>
                  <w:shd w:val="clear" w:color="auto" w:fill="auto"/>
                  <w:noWrap/>
                  <w:vAlign w:val="bottom"/>
                  <w:hideMark/>
                </w:tcPr>
                <w:p w14:paraId="4A19DFF8"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i/>
                      <w:iCs/>
                      <w:color w:val="000000"/>
                      <w:sz w:val="18"/>
                      <w:szCs w:val="18"/>
                      <w:lang w:eastAsia="en-ZA"/>
                    </w:rPr>
                  </w:pPr>
                  <w:r w:rsidRPr="00C120FB">
                    <w:rPr>
                      <w:rFonts w:ascii="Arial Narrow" w:eastAsia="Times New Roman" w:hAnsi="Arial Narrow" w:cs="Calibri"/>
                      <w:i/>
                      <w:iCs/>
                      <w:color w:val="000000"/>
                      <w:sz w:val="18"/>
                      <w:szCs w:val="18"/>
                      <w:lang w:eastAsia="en-ZA"/>
                    </w:rPr>
                    <w:t>Markowitz, 2006</w:t>
                  </w:r>
                </w:p>
              </w:tc>
            </w:tr>
            <w:tr w:rsidR="00751299" w:rsidRPr="00A97A4E" w14:paraId="5A62868F" w14:textId="77777777" w:rsidTr="00043036">
              <w:trPr>
                <w:trHeight w:val="204"/>
              </w:trPr>
              <w:tc>
                <w:tcPr>
                  <w:tcW w:w="1241" w:type="pct"/>
                  <w:tcBorders>
                    <w:top w:val="nil"/>
                    <w:left w:val="nil"/>
                    <w:bottom w:val="nil"/>
                    <w:right w:val="nil"/>
                  </w:tcBorders>
                  <w:shd w:val="clear" w:color="auto" w:fill="auto"/>
                  <w:noWrap/>
                  <w:vAlign w:val="bottom"/>
                  <w:hideMark/>
                </w:tcPr>
                <w:p w14:paraId="145BB27F"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color w:val="000000"/>
                      <w:sz w:val="18"/>
                      <w:szCs w:val="18"/>
                      <w:lang w:eastAsia="en-ZA"/>
                    </w:rPr>
                  </w:pPr>
                  <w:r w:rsidRPr="00C120FB">
                    <w:rPr>
                      <w:rFonts w:ascii="Arial Narrow" w:eastAsia="Times New Roman" w:hAnsi="Arial Narrow" w:cs="Calibri"/>
                      <w:color w:val="000000"/>
                      <w:sz w:val="18"/>
                      <w:szCs w:val="18"/>
                      <w:lang w:eastAsia="en-ZA"/>
                    </w:rPr>
                    <w:t>Olanzapine SOT</w:t>
                  </w:r>
                </w:p>
              </w:tc>
              <w:tc>
                <w:tcPr>
                  <w:tcW w:w="1194" w:type="pct"/>
                  <w:tcBorders>
                    <w:top w:val="nil"/>
                    <w:left w:val="single" w:sz="4" w:space="0" w:color="auto"/>
                    <w:bottom w:val="nil"/>
                    <w:right w:val="nil"/>
                  </w:tcBorders>
                  <w:shd w:val="clear" w:color="auto" w:fill="auto"/>
                  <w:noWrap/>
                  <w:vAlign w:val="bottom"/>
                  <w:hideMark/>
                </w:tcPr>
                <w:p w14:paraId="1CDB682A"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color w:val="000000"/>
                      <w:sz w:val="18"/>
                      <w:szCs w:val="18"/>
                      <w:lang w:eastAsia="en-ZA"/>
                    </w:rPr>
                  </w:pPr>
                  <w:r w:rsidRPr="00C120FB">
                    <w:rPr>
                      <w:rFonts w:ascii="Arial Narrow" w:eastAsia="Times New Roman" w:hAnsi="Arial Narrow" w:cs="Calibri"/>
                      <w:color w:val="000000"/>
                      <w:sz w:val="18"/>
                      <w:szCs w:val="18"/>
                      <w:lang w:eastAsia="en-ZA"/>
                    </w:rPr>
                    <w:t>5 to 8 hrs</w:t>
                  </w:r>
                </w:p>
              </w:tc>
              <w:tc>
                <w:tcPr>
                  <w:tcW w:w="1145" w:type="pct"/>
                  <w:tcBorders>
                    <w:top w:val="nil"/>
                    <w:left w:val="nil"/>
                    <w:bottom w:val="nil"/>
                    <w:right w:val="single" w:sz="4" w:space="0" w:color="auto"/>
                  </w:tcBorders>
                  <w:shd w:val="clear" w:color="auto" w:fill="auto"/>
                  <w:noWrap/>
                  <w:vAlign w:val="bottom"/>
                  <w:hideMark/>
                </w:tcPr>
                <w:p w14:paraId="2837C550"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color w:val="000000"/>
                      <w:sz w:val="18"/>
                      <w:szCs w:val="18"/>
                      <w:lang w:eastAsia="en-ZA"/>
                    </w:rPr>
                  </w:pPr>
                  <w:r w:rsidRPr="00C120FB">
                    <w:rPr>
                      <w:rFonts w:ascii="Arial Narrow" w:eastAsia="Times New Roman" w:hAnsi="Arial Narrow" w:cs="Calibri"/>
                      <w:color w:val="000000"/>
                      <w:sz w:val="18"/>
                      <w:szCs w:val="18"/>
                      <w:lang w:eastAsia="en-ZA"/>
                    </w:rPr>
                    <w:t>33 hrs</w:t>
                  </w:r>
                </w:p>
              </w:tc>
              <w:tc>
                <w:tcPr>
                  <w:tcW w:w="1420" w:type="pct"/>
                  <w:tcBorders>
                    <w:top w:val="nil"/>
                    <w:left w:val="nil"/>
                    <w:bottom w:val="nil"/>
                    <w:right w:val="nil"/>
                  </w:tcBorders>
                  <w:shd w:val="clear" w:color="auto" w:fill="auto"/>
                  <w:noWrap/>
                  <w:vAlign w:val="bottom"/>
                  <w:hideMark/>
                </w:tcPr>
                <w:p w14:paraId="7E994E6C"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i/>
                      <w:iCs/>
                      <w:color w:val="000000"/>
                      <w:sz w:val="18"/>
                      <w:szCs w:val="18"/>
                      <w:lang w:eastAsia="en-ZA"/>
                    </w:rPr>
                  </w:pPr>
                  <w:r w:rsidRPr="00C120FB">
                    <w:rPr>
                      <w:rFonts w:ascii="Arial Narrow" w:eastAsia="Times New Roman" w:hAnsi="Arial Narrow" w:cs="Calibri"/>
                      <w:i/>
                      <w:iCs/>
                      <w:color w:val="000000"/>
                      <w:sz w:val="18"/>
                      <w:szCs w:val="18"/>
                      <w:lang w:eastAsia="en-ZA"/>
                    </w:rPr>
                    <w:t>Callaghan JT, 1999</w:t>
                  </w:r>
                </w:p>
              </w:tc>
            </w:tr>
            <w:tr w:rsidR="00751299" w:rsidRPr="00A97A4E" w14:paraId="51EF5807" w14:textId="77777777" w:rsidTr="00043036">
              <w:trPr>
                <w:trHeight w:val="204"/>
              </w:trPr>
              <w:tc>
                <w:tcPr>
                  <w:tcW w:w="1241" w:type="pct"/>
                  <w:tcBorders>
                    <w:top w:val="nil"/>
                    <w:left w:val="nil"/>
                    <w:bottom w:val="nil"/>
                    <w:right w:val="nil"/>
                  </w:tcBorders>
                  <w:shd w:val="clear" w:color="auto" w:fill="auto"/>
                  <w:noWrap/>
                  <w:vAlign w:val="bottom"/>
                  <w:hideMark/>
                </w:tcPr>
                <w:p w14:paraId="10D10993"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color w:val="000000"/>
                      <w:sz w:val="18"/>
                      <w:szCs w:val="18"/>
                      <w:lang w:eastAsia="en-ZA"/>
                    </w:rPr>
                  </w:pPr>
                  <w:r w:rsidRPr="00C120FB">
                    <w:rPr>
                      <w:rFonts w:ascii="Arial Narrow" w:eastAsia="Times New Roman" w:hAnsi="Arial Narrow" w:cs="Calibri"/>
                      <w:color w:val="000000"/>
                      <w:sz w:val="18"/>
                      <w:szCs w:val="18"/>
                      <w:lang w:eastAsia="en-ZA"/>
                    </w:rPr>
                    <w:t>Olanzapine, IM</w:t>
                  </w:r>
                </w:p>
              </w:tc>
              <w:tc>
                <w:tcPr>
                  <w:tcW w:w="1194" w:type="pct"/>
                  <w:tcBorders>
                    <w:top w:val="nil"/>
                    <w:left w:val="single" w:sz="4" w:space="0" w:color="auto"/>
                    <w:bottom w:val="single" w:sz="4" w:space="0" w:color="auto"/>
                    <w:right w:val="nil"/>
                  </w:tcBorders>
                  <w:shd w:val="clear" w:color="auto" w:fill="auto"/>
                  <w:noWrap/>
                  <w:vAlign w:val="bottom"/>
                  <w:hideMark/>
                </w:tcPr>
                <w:p w14:paraId="3E68F5EA"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color w:val="000000"/>
                      <w:sz w:val="18"/>
                      <w:szCs w:val="18"/>
                      <w:lang w:eastAsia="en-ZA"/>
                    </w:rPr>
                  </w:pPr>
                  <w:r w:rsidRPr="00C120FB">
                    <w:rPr>
                      <w:rFonts w:ascii="Arial Narrow" w:eastAsia="Times New Roman" w:hAnsi="Arial Narrow" w:cs="Calibri"/>
                      <w:color w:val="000000"/>
                      <w:sz w:val="18"/>
                      <w:szCs w:val="18"/>
                      <w:lang w:eastAsia="en-ZA"/>
                    </w:rPr>
                    <w:t>14 to 45 minutes</w:t>
                  </w:r>
                </w:p>
              </w:tc>
              <w:tc>
                <w:tcPr>
                  <w:tcW w:w="1145" w:type="pct"/>
                  <w:tcBorders>
                    <w:top w:val="nil"/>
                    <w:left w:val="nil"/>
                    <w:bottom w:val="single" w:sz="4" w:space="0" w:color="auto"/>
                    <w:right w:val="single" w:sz="4" w:space="0" w:color="auto"/>
                  </w:tcBorders>
                  <w:shd w:val="clear" w:color="auto" w:fill="auto"/>
                  <w:noWrap/>
                  <w:vAlign w:val="bottom"/>
                  <w:hideMark/>
                </w:tcPr>
                <w:p w14:paraId="5BAEDD9C"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color w:val="000000"/>
                      <w:sz w:val="18"/>
                      <w:szCs w:val="18"/>
                      <w:lang w:eastAsia="en-ZA"/>
                    </w:rPr>
                  </w:pPr>
                  <w:r w:rsidRPr="00C120FB">
                    <w:rPr>
                      <w:rFonts w:ascii="Arial Narrow" w:eastAsia="Times New Roman" w:hAnsi="Arial Narrow" w:cs="Calibri"/>
                      <w:color w:val="000000"/>
                      <w:sz w:val="18"/>
                      <w:szCs w:val="18"/>
                      <w:lang w:eastAsia="en-ZA"/>
                    </w:rPr>
                    <w:t>33 hrs</w:t>
                  </w:r>
                </w:p>
              </w:tc>
              <w:tc>
                <w:tcPr>
                  <w:tcW w:w="1420" w:type="pct"/>
                  <w:tcBorders>
                    <w:top w:val="nil"/>
                    <w:left w:val="nil"/>
                    <w:bottom w:val="nil"/>
                    <w:right w:val="nil"/>
                  </w:tcBorders>
                  <w:shd w:val="clear" w:color="auto" w:fill="auto"/>
                  <w:noWrap/>
                  <w:vAlign w:val="bottom"/>
                  <w:hideMark/>
                </w:tcPr>
                <w:p w14:paraId="5E788E13" w14:textId="77777777" w:rsidR="00751299" w:rsidRPr="00C120FB" w:rsidRDefault="00751299" w:rsidP="007577CD">
                  <w:pPr>
                    <w:framePr w:hSpace="180" w:wrap="around" w:vAnchor="text" w:hAnchor="text" w:xAlign="right" w:y="1"/>
                    <w:spacing w:after="0" w:line="240" w:lineRule="auto"/>
                    <w:suppressOverlap/>
                    <w:rPr>
                      <w:rFonts w:ascii="Arial Narrow" w:eastAsia="Times New Roman" w:hAnsi="Arial Narrow" w:cs="Calibri"/>
                      <w:i/>
                      <w:iCs/>
                      <w:color w:val="000000"/>
                      <w:sz w:val="18"/>
                      <w:szCs w:val="18"/>
                      <w:lang w:eastAsia="en-ZA"/>
                    </w:rPr>
                  </w:pPr>
                  <w:r w:rsidRPr="00C120FB">
                    <w:rPr>
                      <w:rFonts w:ascii="Arial Narrow" w:eastAsia="Times New Roman" w:hAnsi="Arial Narrow" w:cs="Calibri"/>
                      <w:i/>
                      <w:iCs/>
                      <w:color w:val="000000"/>
                      <w:sz w:val="18"/>
                      <w:szCs w:val="18"/>
                      <w:lang w:eastAsia="en-ZA"/>
                    </w:rPr>
                    <w:t>FDA PI (drugs.com)</w:t>
                  </w:r>
                </w:p>
              </w:tc>
            </w:tr>
          </w:tbl>
          <w:p w14:paraId="6610D850" w14:textId="77777777" w:rsidR="00751299" w:rsidRPr="00C120FB" w:rsidRDefault="00751299" w:rsidP="00751299">
            <w:pPr>
              <w:pStyle w:val="ListParagraph"/>
              <w:autoSpaceDE w:val="0"/>
              <w:autoSpaceDN w:val="0"/>
              <w:adjustRightInd w:val="0"/>
              <w:spacing w:after="0" w:line="240" w:lineRule="auto"/>
              <w:ind w:left="0"/>
              <w:jc w:val="both"/>
              <w:rPr>
                <w:rFonts w:eastAsia="SimSun" w:cstheme="minorHAnsi"/>
                <w:spacing w:val="-2"/>
                <w:sz w:val="20"/>
                <w:szCs w:val="20"/>
                <w:lang w:eastAsia="zh-CN"/>
              </w:rPr>
            </w:pPr>
          </w:p>
          <w:p w14:paraId="2F4751C0" w14:textId="77777777" w:rsidR="00751299" w:rsidRPr="00717606" w:rsidRDefault="00751299" w:rsidP="00751299">
            <w:pPr>
              <w:autoSpaceDE w:val="0"/>
              <w:autoSpaceDN w:val="0"/>
              <w:adjustRightInd w:val="0"/>
              <w:spacing w:after="0" w:line="240" w:lineRule="auto"/>
              <w:jc w:val="both"/>
              <w:rPr>
                <w:rFonts w:eastAsia="SimSun" w:cstheme="minorHAnsi"/>
                <w:sz w:val="20"/>
                <w:szCs w:val="20"/>
                <w:u w:val="single"/>
                <w:lang w:eastAsia="zh-CN"/>
              </w:rPr>
            </w:pPr>
            <w:r w:rsidRPr="00717606">
              <w:rPr>
                <w:rFonts w:eastAsia="SimSun" w:cstheme="minorHAnsi"/>
                <w:b/>
                <w:bCs/>
                <w:sz w:val="20"/>
                <w:szCs w:val="20"/>
                <w:u w:val="single"/>
                <w:lang w:eastAsia="zh-CN"/>
              </w:rPr>
              <w:t xml:space="preserve">Comparative cost analysis per treatment course </w:t>
            </w:r>
            <w:r w:rsidRPr="00717606">
              <w:rPr>
                <w:rFonts w:eastAsia="SimSun" w:cstheme="minorHAnsi"/>
                <w:i/>
                <w:iCs/>
                <w:sz w:val="20"/>
                <w:szCs w:val="20"/>
                <w:u w:val="single"/>
                <w:lang w:eastAsia="zh-CN"/>
              </w:rPr>
              <w:t>(comparing direct medicine prices):</w:t>
            </w:r>
          </w:p>
          <w:p w14:paraId="5E1800AD" w14:textId="46BE5F6A" w:rsidR="00751299" w:rsidRDefault="00751299" w:rsidP="00751299">
            <w:pPr>
              <w:pStyle w:val="ListParagraph"/>
              <w:numPr>
                <w:ilvl w:val="0"/>
                <w:numId w:val="57"/>
              </w:numPr>
              <w:autoSpaceDE w:val="0"/>
              <w:autoSpaceDN w:val="0"/>
              <w:adjustRightInd w:val="0"/>
              <w:spacing w:after="0" w:line="240" w:lineRule="auto"/>
              <w:jc w:val="both"/>
              <w:rPr>
                <w:rFonts w:eastAsia="SimSun" w:cstheme="minorHAnsi"/>
                <w:sz w:val="20"/>
                <w:szCs w:val="20"/>
                <w:lang w:eastAsia="zh-CN"/>
              </w:rPr>
            </w:pPr>
            <w:r w:rsidRPr="007E4C30">
              <w:rPr>
                <w:rFonts w:eastAsia="SimSun" w:cstheme="minorHAnsi"/>
                <w:b/>
                <w:bCs/>
                <w:sz w:val="20"/>
                <w:szCs w:val="20"/>
                <w:lang w:eastAsia="zh-CN"/>
              </w:rPr>
              <w:t>Haloperidol 0.5-1mg inj,</w:t>
            </w:r>
            <w:r w:rsidRPr="007E4C30">
              <w:rPr>
                <w:rFonts w:eastAsia="SimSun" w:cstheme="minorHAnsi"/>
                <w:sz w:val="20"/>
                <w:szCs w:val="20"/>
                <w:lang w:eastAsia="zh-CN"/>
              </w:rPr>
              <w:t xml:space="preserve"> immediately 30 minutes later and 4</w:t>
            </w:r>
            <w:r>
              <w:rPr>
                <w:rFonts w:eastAsia="SimSun" w:cstheme="minorHAnsi"/>
                <w:sz w:val="20"/>
                <w:szCs w:val="20"/>
                <w:lang w:eastAsia="zh-CN"/>
              </w:rPr>
              <w:t>-</w:t>
            </w:r>
            <w:r w:rsidRPr="007E4C30">
              <w:rPr>
                <w:rFonts w:eastAsia="SimSun" w:cstheme="minorHAnsi"/>
                <w:sz w:val="20"/>
                <w:szCs w:val="20"/>
                <w:lang w:eastAsia="zh-CN"/>
              </w:rPr>
              <w:t>hourly to a max of 10mg per 24 hours</w:t>
            </w:r>
            <w:r>
              <w:rPr>
                <w:rFonts w:eastAsia="SimSun" w:cstheme="minorHAnsi"/>
                <w:sz w:val="20"/>
                <w:szCs w:val="20"/>
                <w:lang w:eastAsia="zh-CN"/>
              </w:rPr>
              <w:t xml:space="preserve"> </w:t>
            </w:r>
            <w:r w:rsidRPr="007E4C30">
              <w:rPr>
                <w:rFonts w:eastAsia="SimSun" w:cstheme="minorHAnsi"/>
                <w:i/>
                <w:iCs/>
                <w:sz w:val="20"/>
                <w:szCs w:val="20"/>
                <w:lang w:eastAsia="zh-CN"/>
              </w:rPr>
              <w:t xml:space="preserve">(Using the max dose of 2 x 5 mg inj per day for 3 days = 6 x 10 mg inj): </w:t>
            </w:r>
            <w:r w:rsidRPr="007E4C30">
              <w:rPr>
                <w:rFonts w:eastAsia="SimSun" w:cstheme="minorHAnsi"/>
                <w:b/>
                <w:bCs/>
                <w:sz w:val="20"/>
                <w:szCs w:val="20"/>
                <w:lang w:eastAsia="zh-CN"/>
              </w:rPr>
              <w:t>R274.08</w:t>
            </w:r>
            <w:r>
              <w:rPr>
                <w:rFonts w:eastAsia="SimSun" w:cstheme="minorHAnsi"/>
                <w:b/>
                <w:bCs/>
                <w:sz w:val="20"/>
                <w:szCs w:val="20"/>
                <w:lang w:eastAsia="zh-CN"/>
              </w:rPr>
              <w:t xml:space="preserve"> </w:t>
            </w:r>
            <w:r>
              <w:rPr>
                <w:rFonts w:eastAsia="SimSun" w:cstheme="minorHAnsi"/>
                <w:sz w:val="20"/>
                <w:szCs w:val="20"/>
                <w:lang w:eastAsia="zh-CN"/>
              </w:rPr>
              <w:t>(Historic SEP price accessed through State S21)</w:t>
            </w:r>
            <w:r>
              <w:rPr>
                <w:rFonts w:eastAsia="SimSun" w:cstheme="minorHAnsi"/>
                <w:sz w:val="20"/>
                <w:szCs w:val="20"/>
                <w:lang w:eastAsia="zh-CN"/>
              </w:rPr>
              <w:br/>
            </w:r>
          </w:p>
          <w:p w14:paraId="37852794" w14:textId="253A5EC1" w:rsidR="001229B7" w:rsidRPr="00990770" w:rsidRDefault="00990770" w:rsidP="00990770">
            <w:pPr>
              <w:pStyle w:val="ListParagraph"/>
              <w:numPr>
                <w:ilvl w:val="0"/>
                <w:numId w:val="57"/>
              </w:numPr>
              <w:autoSpaceDE w:val="0"/>
              <w:autoSpaceDN w:val="0"/>
              <w:adjustRightInd w:val="0"/>
              <w:spacing w:after="0" w:line="240" w:lineRule="auto"/>
              <w:jc w:val="both"/>
              <w:rPr>
                <w:rFonts w:eastAsia="SimSun" w:cstheme="minorHAnsi"/>
                <w:sz w:val="20"/>
                <w:szCs w:val="20"/>
                <w:lang w:eastAsia="zh-CN"/>
              </w:rPr>
            </w:pPr>
            <w:r w:rsidRPr="00990770">
              <w:rPr>
                <w:rFonts w:eastAsia="SimSun" w:cstheme="minorHAnsi"/>
                <w:b/>
                <w:bCs/>
                <w:sz w:val="20"/>
                <w:szCs w:val="20"/>
                <w:lang w:eastAsia="zh-CN"/>
              </w:rPr>
              <w:t>Haloperidol</w:t>
            </w:r>
            <w:r>
              <w:rPr>
                <w:rFonts w:eastAsia="SimSun" w:cstheme="minorHAnsi"/>
                <w:b/>
                <w:bCs/>
                <w:sz w:val="20"/>
                <w:szCs w:val="20"/>
                <w:lang w:eastAsia="zh-CN"/>
              </w:rPr>
              <w:t xml:space="preserve"> </w:t>
            </w:r>
            <w:r w:rsidRPr="00990770">
              <w:rPr>
                <w:rFonts w:eastAsia="SimSun" w:cstheme="minorHAnsi"/>
                <w:b/>
                <w:bCs/>
                <w:sz w:val="20"/>
                <w:szCs w:val="20"/>
                <w:lang w:eastAsia="zh-CN"/>
              </w:rPr>
              <w:t xml:space="preserve">0.75–2.5 mg </w:t>
            </w:r>
            <w:r>
              <w:rPr>
                <w:rFonts w:eastAsia="SimSun" w:cstheme="minorHAnsi"/>
                <w:b/>
                <w:bCs/>
                <w:sz w:val="20"/>
                <w:szCs w:val="20"/>
                <w:lang w:eastAsia="zh-CN"/>
              </w:rPr>
              <w:t xml:space="preserve">oral via NGT, </w:t>
            </w:r>
            <w:r w:rsidRPr="00990770">
              <w:rPr>
                <w:rFonts w:eastAsia="SimSun" w:cstheme="minorHAnsi"/>
                <w:sz w:val="20"/>
                <w:szCs w:val="20"/>
                <w:lang w:eastAsia="zh-CN"/>
              </w:rPr>
              <w:t>immediately 30-60 minutes later and 4</w:t>
            </w:r>
            <w:r>
              <w:rPr>
                <w:rFonts w:eastAsia="SimSun" w:cstheme="minorHAnsi"/>
                <w:sz w:val="20"/>
                <w:szCs w:val="20"/>
                <w:lang w:eastAsia="zh-CN"/>
              </w:rPr>
              <w:t>-</w:t>
            </w:r>
            <w:r w:rsidRPr="00990770">
              <w:rPr>
                <w:rFonts w:eastAsia="SimSun" w:cstheme="minorHAnsi"/>
                <w:sz w:val="20"/>
                <w:szCs w:val="20"/>
                <w:lang w:eastAsia="zh-CN"/>
              </w:rPr>
              <w:t>hourly to a maximum of 10mg per 24 hours</w:t>
            </w:r>
            <w:r>
              <w:rPr>
                <w:rFonts w:eastAsia="SimSun" w:cstheme="minorHAnsi"/>
                <w:sz w:val="20"/>
                <w:szCs w:val="20"/>
                <w:lang w:eastAsia="zh-CN"/>
              </w:rPr>
              <w:t xml:space="preserve"> </w:t>
            </w:r>
            <w:r w:rsidRPr="007E4C30">
              <w:rPr>
                <w:rFonts w:eastAsia="SimSun" w:cstheme="minorHAnsi"/>
                <w:i/>
                <w:iCs/>
                <w:sz w:val="20"/>
                <w:szCs w:val="20"/>
                <w:lang w:eastAsia="zh-CN"/>
              </w:rPr>
              <w:t xml:space="preserve">(Using the max dose of </w:t>
            </w:r>
            <w:r>
              <w:rPr>
                <w:rFonts w:eastAsia="SimSun" w:cstheme="minorHAnsi"/>
                <w:i/>
                <w:iCs/>
                <w:sz w:val="20"/>
                <w:szCs w:val="20"/>
                <w:lang w:eastAsia="zh-CN"/>
              </w:rPr>
              <w:t>3</w:t>
            </w:r>
            <w:r w:rsidRPr="007E4C30">
              <w:rPr>
                <w:rFonts w:eastAsia="SimSun" w:cstheme="minorHAnsi"/>
                <w:i/>
                <w:iCs/>
                <w:sz w:val="20"/>
                <w:szCs w:val="20"/>
                <w:lang w:eastAsia="zh-CN"/>
              </w:rPr>
              <w:t xml:space="preserve"> x </w:t>
            </w:r>
            <w:r>
              <w:rPr>
                <w:rFonts w:eastAsia="SimSun" w:cstheme="minorHAnsi"/>
                <w:i/>
                <w:iCs/>
                <w:sz w:val="20"/>
                <w:szCs w:val="20"/>
                <w:lang w:eastAsia="zh-CN"/>
              </w:rPr>
              <w:t>5</w:t>
            </w:r>
            <w:r w:rsidRPr="007E4C30">
              <w:rPr>
                <w:rFonts w:eastAsia="SimSun" w:cstheme="minorHAnsi"/>
                <w:i/>
                <w:iCs/>
                <w:sz w:val="20"/>
                <w:szCs w:val="20"/>
                <w:lang w:eastAsia="zh-CN"/>
              </w:rPr>
              <w:t xml:space="preserve"> mg tablets per day for 3 days = </w:t>
            </w:r>
            <w:r>
              <w:rPr>
                <w:rFonts w:eastAsia="SimSun" w:cstheme="minorHAnsi"/>
                <w:i/>
                <w:iCs/>
                <w:sz w:val="20"/>
                <w:szCs w:val="20"/>
                <w:lang w:eastAsia="zh-CN"/>
              </w:rPr>
              <w:t>9</w:t>
            </w:r>
            <w:r w:rsidRPr="007E4C30">
              <w:rPr>
                <w:rFonts w:eastAsia="SimSun" w:cstheme="minorHAnsi"/>
                <w:i/>
                <w:iCs/>
                <w:sz w:val="20"/>
                <w:szCs w:val="20"/>
                <w:lang w:eastAsia="zh-CN"/>
              </w:rPr>
              <w:t xml:space="preserve"> x </w:t>
            </w:r>
            <w:r>
              <w:rPr>
                <w:rFonts w:eastAsia="SimSun" w:cstheme="minorHAnsi"/>
                <w:i/>
                <w:iCs/>
                <w:sz w:val="20"/>
                <w:szCs w:val="20"/>
                <w:lang w:eastAsia="zh-CN"/>
              </w:rPr>
              <w:t>5</w:t>
            </w:r>
            <w:r w:rsidRPr="007E4C30">
              <w:rPr>
                <w:rFonts w:eastAsia="SimSun" w:cstheme="minorHAnsi"/>
                <w:i/>
                <w:iCs/>
                <w:sz w:val="20"/>
                <w:szCs w:val="20"/>
                <w:lang w:eastAsia="zh-CN"/>
              </w:rPr>
              <w:t xml:space="preserve"> mg tablets): </w:t>
            </w:r>
            <w:r w:rsidRPr="007E4C30">
              <w:rPr>
                <w:rFonts w:eastAsia="SimSun" w:cstheme="minorHAnsi"/>
                <w:b/>
                <w:bCs/>
                <w:sz w:val="20"/>
                <w:szCs w:val="20"/>
                <w:lang w:eastAsia="zh-CN"/>
              </w:rPr>
              <w:t>R</w:t>
            </w:r>
            <w:r>
              <w:rPr>
                <w:rFonts w:eastAsia="SimSun" w:cstheme="minorHAnsi"/>
                <w:b/>
                <w:bCs/>
                <w:sz w:val="20"/>
                <w:szCs w:val="20"/>
                <w:lang w:eastAsia="zh-CN"/>
              </w:rPr>
              <w:t xml:space="preserve">2.14 </w:t>
            </w:r>
            <w:r>
              <w:rPr>
                <w:rFonts w:eastAsia="SimSun" w:cstheme="minorHAnsi"/>
                <w:sz w:val="20"/>
                <w:szCs w:val="20"/>
                <w:lang w:eastAsia="zh-CN"/>
              </w:rPr>
              <w:t>(Contract price)</w:t>
            </w:r>
          </w:p>
          <w:p w14:paraId="7BC4A6B0" w14:textId="77777777" w:rsidR="00990770" w:rsidRPr="007E4C30" w:rsidRDefault="00990770" w:rsidP="00990770">
            <w:pPr>
              <w:pStyle w:val="ListParagraph"/>
              <w:autoSpaceDE w:val="0"/>
              <w:autoSpaceDN w:val="0"/>
              <w:adjustRightInd w:val="0"/>
              <w:spacing w:after="0" w:line="240" w:lineRule="auto"/>
              <w:ind w:left="360"/>
              <w:jc w:val="both"/>
              <w:rPr>
                <w:rFonts w:eastAsia="SimSun" w:cstheme="minorHAnsi"/>
                <w:sz w:val="20"/>
                <w:szCs w:val="20"/>
                <w:lang w:eastAsia="zh-CN"/>
              </w:rPr>
            </w:pPr>
          </w:p>
          <w:p w14:paraId="59DEC317" w14:textId="77777777" w:rsidR="00751299" w:rsidRDefault="00751299" w:rsidP="00751299">
            <w:pPr>
              <w:pStyle w:val="ListParagraph"/>
              <w:numPr>
                <w:ilvl w:val="0"/>
                <w:numId w:val="57"/>
              </w:numPr>
              <w:autoSpaceDE w:val="0"/>
              <w:autoSpaceDN w:val="0"/>
              <w:adjustRightInd w:val="0"/>
              <w:spacing w:after="0" w:line="240" w:lineRule="auto"/>
              <w:jc w:val="both"/>
              <w:rPr>
                <w:rFonts w:eastAsia="SimSun" w:cstheme="minorHAnsi"/>
                <w:sz w:val="20"/>
                <w:szCs w:val="20"/>
                <w:lang w:eastAsia="zh-CN"/>
              </w:rPr>
            </w:pPr>
            <w:r w:rsidRPr="007E4C30">
              <w:rPr>
                <w:rFonts w:eastAsia="SimSun" w:cstheme="minorHAnsi"/>
                <w:b/>
                <w:bCs/>
                <w:sz w:val="20"/>
                <w:szCs w:val="20"/>
                <w:lang w:eastAsia="zh-CN"/>
              </w:rPr>
              <w:t>Olanzapine 2.5-5mg inj</w:t>
            </w:r>
            <w:r w:rsidRPr="007E4C30">
              <w:rPr>
                <w:rFonts w:eastAsia="SimSun" w:cstheme="minorHAnsi"/>
                <w:sz w:val="20"/>
                <w:szCs w:val="20"/>
                <w:lang w:eastAsia="zh-CN"/>
              </w:rPr>
              <w:t>, immediately 30-60 minutes later and 4</w:t>
            </w:r>
            <w:r>
              <w:rPr>
                <w:rFonts w:eastAsia="SimSun" w:cstheme="minorHAnsi"/>
                <w:sz w:val="20"/>
                <w:szCs w:val="20"/>
                <w:lang w:eastAsia="zh-CN"/>
              </w:rPr>
              <w:t>-</w:t>
            </w:r>
            <w:r w:rsidRPr="007E4C30">
              <w:rPr>
                <w:rFonts w:eastAsia="SimSun" w:cstheme="minorHAnsi"/>
                <w:sz w:val="20"/>
                <w:szCs w:val="20"/>
                <w:lang w:eastAsia="zh-CN"/>
              </w:rPr>
              <w:t>hourly to a max of 20mg per 24 hours</w:t>
            </w:r>
            <w:r>
              <w:rPr>
                <w:rFonts w:eastAsia="SimSun" w:cstheme="minorHAnsi"/>
                <w:sz w:val="20"/>
                <w:szCs w:val="20"/>
                <w:lang w:eastAsia="zh-CN"/>
              </w:rPr>
              <w:t xml:space="preserve"> </w:t>
            </w:r>
            <w:r w:rsidRPr="007E4C30">
              <w:rPr>
                <w:rFonts w:eastAsia="SimSun" w:cstheme="minorHAnsi"/>
                <w:i/>
                <w:iCs/>
                <w:sz w:val="20"/>
                <w:szCs w:val="20"/>
                <w:lang w:eastAsia="zh-CN"/>
              </w:rPr>
              <w:t>(</w:t>
            </w:r>
            <w:r w:rsidRPr="007E4C30">
              <w:rPr>
                <w:i/>
                <w:iCs/>
              </w:rPr>
              <w:t>Using</w:t>
            </w:r>
            <w:r w:rsidRPr="007E4C30">
              <w:rPr>
                <w:rFonts w:eastAsia="SimSun" w:cstheme="minorHAnsi"/>
                <w:i/>
                <w:iCs/>
                <w:sz w:val="20"/>
                <w:szCs w:val="20"/>
                <w:lang w:eastAsia="zh-CN"/>
              </w:rPr>
              <w:t xml:space="preserve"> the max dose of 2 x 10 mg inj per day for 3 days = 6 x 10 mg inj): </w:t>
            </w:r>
            <w:r>
              <w:rPr>
                <w:rFonts w:eastAsia="SimSun" w:cstheme="minorHAnsi"/>
                <w:b/>
                <w:bCs/>
                <w:sz w:val="20"/>
                <w:szCs w:val="20"/>
                <w:lang w:eastAsia="zh-CN"/>
              </w:rPr>
              <w:t xml:space="preserve">R437.06 </w:t>
            </w:r>
            <w:r>
              <w:rPr>
                <w:rFonts w:eastAsia="SimSun" w:cstheme="minorHAnsi"/>
                <w:sz w:val="20"/>
                <w:szCs w:val="20"/>
                <w:lang w:eastAsia="zh-CN"/>
              </w:rPr>
              <w:t xml:space="preserve">(100% SEP) and </w:t>
            </w:r>
            <w:r w:rsidRPr="007E4C30">
              <w:rPr>
                <w:rFonts w:eastAsia="SimSun" w:cstheme="minorHAnsi"/>
                <w:b/>
                <w:bCs/>
                <w:sz w:val="20"/>
                <w:szCs w:val="20"/>
                <w:lang w:eastAsia="zh-CN"/>
              </w:rPr>
              <w:t>R262.24</w:t>
            </w:r>
            <w:r>
              <w:rPr>
                <w:rFonts w:eastAsia="SimSun" w:cstheme="minorHAnsi"/>
                <w:sz w:val="20"/>
                <w:szCs w:val="20"/>
                <w:lang w:eastAsia="zh-CN"/>
              </w:rPr>
              <w:t xml:space="preserve"> (60% SEP).</w:t>
            </w:r>
          </w:p>
          <w:p w14:paraId="51EF25D1" w14:textId="77777777" w:rsidR="00751299" w:rsidRDefault="00751299" w:rsidP="00751299">
            <w:pPr>
              <w:pStyle w:val="ListParagraph"/>
              <w:autoSpaceDE w:val="0"/>
              <w:autoSpaceDN w:val="0"/>
              <w:adjustRightInd w:val="0"/>
              <w:spacing w:after="0" w:line="240" w:lineRule="auto"/>
              <w:ind w:left="360"/>
              <w:rPr>
                <w:rFonts w:eastAsia="SimSun" w:cstheme="minorHAnsi"/>
                <w:sz w:val="20"/>
                <w:szCs w:val="20"/>
                <w:lang w:eastAsia="zh-CN"/>
              </w:rPr>
            </w:pPr>
          </w:p>
          <w:p w14:paraId="5E8AA24F" w14:textId="77777777" w:rsidR="00751299" w:rsidRPr="00C120FB" w:rsidRDefault="00751299" w:rsidP="00751299">
            <w:pPr>
              <w:pStyle w:val="ListParagraph"/>
              <w:numPr>
                <w:ilvl w:val="0"/>
                <w:numId w:val="57"/>
              </w:numPr>
              <w:autoSpaceDE w:val="0"/>
              <w:autoSpaceDN w:val="0"/>
              <w:adjustRightInd w:val="0"/>
              <w:spacing w:after="0" w:line="240" w:lineRule="auto"/>
              <w:jc w:val="both"/>
              <w:rPr>
                <w:rFonts w:eastAsia="SimSun" w:cstheme="minorHAnsi"/>
                <w:sz w:val="20"/>
                <w:szCs w:val="20"/>
                <w:lang w:eastAsia="zh-CN"/>
              </w:rPr>
            </w:pPr>
            <w:r w:rsidRPr="007E4C30">
              <w:rPr>
                <w:rFonts w:eastAsia="SimSun" w:cstheme="minorHAnsi"/>
                <w:b/>
                <w:bCs/>
                <w:sz w:val="20"/>
                <w:szCs w:val="20"/>
                <w:lang w:eastAsia="zh-CN"/>
              </w:rPr>
              <w:t xml:space="preserve">Olanzapine 2.5-5mg </w:t>
            </w:r>
            <w:r>
              <w:rPr>
                <w:rFonts w:eastAsia="SimSun" w:cstheme="minorHAnsi"/>
                <w:b/>
                <w:bCs/>
                <w:sz w:val="20"/>
                <w:szCs w:val="20"/>
                <w:lang w:eastAsia="zh-CN"/>
              </w:rPr>
              <w:t xml:space="preserve">SOT </w:t>
            </w:r>
            <w:r w:rsidRPr="007E4C30">
              <w:rPr>
                <w:rFonts w:eastAsia="SimSun" w:cstheme="minorHAnsi"/>
                <w:b/>
                <w:bCs/>
                <w:sz w:val="20"/>
                <w:szCs w:val="20"/>
                <w:lang w:eastAsia="zh-CN"/>
              </w:rPr>
              <w:t>via NGT,</w:t>
            </w:r>
            <w:r w:rsidRPr="007E4C30">
              <w:rPr>
                <w:rFonts w:eastAsia="SimSun" w:cstheme="minorHAnsi"/>
                <w:sz w:val="20"/>
                <w:szCs w:val="20"/>
                <w:lang w:eastAsia="zh-CN"/>
              </w:rPr>
              <w:t xml:space="preserve"> immediately 30-60 minutes later and 4</w:t>
            </w:r>
            <w:r>
              <w:rPr>
                <w:rFonts w:eastAsia="SimSun" w:cstheme="minorHAnsi"/>
                <w:sz w:val="20"/>
                <w:szCs w:val="20"/>
                <w:lang w:eastAsia="zh-CN"/>
              </w:rPr>
              <w:t>-</w:t>
            </w:r>
            <w:r w:rsidRPr="007E4C30">
              <w:rPr>
                <w:rFonts w:eastAsia="SimSun" w:cstheme="minorHAnsi"/>
                <w:sz w:val="20"/>
                <w:szCs w:val="20"/>
                <w:lang w:eastAsia="zh-CN"/>
              </w:rPr>
              <w:t>hou</w:t>
            </w:r>
            <w:r>
              <w:rPr>
                <w:rFonts w:eastAsia="SimSun" w:cstheme="minorHAnsi"/>
                <w:sz w:val="20"/>
                <w:szCs w:val="20"/>
                <w:lang w:eastAsia="zh-CN"/>
              </w:rPr>
              <w:t>l</w:t>
            </w:r>
            <w:r w:rsidRPr="007E4C30">
              <w:rPr>
                <w:rFonts w:eastAsia="SimSun" w:cstheme="minorHAnsi"/>
                <w:sz w:val="20"/>
                <w:szCs w:val="20"/>
                <w:lang w:eastAsia="zh-CN"/>
              </w:rPr>
              <w:t>ry to a max of 20mg per 24 hours</w:t>
            </w:r>
            <w:r>
              <w:rPr>
                <w:rFonts w:eastAsia="SimSun" w:cstheme="minorHAnsi"/>
                <w:sz w:val="20"/>
                <w:szCs w:val="20"/>
                <w:lang w:eastAsia="zh-CN"/>
              </w:rPr>
              <w:t xml:space="preserve"> </w:t>
            </w:r>
            <w:r w:rsidRPr="007E4C30">
              <w:rPr>
                <w:rFonts w:eastAsia="SimSun" w:cstheme="minorHAnsi"/>
                <w:i/>
                <w:iCs/>
                <w:sz w:val="20"/>
                <w:szCs w:val="20"/>
                <w:lang w:eastAsia="zh-CN"/>
              </w:rPr>
              <w:t xml:space="preserve">(Using the max dose of 8 x 2,5 mg tablets per day for 3 days = 24 x 2.5 mg tablets): </w:t>
            </w:r>
            <w:r w:rsidRPr="007E4C30">
              <w:rPr>
                <w:rFonts w:eastAsia="SimSun" w:cstheme="minorHAnsi"/>
                <w:b/>
                <w:bCs/>
                <w:sz w:val="20"/>
                <w:szCs w:val="20"/>
                <w:lang w:eastAsia="zh-CN"/>
              </w:rPr>
              <w:t>R11.83</w:t>
            </w:r>
            <w:r>
              <w:rPr>
                <w:rFonts w:eastAsia="SimSun" w:cstheme="minorHAnsi"/>
                <w:b/>
                <w:bCs/>
                <w:sz w:val="20"/>
                <w:szCs w:val="20"/>
                <w:lang w:eastAsia="zh-CN"/>
              </w:rPr>
              <w:t xml:space="preserve"> </w:t>
            </w:r>
            <w:r>
              <w:rPr>
                <w:rFonts w:eastAsia="SimSun" w:cstheme="minorHAnsi"/>
                <w:sz w:val="20"/>
                <w:szCs w:val="20"/>
                <w:lang w:eastAsia="zh-CN"/>
              </w:rPr>
              <w:t>(Contract price)</w:t>
            </w:r>
          </w:p>
          <w:p w14:paraId="0781934F" w14:textId="77777777" w:rsidR="00751299" w:rsidRDefault="00751299" w:rsidP="00751299">
            <w:pPr>
              <w:pStyle w:val="ListParagraph"/>
              <w:autoSpaceDE w:val="0"/>
              <w:autoSpaceDN w:val="0"/>
              <w:adjustRightInd w:val="0"/>
              <w:spacing w:after="0" w:line="240" w:lineRule="auto"/>
              <w:ind w:left="360"/>
              <w:rPr>
                <w:rFonts w:eastAsia="SimSun" w:cstheme="minorHAnsi"/>
                <w:sz w:val="20"/>
                <w:szCs w:val="20"/>
                <w:lang w:eastAsia="zh-CN"/>
              </w:rPr>
            </w:pPr>
          </w:p>
          <w:p w14:paraId="10FCF2AD" w14:textId="77777777" w:rsidR="00751299" w:rsidRPr="007E4C30" w:rsidRDefault="00751299" w:rsidP="00751299">
            <w:pPr>
              <w:pStyle w:val="ListParagraph"/>
              <w:numPr>
                <w:ilvl w:val="0"/>
                <w:numId w:val="57"/>
              </w:numPr>
              <w:autoSpaceDE w:val="0"/>
              <w:autoSpaceDN w:val="0"/>
              <w:adjustRightInd w:val="0"/>
              <w:spacing w:after="0" w:line="240" w:lineRule="auto"/>
              <w:jc w:val="both"/>
              <w:rPr>
                <w:rFonts w:eastAsia="SimSun" w:cstheme="minorHAnsi"/>
                <w:sz w:val="20"/>
                <w:szCs w:val="20"/>
                <w:lang w:eastAsia="zh-CN"/>
              </w:rPr>
            </w:pPr>
            <w:r w:rsidRPr="00C120FB">
              <w:rPr>
                <w:rFonts w:eastAsia="SimSun" w:cstheme="minorHAnsi"/>
                <w:b/>
                <w:bCs/>
                <w:sz w:val="20"/>
                <w:szCs w:val="20"/>
                <w:lang w:eastAsia="zh-CN"/>
              </w:rPr>
              <w:t>Olanzapine 2.5-5mg ODT</w:t>
            </w:r>
            <w:r w:rsidRPr="007E4C30">
              <w:rPr>
                <w:rFonts w:eastAsia="SimSun" w:cstheme="minorHAnsi"/>
                <w:sz w:val="20"/>
                <w:szCs w:val="20"/>
                <w:lang w:eastAsia="zh-CN"/>
              </w:rPr>
              <w:t>, immediately 30-60 minutes later and 4</w:t>
            </w:r>
            <w:r>
              <w:rPr>
                <w:rFonts w:eastAsia="SimSun" w:cstheme="minorHAnsi"/>
                <w:sz w:val="20"/>
                <w:szCs w:val="20"/>
                <w:lang w:eastAsia="zh-CN"/>
              </w:rPr>
              <w:t>-</w:t>
            </w:r>
            <w:r w:rsidRPr="007E4C30">
              <w:rPr>
                <w:rFonts w:eastAsia="SimSun" w:cstheme="minorHAnsi"/>
                <w:sz w:val="20"/>
                <w:szCs w:val="20"/>
                <w:lang w:eastAsia="zh-CN"/>
              </w:rPr>
              <w:t>hourly to a max of 20mg per 24 hours</w:t>
            </w:r>
            <w:r>
              <w:rPr>
                <w:rFonts w:eastAsia="SimSun" w:cstheme="minorHAnsi"/>
                <w:sz w:val="20"/>
                <w:szCs w:val="20"/>
                <w:lang w:eastAsia="zh-CN"/>
              </w:rPr>
              <w:t xml:space="preserve"> </w:t>
            </w:r>
            <w:r w:rsidRPr="00C120FB">
              <w:rPr>
                <w:rFonts w:eastAsia="SimSun" w:cstheme="minorHAnsi"/>
                <w:i/>
                <w:iCs/>
                <w:sz w:val="20"/>
                <w:szCs w:val="20"/>
                <w:lang w:eastAsia="zh-CN"/>
              </w:rPr>
              <w:t xml:space="preserve">(Using the </w:t>
            </w:r>
            <w:r w:rsidRPr="00C120FB">
              <w:rPr>
                <w:i/>
                <w:iCs/>
              </w:rPr>
              <w:t>max</w:t>
            </w:r>
            <w:r w:rsidRPr="00C120FB">
              <w:rPr>
                <w:rFonts w:eastAsia="SimSun" w:cstheme="minorHAnsi"/>
                <w:i/>
                <w:iCs/>
                <w:sz w:val="20"/>
                <w:szCs w:val="20"/>
                <w:lang w:eastAsia="zh-CN"/>
              </w:rPr>
              <w:t xml:space="preserve"> dose of 4 x 5mg ODTs per day for 3 days = 12 x 5 mg ODT): </w:t>
            </w:r>
            <w:r>
              <w:rPr>
                <w:rFonts w:eastAsia="SimSun" w:cstheme="minorHAnsi"/>
                <w:b/>
                <w:bCs/>
                <w:sz w:val="20"/>
                <w:szCs w:val="20"/>
                <w:lang w:eastAsia="zh-CN"/>
              </w:rPr>
              <w:t xml:space="preserve">R106.96 </w:t>
            </w:r>
            <w:r>
              <w:rPr>
                <w:rFonts w:eastAsia="SimSun" w:cstheme="minorHAnsi"/>
                <w:sz w:val="20"/>
                <w:szCs w:val="20"/>
                <w:lang w:eastAsia="zh-CN"/>
              </w:rPr>
              <w:t xml:space="preserve">(100% SEP) and </w:t>
            </w:r>
            <w:r w:rsidRPr="00C120FB">
              <w:rPr>
                <w:rFonts w:eastAsia="SimSun" w:cstheme="minorHAnsi"/>
                <w:b/>
                <w:bCs/>
                <w:sz w:val="20"/>
                <w:szCs w:val="20"/>
                <w:lang w:eastAsia="zh-CN"/>
              </w:rPr>
              <w:t>R64.18</w:t>
            </w:r>
            <w:r>
              <w:rPr>
                <w:rFonts w:eastAsia="SimSun" w:cstheme="minorHAnsi"/>
                <w:sz w:val="20"/>
                <w:szCs w:val="20"/>
                <w:lang w:eastAsia="zh-CN"/>
              </w:rPr>
              <w:t xml:space="preserve"> (60% of SEP)</w:t>
            </w:r>
          </w:p>
          <w:p w14:paraId="52F69A6F" w14:textId="77777777" w:rsidR="00751299" w:rsidRDefault="00751299" w:rsidP="00751299">
            <w:pPr>
              <w:autoSpaceDE w:val="0"/>
              <w:autoSpaceDN w:val="0"/>
              <w:adjustRightInd w:val="0"/>
              <w:spacing w:after="0" w:line="240" w:lineRule="auto"/>
              <w:rPr>
                <w:rFonts w:eastAsia="SimSun" w:cstheme="minorHAnsi"/>
                <w:sz w:val="20"/>
                <w:szCs w:val="20"/>
                <w:lang w:eastAsia="zh-CN"/>
              </w:rPr>
            </w:pPr>
          </w:p>
          <w:p w14:paraId="598F6805" w14:textId="77777777" w:rsidR="00751299" w:rsidRPr="00A97A4E" w:rsidRDefault="00751299" w:rsidP="00751299">
            <w:pPr>
              <w:autoSpaceDE w:val="0"/>
              <w:autoSpaceDN w:val="0"/>
              <w:adjustRightInd w:val="0"/>
              <w:spacing w:after="0" w:line="240" w:lineRule="auto"/>
              <w:jc w:val="both"/>
              <w:rPr>
                <w:rFonts w:eastAsia="SimSun" w:cstheme="minorHAnsi"/>
                <w:sz w:val="20"/>
                <w:szCs w:val="20"/>
                <w:lang w:eastAsia="zh-CN"/>
              </w:rPr>
            </w:pPr>
            <w:r w:rsidRPr="00C120FB">
              <w:rPr>
                <w:rFonts w:eastAsia="SimSun" w:cstheme="minorHAnsi"/>
                <w:b/>
                <w:bCs/>
                <w:sz w:val="20"/>
                <w:szCs w:val="20"/>
                <w:lang w:eastAsia="zh-CN"/>
              </w:rPr>
              <w:t>NB:</w:t>
            </w:r>
            <w:r>
              <w:rPr>
                <w:rFonts w:eastAsia="SimSun" w:cstheme="minorHAnsi"/>
                <w:sz w:val="20"/>
                <w:szCs w:val="20"/>
                <w:lang w:eastAsia="zh-CN"/>
              </w:rPr>
              <w:t xml:space="preserve"> It is concerning to note that haloperidol injection had only been added to the NICE guidelines in 2019, as haloperidol was registered with the MHRA for delirium. Global vs local availability of medicines warrants investigation.</w:t>
            </w:r>
          </w:p>
          <w:p w14:paraId="6D965D88" w14:textId="77777777" w:rsidR="00751299" w:rsidRDefault="00751299" w:rsidP="00751299">
            <w:pPr>
              <w:autoSpaceDE w:val="0"/>
              <w:autoSpaceDN w:val="0"/>
              <w:adjustRightInd w:val="0"/>
              <w:spacing w:after="0" w:line="240" w:lineRule="auto"/>
              <w:rPr>
                <w:rFonts w:eastAsia="SimSun" w:cstheme="minorHAnsi"/>
                <w:b/>
                <w:bCs/>
                <w:sz w:val="20"/>
                <w:szCs w:val="20"/>
                <w:lang w:eastAsia="zh-CN"/>
              </w:rPr>
            </w:pPr>
          </w:p>
          <w:p w14:paraId="625D392B" w14:textId="62A7E5AC" w:rsidR="00CF569B" w:rsidRPr="00C3490C" w:rsidRDefault="00751299" w:rsidP="00272E95">
            <w:pPr>
              <w:autoSpaceDE w:val="0"/>
              <w:autoSpaceDN w:val="0"/>
              <w:adjustRightInd w:val="0"/>
              <w:spacing w:after="0" w:line="240" w:lineRule="auto"/>
              <w:rPr>
                <w:rFonts w:eastAsia="SimSun" w:cstheme="minorHAnsi"/>
                <w:b/>
                <w:bCs/>
                <w:sz w:val="20"/>
                <w:szCs w:val="20"/>
                <w:lang w:eastAsia="zh-CN"/>
              </w:rPr>
            </w:pPr>
            <w:r>
              <w:rPr>
                <w:rFonts w:eastAsia="SimSun" w:cstheme="minorHAnsi"/>
                <w:b/>
                <w:bCs/>
                <w:sz w:val="20"/>
                <w:szCs w:val="20"/>
                <w:lang w:eastAsia="zh-CN"/>
              </w:rPr>
              <w:t xml:space="preserve">Other resources: </w:t>
            </w:r>
            <w:r>
              <w:rPr>
                <w:rFonts w:eastAsia="SimSun" w:cstheme="minorHAnsi"/>
                <w:sz w:val="20"/>
                <w:szCs w:val="20"/>
                <w:lang w:eastAsia="zh-CN"/>
              </w:rPr>
              <w:t>n/a</w:t>
            </w:r>
          </w:p>
        </w:tc>
      </w:tr>
      <w:tr w:rsidR="00272E95" w:rsidRPr="00C3490C" w14:paraId="6FD72682" w14:textId="77777777" w:rsidTr="009B327A">
        <w:trPr>
          <w:cantSplit/>
          <w:trHeight w:val="2242"/>
        </w:trPr>
        <w:tc>
          <w:tcPr>
            <w:tcW w:w="368" w:type="pct"/>
            <w:shd w:val="clear" w:color="auto" w:fill="B8CCE4"/>
            <w:textDirection w:val="btLr"/>
          </w:tcPr>
          <w:p w14:paraId="65E24582" w14:textId="77777777" w:rsidR="00272E95" w:rsidRPr="009045BF" w:rsidRDefault="00272E95" w:rsidP="00272E95">
            <w:pPr>
              <w:spacing w:after="0" w:line="240" w:lineRule="auto"/>
              <w:ind w:left="113" w:right="113"/>
              <w:jc w:val="center"/>
              <w:rPr>
                <w:rFonts w:eastAsia="SimSun" w:cstheme="minorHAnsi"/>
                <w:b/>
                <w:bCs/>
                <w:sz w:val="20"/>
                <w:szCs w:val="20"/>
                <w:lang w:val="en-GB" w:eastAsia="zh-CN"/>
              </w:rPr>
            </w:pPr>
            <w:r w:rsidRPr="009045BF">
              <w:rPr>
                <w:rFonts w:eastAsia="SimSun" w:cstheme="minorHAnsi"/>
                <w:b/>
                <w:bCs/>
                <w:sz w:val="20"/>
                <w:szCs w:val="20"/>
                <w:lang w:val="en-GB" w:eastAsia="zh-CN"/>
              </w:rPr>
              <w:lastRenderedPageBreak/>
              <w:t>VALUES, PREFERENCES,</w:t>
            </w:r>
          </w:p>
          <w:p w14:paraId="34917AAC" w14:textId="77777777" w:rsidR="00272E95" w:rsidRPr="009045BF" w:rsidRDefault="00272E95" w:rsidP="00272E95">
            <w:pPr>
              <w:spacing w:after="0" w:line="240" w:lineRule="auto"/>
              <w:ind w:left="113" w:right="113"/>
              <w:jc w:val="center"/>
              <w:rPr>
                <w:rFonts w:eastAsia="SimSun" w:cstheme="minorHAnsi"/>
                <w:b/>
                <w:bCs/>
                <w:sz w:val="20"/>
                <w:szCs w:val="20"/>
                <w:lang w:val="en-GB" w:eastAsia="zh-CN"/>
              </w:rPr>
            </w:pPr>
            <w:r w:rsidRPr="009045BF">
              <w:rPr>
                <w:rFonts w:eastAsia="SimSun" w:cstheme="minorHAnsi"/>
                <w:b/>
                <w:bCs/>
                <w:sz w:val="20"/>
                <w:szCs w:val="20"/>
                <w:lang w:val="en-GB" w:eastAsia="zh-CN"/>
              </w:rPr>
              <w:t>ACCEPTABILITY</w:t>
            </w:r>
          </w:p>
        </w:tc>
        <w:tc>
          <w:tcPr>
            <w:tcW w:w="2121" w:type="pct"/>
            <w:shd w:val="clear" w:color="auto" w:fill="auto"/>
          </w:tcPr>
          <w:p w14:paraId="4C1BE848" w14:textId="77777777" w:rsidR="00272E95" w:rsidRPr="009045BF" w:rsidRDefault="00272E95" w:rsidP="00272E95">
            <w:pPr>
              <w:spacing w:after="0" w:line="240" w:lineRule="auto"/>
              <w:rPr>
                <w:rFonts w:eastAsia="SimSun" w:cstheme="minorHAnsi"/>
                <w:b/>
                <w:bCs/>
                <w:sz w:val="20"/>
                <w:szCs w:val="20"/>
                <w:lang w:val="en-GB" w:eastAsia="zh-CN"/>
              </w:rPr>
            </w:pPr>
            <w:r w:rsidRPr="009045BF">
              <w:rPr>
                <w:rFonts w:eastAsia="SimSun" w:cstheme="minorHAnsi"/>
                <w:b/>
                <w:bCs/>
                <w:sz w:val="20"/>
                <w:szCs w:val="20"/>
                <w:lang w:val="en-GB" w:eastAsia="zh-CN"/>
              </w:rPr>
              <w:t>Is there important uncertainty or variability about how much people value the options?</w:t>
            </w:r>
          </w:p>
          <w:p w14:paraId="65AAFD27" w14:textId="77777777" w:rsidR="00272E95" w:rsidRPr="009045BF" w:rsidRDefault="00272E95" w:rsidP="00272E95">
            <w:pPr>
              <w:spacing w:after="0" w:line="240" w:lineRule="auto"/>
              <w:rPr>
                <w:rFonts w:eastAsia="SimSun" w:cstheme="minorHAnsi"/>
                <w:bCs/>
                <w:sz w:val="20"/>
                <w:szCs w:val="20"/>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442"/>
              <w:gridCol w:w="1509"/>
            </w:tblGrid>
            <w:tr w:rsidR="00272E95" w:rsidRPr="00C3490C" w14:paraId="3B18FA20" w14:textId="77777777" w:rsidTr="009B327A">
              <w:trPr>
                <w:trHeight w:val="85"/>
              </w:trPr>
              <w:tc>
                <w:tcPr>
                  <w:tcW w:w="1618" w:type="pct"/>
                  <w:tcBorders>
                    <w:top w:val="nil"/>
                    <w:left w:val="nil"/>
                    <w:bottom w:val="nil"/>
                    <w:right w:val="nil"/>
                  </w:tcBorders>
                  <w:shd w:val="clear" w:color="auto" w:fill="auto"/>
                </w:tcPr>
                <w:p w14:paraId="6BBEA9B1" w14:textId="77777777" w:rsidR="00272E95" w:rsidRPr="009045BF"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r w:rsidRPr="009045BF">
                    <w:rPr>
                      <w:rFonts w:eastAsia="SimSun" w:cstheme="minorHAnsi"/>
                      <w:sz w:val="20"/>
                      <w:szCs w:val="20"/>
                      <w:lang w:val="en-GB" w:eastAsia="zh-CN"/>
                    </w:rPr>
                    <w:t>Minor</w:t>
                  </w:r>
                </w:p>
              </w:tc>
              <w:tc>
                <w:tcPr>
                  <w:tcW w:w="1653" w:type="pct"/>
                  <w:tcBorders>
                    <w:top w:val="nil"/>
                    <w:left w:val="nil"/>
                    <w:bottom w:val="nil"/>
                    <w:right w:val="nil"/>
                  </w:tcBorders>
                  <w:shd w:val="clear" w:color="auto" w:fill="auto"/>
                </w:tcPr>
                <w:p w14:paraId="0C80D40E" w14:textId="77777777" w:rsidR="00272E95" w:rsidRPr="009045BF"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r w:rsidRPr="009045BF">
                    <w:rPr>
                      <w:rFonts w:eastAsia="SimSun" w:cstheme="minorHAnsi"/>
                      <w:sz w:val="20"/>
                      <w:szCs w:val="20"/>
                      <w:lang w:val="en-GB" w:eastAsia="zh-CN"/>
                    </w:rPr>
                    <w:t>Major</w:t>
                  </w:r>
                </w:p>
              </w:tc>
              <w:tc>
                <w:tcPr>
                  <w:tcW w:w="1729" w:type="pct"/>
                  <w:tcBorders>
                    <w:top w:val="nil"/>
                    <w:left w:val="nil"/>
                    <w:bottom w:val="nil"/>
                    <w:right w:val="nil"/>
                  </w:tcBorders>
                  <w:shd w:val="clear" w:color="auto" w:fill="auto"/>
                </w:tcPr>
                <w:p w14:paraId="4553CE2A" w14:textId="77777777" w:rsidR="00272E95" w:rsidRPr="009045BF"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r w:rsidRPr="009045BF">
                    <w:rPr>
                      <w:rFonts w:eastAsia="SimSun" w:cstheme="minorHAnsi"/>
                      <w:sz w:val="20"/>
                      <w:szCs w:val="20"/>
                      <w:lang w:val="en-GB" w:eastAsia="zh-CN"/>
                    </w:rPr>
                    <w:t>Uncertain</w:t>
                  </w:r>
                </w:p>
              </w:tc>
            </w:tr>
            <w:tr w:rsidR="00272E95" w:rsidRPr="00C3490C" w14:paraId="59441AD3" w14:textId="77777777" w:rsidTr="009B327A">
              <w:trPr>
                <w:trHeight w:val="85"/>
              </w:trPr>
              <w:tc>
                <w:tcPr>
                  <w:tcW w:w="1618" w:type="pct"/>
                  <w:tcBorders>
                    <w:top w:val="nil"/>
                    <w:left w:val="nil"/>
                    <w:bottom w:val="nil"/>
                    <w:right w:val="nil"/>
                  </w:tcBorders>
                  <w:shd w:val="clear" w:color="auto" w:fill="auto"/>
                </w:tcPr>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tblGrid>
                  <w:tr w:rsidR="00272E95" w:rsidRPr="00C3490C" w14:paraId="68E6C7EC" w14:textId="77777777" w:rsidTr="009B327A">
                    <w:trPr>
                      <w:trHeight w:val="85"/>
                    </w:trPr>
                    <w:tc>
                      <w:tcPr>
                        <w:tcW w:w="488" w:type="dxa"/>
                        <w:shd w:val="clear" w:color="auto" w:fill="auto"/>
                      </w:tcPr>
                      <w:p w14:paraId="4840616F" w14:textId="77777777" w:rsidR="00272E95" w:rsidRPr="009045BF"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78909873" w14:textId="77777777" w:rsidR="00272E95" w:rsidRPr="009045BF"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c>
                <w:tcPr>
                  <w:tcW w:w="1653" w:type="pct"/>
                  <w:tcBorders>
                    <w:top w:val="nil"/>
                    <w:left w:val="nil"/>
                    <w:bottom w:val="nil"/>
                    <w:right w:val="nil"/>
                  </w:tcBorders>
                  <w:shd w:val="clear" w:color="auto" w:fill="auto"/>
                </w:tcPr>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tblGrid>
                  <w:tr w:rsidR="00272E95" w:rsidRPr="00C3490C" w14:paraId="42AF6184" w14:textId="77777777" w:rsidTr="009B327A">
                    <w:trPr>
                      <w:trHeight w:val="85"/>
                    </w:trPr>
                    <w:tc>
                      <w:tcPr>
                        <w:tcW w:w="462" w:type="dxa"/>
                        <w:shd w:val="clear" w:color="auto" w:fill="auto"/>
                      </w:tcPr>
                      <w:p w14:paraId="5E356D4F" w14:textId="77777777" w:rsidR="00272E95" w:rsidRPr="009045BF"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5D3CDB6B" w14:textId="77777777" w:rsidR="00272E95" w:rsidRPr="009045BF"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c>
                <w:tcPr>
                  <w:tcW w:w="1729" w:type="pct"/>
                  <w:tcBorders>
                    <w:top w:val="nil"/>
                    <w:left w:val="nil"/>
                    <w:bottom w:val="nil"/>
                    <w:right w:val="nil"/>
                  </w:tcBorders>
                  <w:shd w:val="clear" w:color="auto" w:fill="auto"/>
                </w:tcPr>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tblGrid>
                  <w:tr w:rsidR="00272E95" w:rsidRPr="00C3490C" w14:paraId="492FBC2E" w14:textId="77777777" w:rsidTr="009B327A">
                    <w:trPr>
                      <w:trHeight w:val="85"/>
                    </w:trPr>
                    <w:tc>
                      <w:tcPr>
                        <w:tcW w:w="428" w:type="dxa"/>
                        <w:shd w:val="clear" w:color="auto" w:fill="auto"/>
                      </w:tcPr>
                      <w:p w14:paraId="02BA893E" w14:textId="75626639" w:rsidR="00272E95" w:rsidRPr="009045BF" w:rsidRDefault="00D754FD" w:rsidP="007577CD">
                        <w:pPr>
                          <w:framePr w:hSpace="180" w:wrap="around" w:vAnchor="text" w:hAnchor="text" w:xAlign="right" w:y="1"/>
                          <w:spacing w:after="0" w:line="240" w:lineRule="auto"/>
                          <w:suppressOverlap/>
                          <w:rPr>
                            <w:rFonts w:eastAsia="SimSun" w:cstheme="minorHAnsi"/>
                            <w:sz w:val="20"/>
                            <w:szCs w:val="20"/>
                            <w:lang w:val="en-GB" w:eastAsia="zh-CN"/>
                          </w:rPr>
                        </w:pPr>
                        <w:r w:rsidRPr="009045BF">
                          <w:rPr>
                            <w:rFonts w:eastAsia="SimSun" w:cstheme="minorHAnsi"/>
                            <w:sz w:val="20"/>
                            <w:szCs w:val="20"/>
                            <w:lang w:val="en-GB" w:eastAsia="zh-CN"/>
                          </w:rPr>
                          <w:t>X</w:t>
                        </w:r>
                      </w:p>
                    </w:tc>
                  </w:tr>
                </w:tbl>
                <w:p w14:paraId="47531471" w14:textId="77777777" w:rsidR="00272E95" w:rsidRPr="009045BF"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24C60073" w14:textId="77777777" w:rsidR="00272E95" w:rsidRPr="009045BF" w:rsidRDefault="00272E95" w:rsidP="00272E95">
            <w:pPr>
              <w:spacing w:after="0" w:line="240" w:lineRule="auto"/>
              <w:rPr>
                <w:rFonts w:eastAsia="SimSun" w:cstheme="minorHAnsi"/>
                <w:b/>
                <w:bCs/>
                <w:sz w:val="20"/>
                <w:szCs w:val="20"/>
                <w:lang w:val="en-GB" w:eastAsia="zh-CN"/>
              </w:rPr>
            </w:pPr>
          </w:p>
          <w:p w14:paraId="5B0BEF8D" w14:textId="77777777" w:rsidR="00272E95" w:rsidRPr="009045BF" w:rsidRDefault="00272E95" w:rsidP="00272E95">
            <w:pPr>
              <w:spacing w:after="0" w:line="240" w:lineRule="auto"/>
              <w:rPr>
                <w:rFonts w:eastAsia="SimSun" w:cstheme="minorHAnsi"/>
                <w:b/>
                <w:bCs/>
                <w:sz w:val="20"/>
                <w:szCs w:val="20"/>
                <w:lang w:val="en-GB" w:eastAsia="zh-CN"/>
              </w:rPr>
            </w:pPr>
            <w:r w:rsidRPr="009045BF">
              <w:rPr>
                <w:rFonts w:eastAsia="SimSun" w:cstheme="minorHAnsi"/>
                <w:b/>
                <w:bCs/>
                <w:sz w:val="20"/>
                <w:szCs w:val="20"/>
                <w:lang w:val="en-GB" w:eastAsia="zh-CN"/>
              </w:rPr>
              <w:t>Is the option acceptable to key stakeholders?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442"/>
              <w:gridCol w:w="1509"/>
            </w:tblGrid>
            <w:tr w:rsidR="00272E95" w:rsidRPr="00C3490C" w14:paraId="7D7C071C" w14:textId="77777777" w:rsidTr="009B327A">
              <w:trPr>
                <w:trHeight w:val="85"/>
              </w:trPr>
              <w:tc>
                <w:tcPr>
                  <w:tcW w:w="1618" w:type="pct"/>
                  <w:tcBorders>
                    <w:top w:val="nil"/>
                    <w:left w:val="nil"/>
                    <w:bottom w:val="nil"/>
                    <w:right w:val="nil"/>
                  </w:tcBorders>
                  <w:shd w:val="clear" w:color="auto" w:fill="auto"/>
                </w:tcPr>
                <w:p w14:paraId="73F1E1C4" w14:textId="77777777" w:rsidR="00272E95" w:rsidRPr="009045BF"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r w:rsidRPr="009045BF">
                    <w:rPr>
                      <w:rFonts w:eastAsia="SimSun" w:cstheme="minorHAnsi"/>
                      <w:sz w:val="20"/>
                      <w:szCs w:val="20"/>
                      <w:lang w:val="en-GB" w:eastAsia="zh-CN"/>
                    </w:rPr>
                    <w:t>Yes</w:t>
                  </w:r>
                </w:p>
              </w:tc>
              <w:tc>
                <w:tcPr>
                  <w:tcW w:w="1653" w:type="pct"/>
                  <w:tcBorders>
                    <w:top w:val="nil"/>
                    <w:left w:val="nil"/>
                    <w:bottom w:val="nil"/>
                    <w:right w:val="nil"/>
                  </w:tcBorders>
                  <w:shd w:val="clear" w:color="auto" w:fill="auto"/>
                </w:tcPr>
                <w:p w14:paraId="216F0B79" w14:textId="77777777" w:rsidR="00272E95" w:rsidRPr="009045BF"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r w:rsidRPr="009045BF">
                    <w:rPr>
                      <w:rFonts w:eastAsia="SimSun" w:cstheme="minorHAnsi"/>
                      <w:sz w:val="20"/>
                      <w:szCs w:val="20"/>
                      <w:lang w:val="en-GB" w:eastAsia="zh-CN"/>
                    </w:rPr>
                    <w:t>No</w:t>
                  </w:r>
                </w:p>
              </w:tc>
              <w:tc>
                <w:tcPr>
                  <w:tcW w:w="1729" w:type="pct"/>
                  <w:tcBorders>
                    <w:top w:val="nil"/>
                    <w:left w:val="nil"/>
                    <w:bottom w:val="nil"/>
                    <w:right w:val="nil"/>
                  </w:tcBorders>
                  <w:shd w:val="clear" w:color="auto" w:fill="auto"/>
                </w:tcPr>
                <w:p w14:paraId="3C17F0C2" w14:textId="77777777" w:rsidR="00272E95" w:rsidRPr="009045BF"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r w:rsidRPr="009045BF">
                    <w:rPr>
                      <w:rFonts w:eastAsia="SimSun" w:cstheme="minorHAnsi"/>
                      <w:sz w:val="20"/>
                      <w:szCs w:val="20"/>
                      <w:lang w:val="en-GB" w:eastAsia="zh-CN"/>
                    </w:rPr>
                    <w:t>Uncertain</w:t>
                  </w:r>
                </w:p>
              </w:tc>
            </w:tr>
            <w:tr w:rsidR="00272E95" w:rsidRPr="00C3490C" w14:paraId="0EB00637" w14:textId="77777777" w:rsidTr="009B327A">
              <w:trPr>
                <w:trHeight w:val="85"/>
              </w:trPr>
              <w:tc>
                <w:tcPr>
                  <w:tcW w:w="1618" w:type="pct"/>
                  <w:tcBorders>
                    <w:top w:val="nil"/>
                    <w:left w:val="nil"/>
                    <w:bottom w:val="nil"/>
                    <w:right w:val="nil"/>
                  </w:tcBorders>
                  <w:shd w:val="clear" w:color="auto" w:fill="auto"/>
                </w:tcPr>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tblGrid>
                  <w:tr w:rsidR="00272E95" w:rsidRPr="00C3490C" w14:paraId="4AC6867D" w14:textId="77777777" w:rsidTr="009B327A">
                    <w:trPr>
                      <w:trHeight w:val="85"/>
                    </w:trPr>
                    <w:tc>
                      <w:tcPr>
                        <w:tcW w:w="488" w:type="dxa"/>
                        <w:shd w:val="clear" w:color="auto" w:fill="auto"/>
                      </w:tcPr>
                      <w:p w14:paraId="1A29A5B3" w14:textId="77777777" w:rsidR="00272E95" w:rsidRPr="009045BF"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3D2247AC" w14:textId="77777777" w:rsidR="00272E95" w:rsidRPr="009045BF"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c>
                <w:tcPr>
                  <w:tcW w:w="1653" w:type="pct"/>
                  <w:tcBorders>
                    <w:top w:val="nil"/>
                    <w:left w:val="nil"/>
                    <w:bottom w:val="nil"/>
                    <w:right w:val="nil"/>
                  </w:tcBorders>
                  <w:shd w:val="clear" w:color="auto" w:fill="auto"/>
                </w:tcPr>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tblGrid>
                  <w:tr w:rsidR="00272E95" w:rsidRPr="00C3490C" w14:paraId="785C01AB" w14:textId="77777777" w:rsidTr="009B327A">
                    <w:trPr>
                      <w:trHeight w:val="85"/>
                    </w:trPr>
                    <w:tc>
                      <w:tcPr>
                        <w:tcW w:w="462" w:type="dxa"/>
                        <w:shd w:val="clear" w:color="auto" w:fill="auto"/>
                      </w:tcPr>
                      <w:p w14:paraId="6724584A" w14:textId="77777777" w:rsidR="00272E95" w:rsidRPr="009045BF"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7CB907CF" w14:textId="77777777" w:rsidR="00272E95" w:rsidRPr="009045BF"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c>
                <w:tcPr>
                  <w:tcW w:w="1729" w:type="pct"/>
                  <w:tcBorders>
                    <w:top w:val="nil"/>
                    <w:left w:val="nil"/>
                    <w:bottom w:val="nil"/>
                    <w:right w:val="nil"/>
                  </w:tcBorders>
                  <w:shd w:val="clear" w:color="auto" w:fill="auto"/>
                </w:tcPr>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tblGrid>
                  <w:tr w:rsidR="00272E95" w:rsidRPr="00C3490C" w14:paraId="448B82AE" w14:textId="77777777" w:rsidTr="009B327A">
                    <w:trPr>
                      <w:trHeight w:val="85"/>
                    </w:trPr>
                    <w:tc>
                      <w:tcPr>
                        <w:tcW w:w="428" w:type="dxa"/>
                        <w:shd w:val="clear" w:color="auto" w:fill="auto"/>
                      </w:tcPr>
                      <w:p w14:paraId="616D98CB" w14:textId="0F46DDF9" w:rsidR="00272E95" w:rsidRPr="009045BF" w:rsidRDefault="00D754FD" w:rsidP="007577CD">
                        <w:pPr>
                          <w:framePr w:hSpace="180" w:wrap="around" w:vAnchor="text" w:hAnchor="text" w:xAlign="right" w:y="1"/>
                          <w:spacing w:after="0" w:line="240" w:lineRule="auto"/>
                          <w:suppressOverlap/>
                          <w:rPr>
                            <w:rFonts w:eastAsia="SimSun" w:cstheme="minorHAnsi"/>
                            <w:sz w:val="20"/>
                            <w:szCs w:val="20"/>
                            <w:lang w:val="en-GB" w:eastAsia="zh-CN"/>
                          </w:rPr>
                        </w:pPr>
                        <w:r w:rsidRPr="009045BF">
                          <w:rPr>
                            <w:rFonts w:eastAsia="SimSun" w:cstheme="minorHAnsi"/>
                            <w:sz w:val="20"/>
                            <w:szCs w:val="20"/>
                            <w:lang w:val="en-GB" w:eastAsia="zh-CN"/>
                          </w:rPr>
                          <w:t>X</w:t>
                        </w:r>
                      </w:p>
                    </w:tc>
                  </w:tr>
                </w:tbl>
                <w:p w14:paraId="37212C5F" w14:textId="77777777" w:rsidR="00272E95" w:rsidRPr="009045BF"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11EB2D52" w14:textId="77777777" w:rsidR="00272E95" w:rsidRPr="009045BF" w:rsidRDefault="00272E95" w:rsidP="00272E95">
            <w:pPr>
              <w:spacing w:after="0" w:line="240" w:lineRule="auto"/>
              <w:rPr>
                <w:rFonts w:eastAsia="SimSun" w:cstheme="minorHAnsi"/>
                <w:bCs/>
                <w:sz w:val="20"/>
                <w:szCs w:val="20"/>
                <w:lang w:val="en-GB" w:eastAsia="zh-CN"/>
              </w:rPr>
            </w:pPr>
          </w:p>
        </w:tc>
        <w:tc>
          <w:tcPr>
            <w:tcW w:w="2511" w:type="pct"/>
            <w:shd w:val="clear" w:color="auto" w:fill="auto"/>
          </w:tcPr>
          <w:p w14:paraId="06366541" w14:textId="24116BDA" w:rsidR="00272E95" w:rsidRPr="009045BF" w:rsidRDefault="00D754FD" w:rsidP="009045BF">
            <w:pPr>
              <w:spacing w:after="0" w:line="240" w:lineRule="auto"/>
              <w:jc w:val="both"/>
              <w:rPr>
                <w:rFonts w:eastAsia="SimSun" w:cstheme="minorHAnsi"/>
                <w:bCs/>
                <w:sz w:val="20"/>
                <w:szCs w:val="20"/>
                <w:lang w:eastAsia="zh-CN"/>
              </w:rPr>
            </w:pPr>
            <w:r w:rsidRPr="009045BF">
              <w:rPr>
                <w:rFonts w:eastAsia="SimSun" w:cstheme="minorHAnsi"/>
                <w:bCs/>
                <w:sz w:val="20"/>
                <w:szCs w:val="20"/>
                <w:lang w:eastAsia="zh-CN"/>
              </w:rPr>
              <w:t>There is no information available about the acceptability of olanzapine to stakeholders. However, given the absence of other options in the management of delirium, it could be a viable and acceptable alternative.</w:t>
            </w:r>
          </w:p>
        </w:tc>
      </w:tr>
      <w:tr w:rsidR="00272E95" w:rsidRPr="00C3490C" w14:paraId="4F05C848" w14:textId="77777777" w:rsidTr="005564DE">
        <w:trPr>
          <w:cantSplit/>
          <w:trHeight w:val="979"/>
        </w:trPr>
        <w:tc>
          <w:tcPr>
            <w:tcW w:w="368" w:type="pct"/>
            <w:shd w:val="clear" w:color="auto" w:fill="B8CCE4"/>
            <w:textDirection w:val="btLr"/>
          </w:tcPr>
          <w:p w14:paraId="2BED3666" w14:textId="77777777" w:rsidR="00272E95" w:rsidRPr="000E6151" w:rsidRDefault="00272E95" w:rsidP="00272E95">
            <w:pPr>
              <w:spacing w:after="0" w:line="240" w:lineRule="auto"/>
              <w:ind w:left="113" w:right="113"/>
              <w:jc w:val="center"/>
              <w:rPr>
                <w:rFonts w:eastAsia="SimSun" w:cstheme="minorHAnsi"/>
                <w:b/>
                <w:bCs/>
                <w:sz w:val="20"/>
                <w:szCs w:val="20"/>
                <w:lang w:val="en-GB" w:eastAsia="zh-CN"/>
              </w:rPr>
            </w:pPr>
            <w:r w:rsidRPr="000E6151">
              <w:rPr>
                <w:rFonts w:eastAsia="SimSun" w:cstheme="minorHAnsi"/>
                <w:b/>
                <w:bCs/>
                <w:sz w:val="20"/>
                <w:szCs w:val="20"/>
                <w:lang w:val="en-GB" w:eastAsia="zh-CN"/>
              </w:rPr>
              <w:t>EQUITY</w:t>
            </w:r>
          </w:p>
        </w:tc>
        <w:tc>
          <w:tcPr>
            <w:tcW w:w="2121" w:type="pct"/>
            <w:shd w:val="clear" w:color="auto" w:fill="auto"/>
          </w:tcPr>
          <w:p w14:paraId="464CB38E" w14:textId="77777777" w:rsidR="00272E95" w:rsidRPr="000E6151" w:rsidRDefault="00272E95" w:rsidP="00272E95">
            <w:pPr>
              <w:spacing w:after="0" w:line="240" w:lineRule="auto"/>
              <w:rPr>
                <w:rFonts w:eastAsia="SimSun" w:cstheme="minorHAnsi"/>
                <w:b/>
                <w:bCs/>
                <w:sz w:val="20"/>
                <w:szCs w:val="20"/>
                <w:lang w:val="en-GB" w:eastAsia="zh-CN"/>
              </w:rPr>
            </w:pPr>
            <w:r w:rsidRPr="000E6151">
              <w:rPr>
                <w:rFonts w:eastAsia="SimSun" w:cstheme="minorHAnsi"/>
                <w:b/>
                <w:bCs/>
                <w:sz w:val="20"/>
                <w:szCs w:val="20"/>
                <w:lang w:val="en-GB" w:eastAsia="zh-CN"/>
              </w:rPr>
              <w:t>Would there be an impact on health inequity?</w:t>
            </w:r>
          </w:p>
          <w:p w14:paraId="079139E3" w14:textId="77777777" w:rsidR="00272E95" w:rsidRPr="00215C08" w:rsidRDefault="00272E95" w:rsidP="00272E95">
            <w:pPr>
              <w:spacing w:after="0" w:line="240" w:lineRule="auto"/>
              <w:rPr>
                <w:rFonts w:eastAsia="SimSun" w:cstheme="minorHAnsi"/>
                <w:bCs/>
                <w:sz w:val="20"/>
                <w:szCs w:val="20"/>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442"/>
              <w:gridCol w:w="1509"/>
            </w:tblGrid>
            <w:tr w:rsidR="00272E95" w:rsidRPr="00C3490C" w14:paraId="399E2FAA" w14:textId="77777777" w:rsidTr="009B327A">
              <w:trPr>
                <w:trHeight w:val="85"/>
              </w:trPr>
              <w:tc>
                <w:tcPr>
                  <w:tcW w:w="1618" w:type="pct"/>
                  <w:tcBorders>
                    <w:top w:val="nil"/>
                    <w:left w:val="nil"/>
                    <w:bottom w:val="nil"/>
                    <w:right w:val="nil"/>
                  </w:tcBorders>
                  <w:shd w:val="clear" w:color="auto" w:fill="auto"/>
                </w:tcPr>
                <w:p w14:paraId="69667122" w14:textId="77777777" w:rsidR="00272E95" w:rsidRPr="00215C08"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r w:rsidRPr="00215C08">
                    <w:rPr>
                      <w:rFonts w:eastAsia="SimSun" w:cstheme="minorHAnsi"/>
                      <w:sz w:val="20"/>
                      <w:szCs w:val="20"/>
                      <w:lang w:val="en-GB" w:eastAsia="zh-CN"/>
                    </w:rPr>
                    <w:t>Yes</w:t>
                  </w:r>
                </w:p>
              </w:tc>
              <w:tc>
                <w:tcPr>
                  <w:tcW w:w="1653" w:type="pct"/>
                  <w:tcBorders>
                    <w:top w:val="nil"/>
                    <w:left w:val="nil"/>
                    <w:bottom w:val="nil"/>
                    <w:right w:val="nil"/>
                  </w:tcBorders>
                  <w:shd w:val="clear" w:color="auto" w:fill="auto"/>
                </w:tcPr>
                <w:p w14:paraId="1A0F23FC" w14:textId="77777777" w:rsidR="00272E95" w:rsidRPr="00215C08"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r w:rsidRPr="00215C08">
                    <w:rPr>
                      <w:rFonts w:eastAsia="SimSun" w:cstheme="minorHAnsi"/>
                      <w:sz w:val="20"/>
                      <w:szCs w:val="20"/>
                      <w:lang w:val="en-GB" w:eastAsia="zh-CN"/>
                    </w:rPr>
                    <w:t>No</w:t>
                  </w:r>
                </w:p>
              </w:tc>
              <w:tc>
                <w:tcPr>
                  <w:tcW w:w="1729" w:type="pct"/>
                  <w:tcBorders>
                    <w:top w:val="nil"/>
                    <w:left w:val="nil"/>
                    <w:bottom w:val="nil"/>
                    <w:right w:val="nil"/>
                  </w:tcBorders>
                  <w:shd w:val="clear" w:color="auto" w:fill="auto"/>
                </w:tcPr>
                <w:p w14:paraId="51E42CF9" w14:textId="77777777" w:rsidR="00272E95" w:rsidRPr="00215C08"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r w:rsidRPr="00215C08">
                    <w:rPr>
                      <w:rFonts w:eastAsia="SimSun" w:cstheme="minorHAnsi"/>
                      <w:sz w:val="20"/>
                      <w:szCs w:val="20"/>
                      <w:lang w:val="en-GB" w:eastAsia="zh-CN"/>
                    </w:rPr>
                    <w:t>Uncertain</w:t>
                  </w:r>
                </w:p>
              </w:tc>
            </w:tr>
            <w:tr w:rsidR="00272E95" w:rsidRPr="00C3490C" w14:paraId="520D99C6" w14:textId="77777777" w:rsidTr="009B327A">
              <w:trPr>
                <w:trHeight w:val="85"/>
              </w:trPr>
              <w:tc>
                <w:tcPr>
                  <w:tcW w:w="1618" w:type="pct"/>
                  <w:tcBorders>
                    <w:top w:val="nil"/>
                    <w:left w:val="nil"/>
                    <w:bottom w:val="nil"/>
                    <w:right w:val="nil"/>
                  </w:tcBorders>
                  <w:shd w:val="clear" w:color="auto" w:fill="auto"/>
                </w:tcPr>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tblGrid>
                  <w:tr w:rsidR="00272E95" w:rsidRPr="00C3490C" w14:paraId="3C5C6EE1" w14:textId="77777777" w:rsidTr="009B327A">
                    <w:trPr>
                      <w:trHeight w:val="85"/>
                    </w:trPr>
                    <w:tc>
                      <w:tcPr>
                        <w:tcW w:w="488" w:type="dxa"/>
                        <w:shd w:val="clear" w:color="auto" w:fill="auto"/>
                      </w:tcPr>
                      <w:p w14:paraId="0497531F" w14:textId="77777777" w:rsidR="00272E95" w:rsidRPr="00215C08"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4116846E" w14:textId="77777777" w:rsidR="00272E95" w:rsidRPr="00215C08"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c>
                <w:tcPr>
                  <w:tcW w:w="1653" w:type="pct"/>
                  <w:tcBorders>
                    <w:top w:val="nil"/>
                    <w:left w:val="nil"/>
                    <w:bottom w:val="nil"/>
                    <w:right w:val="nil"/>
                  </w:tcBorders>
                  <w:shd w:val="clear" w:color="auto" w:fill="auto"/>
                </w:tcPr>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tblGrid>
                  <w:tr w:rsidR="00272E95" w:rsidRPr="00C3490C" w14:paraId="067BE4AC" w14:textId="77777777" w:rsidTr="009B327A">
                    <w:trPr>
                      <w:trHeight w:val="85"/>
                    </w:trPr>
                    <w:tc>
                      <w:tcPr>
                        <w:tcW w:w="462" w:type="dxa"/>
                        <w:shd w:val="clear" w:color="auto" w:fill="auto"/>
                      </w:tcPr>
                      <w:p w14:paraId="17E34FDF" w14:textId="14007750" w:rsidR="00272E95" w:rsidRPr="00215C08" w:rsidRDefault="009045BF" w:rsidP="007577CD">
                        <w:pPr>
                          <w:framePr w:hSpace="180" w:wrap="around" w:vAnchor="text" w:hAnchor="text" w:xAlign="right" w:y="1"/>
                          <w:spacing w:after="0" w:line="240" w:lineRule="auto"/>
                          <w:suppressOverlap/>
                          <w:rPr>
                            <w:rFonts w:eastAsia="SimSun" w:cstheme="minorHAnsi"/>
                            <w:sz w:val="20"/>
                            <w:szCs w:val="20"/>
                            <w:lang w:val="en-GB" w:eastAsia="zh-CN"/>
                          </w:rPr>
                        </w:pPr>
                        <w:r>
                          <w:rPr>
                            <w:rFonts w:eastAsia="SimSun" w:cstheme="minorHAnsi"/>
                            <w:sz w:val="20"/>
                            <w:szCs w:val="20"/>
                            <w:lang w:val="en-GB" w:eastAsia="zh-CN"/>
                          </w:rPr>
                          <w:t>X</w:t>
                        </w:r>
                      </w:p>
                    </w:tc>
                  </w:tr>
                </w:tbl>
                <w:p w14:paraId="5A0058F9" w14:textId="77777777" w:rsidR="00272E95" w:rsidRPr="00215C08"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c>
                <w:tcPr>
                  <w:tcW w:w="1729" w:type="pct"/>
                  <w:tcBorders>
                    <w:top w:val="nil"/>
                    <w:left w:val="nil"/>
                    <w:bottom w:val="nil"/>
                    <w:right w:val="nil"/>
                  </w:tcBorders>
                  <w:shd w:val="clear" w:color="auto" w:fill="auto"/>
                </w:tcPr>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tblGrid>
                  <w:tr w:rsidR="00272E95" w:rsidRPr="00C3490C" w14:paraId="04992EF4" w14:textId="77777777" w:rsidTr="009B327A">
                    <w:trPr>
                      <w:trHeight w:val="85"/>
                    </w:trPr>
                    <w:tc>
                      <w:tcPr>
                        <w:tcW w:w="428" w:type="dxa"/>
                        <w:shd w:val="clear" w:color="auto" w:fill="auto"/>
                      </w:tcPr>
                      <w:p w14:paraId="5A623507" w14:textId="5BD368D5" w:rsidR="00272E95" w:rsidRPr="00215C08" w:rsidRDefault="00D754FD" w:rsidP="007577CD">
                        <w:pPr>
                          <w:framePr w:hSpace="180" w:wrap="around" w:vAnchor="text" w:hAnchor="text" w:xAlign="right" w:y="1"/>
                          <w:spacing w:after="0" w:line="240" w:lineRule="auto"/>
                          <w:suppressOverlap/>
                          <w:rPr>
                            <w:rFonts w:eastAsia="SimSun" w:cstheme="minorHAnsi"/>
                            <w:sz w:val="20"/>
                            <w:szCs w:val="20"/>
                            <w:lang w:val="en-GB" w:eastAsia="zh-CN"/>
                          </w:rPr>
                        </w:pPr>
                        <w:r w:rsidRPr="00215C08">
                          <w:rPr>
                            <w:rFonts w:eastAsia="SimSun" w:cstheme="minorHAnsi"/>
                            <w:sz w:val="20"/>
                            <w:szCs w:val="20"/>
                            <w:lang w:val="en-GB" w:eastAsia="zh-CN"/>
                          </w:rPr>
                          <w:t>X</w:t>
                        </w:r>
                      </w:p>
                    </w:tc>
                  </w:tr>
                </w:tbl>
                <w:p w14:paraId="03AAFF37" w14:textId="77777777" w:rsidR="00272E95" w:rsidRPr="00215C08" w:rsidRDefault="00272E95" w:rsidP="007577CD">
                  <w:pPr>
                    <w:framePr w:hSpace="180" w:wrap="around" w:vAnchor="text" w:hAnchor="text" w:xAlign="right" w:y="1"/>
                    <w:spacing w:after="0" w:line="240" w:lineRule="auto"/>
                    <w:suppressOverlap/>
                    <w:rPr>
                      <w:rFonts w:eastAsia="SimSun" w:cstheme="minorHAnsi"/>
                      <w:sz w:val="20"/>
                      <w:szCs w:val="20"/>
                      <w:lang w:val="en-GB" w:eastAsia="zh-CN"/>
                    </w:rPr>
                  </w:pPr>
                </w:p>
              </w:tc>
            </w:tr>
          </w:tbl>
          <w:p w14:paraId="6ED134FE" w14:textId="77777777" w:rsidR="00272E95" w:rsidRPr="000E6151" w:rsidRDefault="00272E95" w:rsidP="00272E95">
            <w:pPr>
              <w:spacing w:after="0" w:line="240" w:lineRule="auto"/>
              <w:rPr>
                <w:rFonts w:eastAsia="SimSun" w:cstheme="minorHAnsi"/>
                <w:b/>
                <w:bCs/>
                <w:sz w:val="20"/>
                <w:szCs w:val="20"/>
                <w:lang w:val="en-GB" w:eastAsia="zh-CN"/>
              </w:rPr>
            </w:pPr>
          </w:p>
        </w:tc>
        <w:tc>
          <w:tcPr>
            <w:tcW w:w="2511" w:type="pct"/>
            <w:shd w:val="clear" w:color="auto" w:fill="auto"/>
          </w:tcPr>
          <w:p w14:paraId="6AEADBF9" w14:textId="097E4E66" w:rsidR="00272E95" w:rsidRPr="000E6151" w:rsidRDefault="009045BF" w:rsidP="000E6151">
            <w:pPr>
              <w:spacing w:after="0" w:line="240" w:lineRule="auto"/>
              <w:jc w:val="both"/>
              <w:rPr>
                <w:rFonts w:eastAsia="SimSun" w:cstheme="minorHAnsi"/>
                <w:bCs/>
                <w:sz w:val="20"/>
                <w:szCs w:val="20"/>
                <w:lang w:eastAsia="zh-CN"/>
              </w:rPr>
            </w:pPr>
            <w:r>
              <w:rPr>
                <w:rFonts w:eastAsia="SimSun" w:cstheme="minorHAnsi"/>
                <w:bCs/>
                <w:sz w:val="20"/>
                <w:szCs w:val="20"/>
                <w:lang w:eastAsia="zh-CN"/>
              </w:rPr>
              <w:t xml:space="preserve"> There is no available local survey data – based on expert opinion.</w:t>
            </w:r>
          </w:p>
        </w:tc>
      </w:tr>
    </w:tbl>
    <w:p w14:paraId="2BE1507E" w14:textId="77777777" w:rsidR="003421CB" w:rsidRDefault="003421CB" w:rsidP="003421CB">
      <w:pPr>
        <w:spacing w:after="0" w:line="240" w:lineRule="auto"/>
        <w:rPr>
          <w:rFonts w:cstheme="minorHAnsi"/>
        </w:rPr>
      </w:pPr>
    </w:p>
    <w:tbl>
      <w:tblPr>
        <w:tblStyle w:val="TableGrid"/>
        <w:tblW w:w="5000" w:type="pct"/>
        <w:tblLook w:val="04A0" w:firstRow="1" w:lastRow="0" w:firstColumn="1" w:lastColumn="0" w:noHBand="0" w:noVBand="1"/>
      </w:tblPr>
      <w:tblGrid>
        <w:gridCol w:w="908"/>
        <w:gridCol w:w="1597"/>
        <w:gridCol w:w="1744"/>
        <w:gridCol w:w="6541"/>
      </w:tblGrid>
      <w:tr w:rsidR="003421CB" w:rsidRPr="000F5C5F" w14:paraId="3D4EAC5B" w14:textId="77777777" w:rsidTr="00CB67E3">
        <w:tc>
          <w:tcPr>
            <w:tcW w:w="421" w:type="pct"/>
            <w:shd w:val="clear" w:color="auto" w:fill="D9D9D9" w:themeFill="background1" w:themeFillShade="D9"/>
          </w:tcPr>
          <w:p w14:paraId="7DD9BF8C" w14:textId="77777777" w:rsidR="003421CB" w:rsidRPr="000F5C5F" w:rsidRDefault="003421CB" w:rsidP="009B327A">
            <w:pPr>
              <w:rPr>
                <w:rFonts w:cstheme="minorHAnsi"/>
                <w:b/>
                <w:sz w:val="18"/>
              </w:rPr>
            </w:pPr>
            <w:r w:rsidRPr="000F5C5F">
              <w:rPr>
                <w:rFonts w:cstheme="minorHAnsi"/>
                <w:b/>
                <w:sz w:val="18"/>
              </w:rPr>
              <w:t>Version</w:t>
            </w:r>
          </w:p>
        </w:tc>
        <w:tc>
          <w:tcPr>
            <w:tcW w:w="740" w:type="pct"/>
            <w:shd w:val="clear" w:color="auto" w:fill="D9D9D9" w:themeFill="background1" w:themeFillShade="D9"/>
          </w:tcPr>
          <w:p w14:paraId="25964C88" w14:textId="77777777" w:rsidR="003421CB" w:rsidRPr="000F5C5F" w:rsidRDefault="003421CB" w:rsidP="009B327A">
            <w:pPr>
              <w:rPr>
                <w:rFonts w:cstheme="minorHAnsi"/>
                <w:b/>
                <w:sz w:val="18"/>
              </w:rPr>
            </w:pPr>
            <w:r w:rsidRPr="000F5C5F">
              <w:rPr>
                <w:rFonts w:cstheme="minorHAnsi"/>
                <w:b/>
                <w:sz w:val="18"/>
              </w:rPr>
              <w:t>Date</w:t>
            </w:r>
          </w:p>
        </w:tc>
        <w:tc>
          <w:tcPr>
            <w:tcW w:w="808" w:type="pct"/>
            <w:shd w:val="clear" w:color="auto" w:fill="D9D9D9" w:themeFill="background1" w:themeFillShade="D9"/>
          </w:tcPr>
          <w:p w14:paraId="1202BBD3" w14:textId="77777777" w:rsidR="003421CB" w:rsidRPr="000F5C5F" w:rsidRDefault="003421CB" w:rsidP="009B327A">
            <w:pPr>
              <w:rPr>
                <w:rFonts w:cstheme="minorHAnsi"/>
                <w:b/>
                <w:sz w:val="18"/>
              </w:rPr>
            </w:pPr>
            <w:r w:rsidRPr="000F5C5F">
              <w:rPr>
                <w:rFonts w:cstheme="minorHAnsi"/>
                <w:b/>
                <w:sz w:val="18"/>
              </w:rPr>
              <w:t>Reviewer(s)</w:t>
            </w:r>
          </w:p>
        </w:tc>
        <w:tc>
          <w:tcPr>
            <w:tcW w:w="3031" w:type="pct"/>
            <w:shd w:val="clear" w:color="auto" w:fill="D9D9D9" w:themeFill="background1" w:themeFillShade="D9"/>
          </w:tcPr>
          <w:p w14:paraId="0DEC4CE5" w14:textId="77777777" w:rsidR="003421CB" w:rsidRPr="000F5C5F" w:rsidRDefault="003421CB" w:rsidP="009B327A">
            <w:pPr>
              <w:rPr>
                <w:rFonts w:cstheme="minorHAnsi"/>
                <w:b/>
                <w:sz w:val="18"/>
              </w:rPr>
            </w:pPr>
            <w:r>
              <w:rPr>
                <w:rFonts w:cstheme="minorHAnsi"/>
                <w:b/>
                <w:sz w:val="18"/>
              </w:rPr>
              <w:t xml:space="preserve">Recommendation and </w:t>
            </w:r>
            <w:r w:rsidRPr="000F5C5F">
              <w:rPr>
                <w:rFonts w:cstheme="minorHAnsi"/>
                <w:b/>
                <w:sz w:val="18"/>
              </w:rPr>
              <w:t>Rationale</w:t>
            </w:r>
          </w:p>
        </w:tc>
      </w:tr>
      <w:tr w:rsidR="003421CB" w:rsidRPr="000F5C5F" w14:paraId="1AAF0CB8" w14:textId="77777777" w:rsidTr="00CB67E3">
        <w:tc>
          <w:tcPr>
            <w:tcW w:w="421" w:type="pct"/>
          </w:tcPr>
          <w:p w14:paraId="0E36FD9F" w14:textId="3E3A8F69" w:rsidR="003421CB" w:rsidRPr="000F5C5F" w:rsidRDefault="007C64F2" w:rsidP="009B327A">
            <w:pPr>
              <w:rPr>
                <w:rFonts w:cstheme="minorHAnsi"/>
                <w:sz w:val="18"/>
              </w:rPr>
            </w:pPr>
            <w:r>
              <w:rPr>
                <w:rFonts w:cstheme="minorHAnsi"/>
                <w:sz w:val="18"/>
              </w:rPr>
              <w:t>Initial</w:t>
            </w:r>
          </w:p>
        </w:tc>
        <w:tc>
          <w:tcPr>
            <w:tcW w:w="740" w:type="pct"/>
          </w:tcPr>
          <w:p w14:paraId="6EAC7914" w14:textId="1F863082" w:rsidR="003421CB" w:rsidRPr="000F5C5F" w:rsidRDefault="000E6151" w:rsidP="009B327A">
            <w:pPr>
              <w:rPr>
                <w:rFonts w:cstheme="minorHAnsi"/>
                <w:sz w:val="18"/>
              </w:rPr>
            </w:pPr>
            <w:r>
              <w:rPr>
                <w:rFonts w:cstheme="minorHAnsi"/>
                <w:sz w:val="18"/>
              </w:rPr>
              <w:t>18 August 2022</w:t>
            </w:r>
          </w:p>
        </w:tc>
        <w:tc>
          <w:tcPr>
            <w:tcW w:w="808" w:type="pct"/>
          </w:tcPr>
          <w:p w14:paraId="69ADD692" w14:textId="20AC3429" w:rsidR="003421CB" w:rsidRPr="000F5C5F" w:rsidRDefault="00232982" w:rsidP="009B327A">
            <w:pPr>
              <w:rPr>
                <w:rFonts w:cstheme="minorHAnsi"/>
                <w:sz w:val="18"/>
              </w:rPr>
            </w:pPr>
            <w:r w:rsidRPr="00232982">
              <w:rPr>
                <w:rFonts w:cstheme="minorHAnsi"/>
                <w:sz w:val="18"/>
              </w:rPr>
              <w:t>L</w:t>
            </w:r>
            <w:r>
              <w:rPr>
                <w:rFonts w:cstheme="minorHAnsi"/>
                <w:sz w:val="18"/>
              </w:rPr>
              <w:t xml:space="preserve">R, SM, TK, NG, MM, TL </w:t>
            </w:r>
          </w:p>
        </w:tc>
        <w:tc>
          <w:tcPr>
            <w:tcW w:w="3031" w:type="pct"/>
          </w:tcPr>
          <w:p w14:paraId="4D0D84DE" w14:textId="01FB0BC0" w:rsidR="003421CB" w:rsidRPr="000F5C5F" w:rsidRDefault="000E6151" w:rsidP="00232982">
            <w:pPr>
              <w:autoSpaceDE w:val="0"/>
              <w:autoSpaceDN w:val="0"/>
              <w:adjustRightInd w:val="0"/>
              <w:jc w:val="both"/>
              <w:rPr>
                <w:rFonts w:cstheme="minorHAnsi"/>
                <w:sz w:val="18"/>
              </w:rPr>
            </w:pPr>
            <w:r>
              <w:rPr>
                <w:rFonts w:cstheme="minorHAnsi"/>
                <w:sz w:val="18"/>
              </w:rPr>
              <w:t>O</w:t>
            </w:r>
            <w:r w:rsidRPr="000E6151">
              <w:rPr>
                <w:rFonts w:cstheme="minorHAnsi"/>
                <w:sz w:val="18"/>
              </w:rPr>
              <w:t>lanzapine (all formulations)</w:t>
            </w:r>
            <w:r>
              <w:rPr>
                <w:rFonts w:cstheme="minorHAnsi"/>
                <w:sz w:val="18"/>
              </w:rPr>
              <w:t xml:space="preserve"> suggested</w:t>
            </w:r>
            <w:r w:rsidRPr="000E6151">
              <w:rPr>
                <w:rFonts w:cstheme="minorHAnsi"/>
                <w:sz w:val="18"/>
              </w:rPr>
              <w:t xml:space="preserve"> as an option to</w:t>
            </w:r>
            <w:r>
              <w:rPr>
                <w:rFonts w:cstheme="minorHAnsi"/>
                <w:sz w:val="18"/>
              </w:rPr>
              <w:t xml:space="preserve"> haloperidol to</w:t>
            </w:r>
            <w:r w:rsidRPr="000E6151">
              <w:rPr>
                <w:rFonts w:cstheme="minorHAnsi"/>
                <w:sz w:val="18"/>
              </w:rPr>
              <w:t xml:space="preserve"> manage delirium where non-pharmacological management is not sufficient</w:t>
            </w:r>
            <w:r>
              <w:rPr>
                <w:rFonts w:cstheme="minorHAnsi"/>
                <w:sz w:val="18"/>
              </w:rPr>
              <w:t xml:space="preserve"> (</w:t>
            </w:r>
            <w:r w:rsidR="00232982">
              <w:rPr>
                <w:rFonts w:cstheme="minorHAnsi"/>
                <w:sz w:val="18"/>
              </w:rPr>
              <w:t>conditional recommendation, low to very low certainty evidence).</w:t>
            </w:r>
            <w:r w:rsidR="00D21699">
              <w:rPr>
                <w:rFonts w:cstheme="minorHAnsi"/>
                <w:sz w:val="18"/>
              </w:rPr>
              <w:t xml:space="preserve"> </w:t>
            </w:r>
          </w:p>
        </w:tc>
      </w:tr>
    </w:tbl>
    <w:p w14:paraId="4887C10A" w14:textId="77777777" w:rsidR="004F0E43" w:rsidRPr="00353AC8" w:rsidRDefault="004F0E43" w:rsidP="004F0E43">
      <w:pPr>
        <w:spacing w:after="0" w:line="240" w:lineRule="auto"/>
        <w:rPr>
          <w:sz w:val="16"/>
          <w:szCs w:val="16"/>
        </w:rPr>
      </w:pPr>
    </w:p>
    <w:p w14:paraId="1B058071" w14:textId="2EF12FB4" w:rsidR="00ED3B72" w:rsidRPr="007C64F2" w:rsidRDefault="005C58C1" w:rsidP="00ED3B72">
      <w:pPr>
        <w:spacing w:after="0" w:line="240" w:lineRule="auto"/>
        <w:rPr>
          <w:i/>
          <w:sz w:val="24"/>
          <w:szCs w:val="24"/>
        </w:rPr>
      </w:pPr>
      <w:r w:rsidRPr="007C64F2">
        <w:rPr>
          <w:b/>
          <w:sz w:val="24"/>
          <w:szCs w:val="24"/>
        </w:rPr>
        <w:t>References</w:t>
      </w:r>
    </w:p>
    <w:p w14:paraId="39FE6D14" w14:textId="77777777" w:rsidR="00FC3014" w:rsidRPr="007C64F2" w:rsidRDefault="0073685F" w:rsidP="007C64F2">
      <w:pPr>
        <w:pStyle w:val="EndNoteBibliography"/>
        <w:tabs>
          <w:tab w:val="left" w:pos="567"/>
        </w:tabs>
        <w:spacing w:after="0"/>
        <w:ind w:left="284"/>
        <w:rPr>
          <w:rFonts w:asciiTheme="minorHAnsi" w:hAnsiTheme="minorHAnsi" w:cstheme="minorHAnsi"/>
        </w:rPr>
      </w:pPr>
      <w:r w:rsidRPr="007C64F2">
        <w:rPr>
          <w:rFonts w:asciiTheme="minorHAnsi" w:hAnsiTheme="minorHAnsi" w:cstheme="minorHAnsi"/>
        </w:rPr>
        <w:fldChar w:fldCharType="begin"/>
      </w:r>
      <w:r w:rsidRPr="007C64F2">
        <w:rPr>
          <w:rFonts w:asciiTheme="minorHAnsi" w:hAnsiTheme="minorHAnsi" w:cstheme="minorHAnsi"/>
        </w:rPr>
        <w:instrText xml:space="preserve"> ADDIN EN.REFLIST </w:instrText>
      </w:r>
      <w:r w:rsidRPr="007C64F2">
        <w:rPr>
          <w:rFonts w:asciiTheme="minorHAnsi" w:hAnsiTheme="minorHAnsi" w:cstheme="minorHAnsi"/>
        </w:rPr>
        <w:fldChar w:fldCharType="separate"/>
      </w:r>
      <w:r w:rsidR="00FC3014" w:rsidRPr="007C64F2">
        <w:rPr>
          <w:rFonts w:asciiTheme="minorHAnsi" w:hAnsiTheme="minorHAnsi" w:cstheme="minorHAnsi"/>
        </w:rPr>
        <w:t>1.</w:t>
      </w:r>
      <w:r w:rsidR="00FC3014" w:rsidRPr="007C64F2">
        <w:rPr>
          <w:rFonts w:asciiTheme="minorHAnsi" w:hAnsiTheme="minorHAnsi" w:cstheme="minorHAnsi"/>
        </w:rPr>
        <w:tab/>
        <w:t>Du Plooy N, Day C, Manning K, Abdullah F, James K, Grace L, et al. Prevalence and outcome of delirium among acute general medical inpatients in Cape Town, South Africa. S Afr Med J. 2020;110(6):519-24.10.7196/SAMJ.2020.v110i6.14363</w:t>
      </w:r>
    </w:p>
    <w:p w14:paraId="149AC2DB" w14:textId="77777777" w:rsidR="00FC3014" w:rsidRPr="007C64F2" w:rsidRDefault="00FC3014" w:rsidP="007C64F2">
      <w:pPr>
        <w:pStyle w:val="EndNoteBibliography"/>
        <w:spacing w:after="0"/>
        <w:ind w:left="284"/>
        <w:rPr>
          <w:rFonts w:asciiTheme="minorHAnsi" w:hAnsiTheme="minorHAnsi" w:cstheme="minorHAnsi"/>
        </w:rPr>
      </w:pPr>
      <w:r w:rsidRPr="007C64F2">
        <w:rPr>
          <w:rFonts w:asciiTheme="minorHAnsi" w:hAnsiTheme="minorHAnsi" w:cstheme="minorHAnsi"/>
        </w:rPr>
        <w:t>2.</w:t>
      </w:r>
      <w:r w:rsidRPr="007C64F2">
        <w:rPr>
          <w:rFonts w:asciiTheme="minorHAnsi" w:hAnsiTheme="minorHAnsi" w:cstheme="minorHAnsi"/>
        </w:rPr>
        <w:tab/>
        <w:t>Day C, Manning K, Abdullah F, James K, Grace L, April C, et al. Delirium in HIV-infected patients admitted to acute medical wards post universal access to antiretrovirals in South Africa. S Afr Med J. 2021;111(10):974-80.10.7196/SAMJ.2021.v111i10.15628</w:t>
      </w:r>
    </w:p>
    <w:p w14:paraId="5F30A321" w14:textId="77777777" w:rsidR="00FC3014" w:rsidRPr="007C64F2" w:rsidRDefault="00FC3014" w:rsidP="007C64F2">
      <w:pPr>
        <w:pStyle w:val="EndNoteBibliography"/>
        <w:spacing w:after="0"/>
        <w:ind w:left="284"/>
        <w:rPr>
          <w:rFonts w:asciiTheme="minorHAnsi" w:hAnsiTheme="minorHAnsi" w:cstheme="minorHAnsi"/>
        </w:rPr>
      </w:pPr>
      <w:r w:rsidRPr="007C64F2">
        <w:rPr>
          <w:rFonts w:asciiTheme="minorHAnsi" w:hAnsiTheme="minorHAnsi" w:cstheme="minorHAnsi"/>
        </w:rPr>
        <w:t>3.</w:t>
      </w:r>
      <w:r w:rsidRPr="007C64F2">
        <w:rPr>
          <w:rFonts w:asciiTheme="minorHAnsi" w:hAnsiTheme="minorHAnsi" w:cstheme="minorHAnsi"/>
        </w:rPr>
        <w:tab/>
        <w:t>Nikooie R, Neufeld KJ, Oh ES, Wilson LM, Zhang A, Robinson KA, et al. Antipsychotics for Treating Delirium in Hospitalized Adults: A Systematic Review. Ann Intern Med. 2019;10.7326/M19-1860.10.7326/M19-1860</w:t>
      </w:r>
    </w:p>
    <w:p w14:paraId="25A12C39" w14:textId="723402D8" w:rsidR="00FC3014" w:rsidRPr="007C64F2" w:rsidRDefault="00FC3014" w:rsidP="007C64F2">
      <w:pPr>
        <w:pStyle w:val="EndNoteBibliography"/>
        <w:spacing w:after="0"/>
        <w:ind w:left="284"/>
        <w:rPr>
          <w:rFonts w:asciiTheme="minorHAnsi" w:hAnsiTheme="minorHAnsi" w:cstheme="minorHAnsi"/>
        </w:rPr>
      </w:pPr>
      <w:r w:rsidRPr="007C64F2">
        <w:rPr>
          <w:rFonts w:asciiTheme="minorHAnsi" w:hAnsiTheme="minorHAnsi" w:cstheme="minorHAnsi"/>
        </w:rPr>
        <w:t>4.</w:t>
      </w:r>
      <w:r w:rsidRPr="007C64F2">
        <w:rPr>
          <w:rFonts w:asciiTheme="minorHAnsi" w:hAnsiTheme="minorHAnsi" w:cstheme="minorHAnsi"/>
        </w:rPr>
        <w:tab/>
        <w:t>American Psychiatric Association DSM-5 Task Force. Diagnostic and statistical manual of mental disorders: DSM-5. 5th ed. Washington, D.C.: American Psychiatric Association; 2013.</w:t>
      </w:r>
    </w:p>
    <w:p w14:paraId="5F2F7F11" w14:textId="1FE91598" w:rsidR="00683BB3" w:rsidRPr="007C64F2" w:rsidRDefault="001A7372" w:rsidP="007C64F2">
      <w:pPr>
        <w:spacing w:after="0" w:line="240" w:lineRule="auto"/>
        <w:ind w:left="284"/>
        <w:rPr>
          <w:rFonts w:cstheme="minorHAnsi"/>
        </w:rPr>
      </w:pPr>
      <w:r w:rsidRPr="00DE0271">
        <w:rPr>
          <w:rFonts w:cstheme="minorHAnsi"/>
        </w:rPr>
        <w:t>6.  National Institute for Health and Care Excellence (NICE). Delirium: diagnosis, prevention and management [Internet]. [London]: NICE; 2010 [updated July 2020</w:t>
      </w:r>
      <w:r w:rsidR="00683BB3" w:rsidRPr="00DE0271">
        <w:rPr>
          <w:rFonts w:cstheme="minorHAnsi"/>
        </w:rPr>
        <w:t>; cited Feb 2022</w:t>
      </w:r>
      <w:r w:rsidRPr="00DE0271">
        <w:rPr>
          <w:rFonts w:cstheme="minorHAnsi"/>
        </w:rPr>
        <w:t>]. (Clinical guideline 103 [CG103]). Available from: https://www.nice.org.uk/Guidance/CG103</w:t>
      </w:r>
      <w:r w:rsidR="0073685F" w:rsidRPr="007C64F2">
        <w:rPr>
          <w:rFonts w:cstheme="minorHAnsi"/>
        </w:rPr>
        <w:fldChar w:fldCharType="end"/>
      </w:r>
    </w:p>
    <w:p w14:paraId="4FBA80FA" w14:textId="4AE8C738" w:rsidR="009C4FB2" w:rsidRPr="00DE0271" w:rsidRDefault="001A7372" w:rsidP="007C64F2">
      <w:pPr>
        <w:spacing w:after="0" w:line="240" w:lineRule="auto"/>
        <w:ind w:left="284"/>
        <w:rPr>
          <w:rFonts w:cstheme="minorHAnsi"/>
        </w:rPr>
      </w:pPr>
      <w:r w:rsidRPr="007C64F2">
        <w:rPr>
          <w:rFonts w:cstheme="minorHAnsi"/>
        </w:rPr>
        <w:t xml:space="preserve">7. </w:t>
      </w:r>
      <w:r w:rsidRPr="00DE0271">
        <w:rPr>
          <w:rFonts w:cstheme="minorHAnsi"/>
        </w:rPr>
        <w:t>Scottish Intercollegiate Guidelines Network (SIGN). Risk reduction and management of delirium</w:t>
      </w:r>
      <w:r w:rsidR="00683BB3" w:rsidRPr="00DE0271">
        <w:rPr>
          <w:rFonts w:cstheme="minorHAnsi"/>
        </w:rPr>
        <w:t xml:space="preserve"> [Internet]</w:t>
      </w:r>
      <w:r w:rsidRPr="00DE0271">
        <w:rPr>
          <w:rFonts w:cstheme="minorHAnsi"/>
        </w:rPr>
        <w:t xml:space="preserve">. </w:t>
      </w:r>
      <w:r w:rsidR="00683BB3" w:rsidRPr="00DE0271">
        <w:rPr>
          <w:rFonts w:cstheme="minorHAnsi"/>
        </w:rPr>
        <w:t>[</w:t>
      </w:r>
      <w:r w:rsidRPr="00DE0271">
        <w:rPr>
          <w:rFonts w:cstheme="minorHAnsi"/>
        </w:rPr>
        <w:t>Edinburgh</w:t>
      </w:r>
      <w:r w:rsidR="00683BB3" w:rsidRPr="00DE0271">
        <w:rPr>
          <w:rFonts w:cstheme="minorHAnsi"/>
        </w:rPr>
        <w:t>]</w:t>
      </w:r>
      <w:r w:rsidRPr="00DE0271">
        <w:rPr>
          <w:rFonts w:cstheme="minorHAnsi"/>
        </w:rPr>
        <w:t>: SIGN; 2019. (SIGN publication no. 157) [</w:t>
      </w:r>
      <w:r w:rsidR="00683BB3" w:rsidRPr="00DE0271">
        <w:rPr>
          <w:rFonts w:cstheme="minorHAnsi"/>
        </w:rPr>
        <w:t xml:space="preserve">updated March 2019; </w:t>
      </w:r>
      <w:r w:rsidRPr="00DE0271">
        <w:rPr>
          <w:rFonts w:cstheme="minorHAnsi"/>
        </w:rPr>
        <w:t xml:space="preserve">cited </w:t>
      </w:r>
      <w:r w:rsidR="00683BB3" w:rsidRPr="00DE0271">
        <w:rPr>
          <w:rFonts w:cstheme="minorHAnsi"/>
        </w:rPr>
        <w:t>Feb</w:t>
      </w:r>
      <w:r w:rsidRPr="00DE0271">
        <w:rPr>
          <w:rFonts w:cstheme="minorHAnsi"/>
        </w:rPr>
        <w:t xml:space="preserve"> 2022]. Available from: </w:t>
      </w:r>
      <w:hyperlink r:id="rId32" w:history="1">
        <w:r w:rsidRPr="00DE0271">
          <w:rPr>
            <w:rStyle w:val="Hyperlink"/>
            <w:rFonts w:cstheme="minorHAnsi"/>
            <w:color w:val="auto"/>
          </w:rPr>
          <w:t>https://www.sign.ac.uk/our-guidelines/risk-reduction-and-management-of-delirium/</w:t>
        </w:r>
      </w:hyperlink>
    </w:p>
    <w:p w14:paraId="6AD462D2" w14:textId="758C8BAD" w:rsidR="00683BB3" w:rsidRPr="00DE0271" w:rsidRDefault="001A7372" w:rsidP="007C64F2">
      <w:pPr>
        <w:spacing w:after="0" w:line="240" w:lineRule="auto"/>
        <w:ind w:left="284"/>
        <w:rPr>
          <w:rFonts w:cstheme="minorHAnsi"/>
        </w:rPr>
      </w:pPr>
      <w:r w:rsidRPr="00DE0271">
        <w:rPr>
          <w:rFonts w:cstheme="minorHAnsi"/>
        </w:rPr>
        <w:t>8. Victorian Government Department of Human Services. Clinical practice guidelines for the management of delirium in older people</w:t>
      </w:r>
      <w:r w:rsidR="00683BB3" w:rsidRPr="00DE0271">
        <w:rPr>
          <w:rFonts w:cstheme="minorHAnsi"/>
        </w:rPr>
        <w:t xml:space="preserve"> [Internet]</w:t>
      </w:r>
      <w:r w:rsidRPr="00DE0271">
        <w:rPr>
          <w:rFonts w:cstheme="minorHAnsi"/>
        </w:rPr>
        <w:t xml:space="preserve">. </w:t>
      </w:r>
      <w:r w:rsidR="00683BB3" w:rsidRPr="00DE0271">
        <w:rPr>
          <w:rFonts w:cstheme="minorHAnsi"/>
        </w:rPr>
        <w:t>[</w:t>
      </w:r>
      <w:r w:rsidRPr="00DE0271">
        <w:rPr>
          <w:rFonts w:cstheme="minorHAnsi"/>
        </w:rPr>
        <w:t>Melbourne</w:t>
      </w:r>
      <w:r w:rsidR="00683BB3" w:rsidRPr="00DE0271">
        <w:rPr>
          <w:rFonts w:cstheme="minorHAnsi"/>
        </w:rPr>
        <w:t>]</w:t>
      </w:r>
      <w:r w:rsidRPr="00DE0271">
        <w:rPr>
          <w:rFonts w:cstheme="minorHAnsi"/>
        </w:rPr>
        <w:t>:</w:t>
      </w:r>
      <w:r w:rsidR="00683BB3" w:rsidRPr="00DE0271">
        <w:rPr>
          <w:rFonts w:cstheme="minorHAnsi"/>
        </w:rPr>
        <w:t xml:space="preserve"> </w:t>
      </w:r>
      <w:r w:rsidRPr="00DE0271">
        <w:rPr>
          <w:rFonts w:cstheme="minorHAnsi"/>
        </w:rPr>
        <w:t xml:space="preserve">HCOASC; 2006 [cited </w:t>
      </w:r>
      <w:r w:rsidR="00683BB3" w:rsidRPr="00DE0271">
        <w:rPr>
          <w:rFonts w:cstheme="minorHAnsi"/>
        </w:rPr>
        <w:t>Feb</w:t>
      </w:r>
      <w:r w:rsidRPr="00DE0271">
        <w:rPr>
          <w:rFonts w:cstheme="minorHAnsi"/>
        </w:rPr>
        <w:t xml:space="preserve"> 2022]. Available from: </w:t>
      </w:r>
      <w:hyperlink r:id="rId33" w:history="1">
        <w:r w:rsidR="00683BB3" w:rsidRPr="00DE0271">
          <w:rPr>
            <w:rStyle w:val="Hyperlink"/>
            <w:rFonts w:cstheme="minorHAnsi"/>
            <w:color w:val="auto"/>
          </w:rPr>
          <w:t>https://www.delirium.health.qut.edu.au/__data/assets/pdf_file/0006/858372/delirium-cpg.pdf</w:t>
        </w:r>
      </w:hyperlink>
    </w:p>
    <w:p w14:paraId="4A50BF7E" w14:textId="38257704" w:rsidR="006D3C96" w:rsidRPr="00DE0271" w:rsidRDefault="006D3C96" w:rsidP="007C64F2">
      <w:pPr>
        <w:spacing w:after="0" w:line="240" w:lineRule="auto"/>
        <w:ind w:left="284"/>
        <w:rPr>
          <w:rFonts w:cstheme="minorHAnsi"/>
        </w:rPr>
      </w:pPr>
      <w:r w:rsidRPr="00DE0271">
        <w:rPr>
          <w:rFonts w:cstheme="minorHAnsi"/>
        </w:rPr>
        <w:t>9. Fin</w:t>
      </w:r>
      <w:r w:rsidR="00326D15" w:rsidRPr="00DE0271">
        <w:rPr>
          <w:rFonts w:cstheme="minorHAnsi"/>
        </w:rPr>
        <w:t>u</w:t>
      </w:r>
      <w:r w:rsidRPr="00DE0271">
        <w:rPr>
          <w:rFonts w:cstheme="minorHAnsi"/>
        </w:rPr>
        <w:t>cane AM, Jones L, Leurent B, Sampson EL, Stone P, Tookman A, et al. Drug therapy for delirium in terminally ill adults. Cochrane Database</w:t>
      </w:r>
      <w:r w:rsidR="00326D15" w:rsidRPr="00DE0271">
        <w:rPr>
          <w:rFonts w:cstheme="minorHAnsi"/>
        </w:rPr>
        <w:t xml:space="preserve"> of</w:t>
      </w:r>
      <w:r w:rsidRPr="00DE0271">
        <w:rPr>
          <w:rFonts w:cstheme="minorHAnsi"/>
        </w:rPr>
        <w:t xml:space="preserve"> Syst</w:t>
      </w:r>
      <w:r w:rsidR="00326D15" w:rsidRPr="00DE0271">
        <w:rPr>
          <w:rFonts w:cstheme="minorHAnsi"/>
        </w:rPr>
        <w:t>ematic</w:t>
      </w:r>
      <w:r w:rsidRPr="00DE0271">
        <w:rPr>
          <w:rFonts w:cstheme="minorHAnsi"/>
        </w:rPr>
        <w:t xml:space="preserve"> Rev</w:t>
      </w:r>
      <w:r w:rsidR="00326D15" w:rsidRPr="00DE0271">
        <w:rPr>
          <w:rFonts w:cstheme="minorHAnsi"/>
        </w:rPr>
        <w:t xml:space="preserve">iews, </w:t>
      </w:r>
      <w:r w:rsidRPr="00DE0271">
        <w:rPr>
          <w:rFonts w:cstheme="minorHAnsi"/>
        </w:rPr>
        <w:t>2020</w:t>
      </w:r>
      <w:r w:rsidR="00326D15" w:rsidRPr="00DE0271">
        <w:rPr>
          <w:rFonts w:cstheme="minorHAnsi"/>
        </w:rPr>
        <w:t>, Issue 1. Art. No.: CD004770. DOI: 10.1002/14651858.CD004770.pub3.</w:t>
      </w:r>
    </w:p>
    <w:p w14:paraId="1053968B" w14:textId="1237491D" w:rsidR="00B9148C" w:rsidRPr="00DE0271" w:rsidRDefault="00B9148C" w:rsidP="007C64F2">
      <w:pPr>
        <w:spacing w:after="0" w:line="240" w:lineRule="auto"/>
        <w:ind w:left="284"/>
        <w:rPr>
          <w:rFonts w:cstheme="minorHAnsi"/>
        </w:rPr>
      </w:pPr>
      <w:r w:rsidRPr="00DE0271">
        <w:rPr>
          <w:rFonts w:cstheme="minorHAnsi"/>
          <w:color w:val="000000"/>
        </w:rPr>
        <w:t xml:space="preserve">10. </w:t>
      </w:r>
      <w:r w:rsidR="00B23B88" w:rsidRPr="00DE0271">
        <w:rPr>
          <w:rFonts w:cstheme="minorHAnsi"/>
          <w:color w:val="000000"/>
        </w:rPr>
        <w:t>Skrobik YK, Bergeron N, Humont N, Gottfried SB. Olanzapine vs haloperidol: treating delirium in a critical care setting. Intensive Care Med. 2004 (3):444-9. DOI</w:t>
      </w:r>
      <w:r w:rsidR="00B23B88" w:rsidRPr="00DE0271">
        <w:rPr>
          <w:rFonts w:cstheme="minorHAnsi"/>
        </w:rPr>
        <w:t>: 10.1007/s00134-003-2117-0</w:t>
      </w:r>
    </w:p>
    <w:p w14:paraId="4A2C8B19" w14:textId="74174D62" w:rsidR="00B9148C" w:rsidRPr="00DE0271" w:rsidRDefault="00B9148C" w:rsidP="007C64F2">
      <w:pPr>
        <w:spacing w:after="0" w:line="240" w:lineRule="auto"/>
        <w:ind w:left="284"/>
        <w:rPr>
          <w:rFonts w:cstheme="minorHAnsi"/>
          <w:color w:val="000000"/>
        </w:rPr>
      </w:pPr>
      <w:r w:rsidRPr="00DE0271">
        <w:rPr>
          <w:rFonts w:cstheme="minorHAnsi"/>
          <w:color w:val="000000"/>
        </w:rPr>
        <w:t>11.</w:t>
      </w:r>
      <w:r w:rsidR="00B23B88" w:rsidRPr="00DE0271">
        <w:rPr>
          <w:rFonts w:cstheme="minorHAnsi"/>
          <w:color w:val="000000"/>
        </w:rPr>
        <w:t xml:space="preserve"> Jain R, Arun P, Sidana A, Sachdev A. Comparison of efficacy of haloperidol and olanzapine in the treatment of delirium. Indian J Psychiatry. 2017(59):451-6. DOI: </w:t>
      </w:r>
      <w:r w:rsidR="00B23B88" w:rsidRPr="00DE0271">
        <w:rPr>
          <w:rFonts w:eastAsia="Humanist777BT-RomanB" w:cstheme="minorHAnsi"/>
        </w:rPr>
        <w:t>10.4103/psychiatry.IndianJPsychiatry_59_17</w:t>
      </w:r>
    </w:p>
    <w:p w14:paraId="0C59C1A8" w14:textId="1A2B69C5" w:rsidR="00B9148C" w:rsidRPr="00DE0271" w:rsidRDefault="00B9148C" w:rsidP="007C64F2">
      <w:pPr>
        <w:spacing w:after="0" w:line="240" w:lineRule="auto"/>
        <w:ind w:left="284"/>
        <w:rPr>
          <w:rFonts w:cstheme="minorHAnsi"/>
          <w:color w:val="808080" w:themeColor="background1" w:themeShade="80"/>
        </w:rPr>
      </w:pPr>
      <w:r w:rsidRPr="00DE0271">
        <w:rPr>
          <w:rFonts w:cstheme="minorHAnsi"/>
          <w:color w:val="000000"/>
        </w:rPr>
        <w:lastRenderedPageBreak/>
        <w:t>12.</w:t>
      </w:r>
      <w:r w:rsidR="00B23B88" w:rsidRPr="00DE0271">
        <w:rPr>
          <w:rFonts w:cstheme="minorHAnsi"/>
          <w:color w:val="000000"/>
        </w:rPr>
        <w:t xml:space="preserve"> Van der Vorst MJDL, Neefjes ECW, Boddaert MSA, Verdegaal BATT, Beeker A, Teunissen SCC, et al. Olanzapine versus haloperidol for treatment of delirium in patients with advanced cancer: a phase III randomized clinical trial. Oncologist; 2020(25):e570-7. DOI: 1</w:t>
      </w:r>
      <w:r w:rsidR="00B23B88" w:rsidRPr="00DE0271">
        <w:rPr>
          <w:rFonts w:cstheme="minorHAnsi"/>
        </w:rPr>
        <w:t>0.1634/theoncologist.2019-047</w:t>
      </w:r>
    </w:p>
    <w:p w14:paraId="2D43DA8F" w14:textId="2F5130B7" w:rsidR="009C4FB2" w:rsidRPr="007C64F2" w:rsidRDefault="009C4FB2" w:rsidP="007C64F2">
      <w:pPr>
        <w:spacing w:after="0"/>
        <w:ind w:left="284"/>
        <w:rPr>
          <w:rFonts w:cstheme="minorHAnsi"/>
          <w:color w:val="808080" w:themeColor="background1" w:themeShade="80"/>
        </w:rPr>
      </w:pPr>
      <w:r w:rsidRPr="007C64F2">
        <w:rPr>
          <w:rFonts w:cstheme="minorHAnsi"/>
          <w:color w:val="808080" w:themeColor="background1" w:themeShade="80"/>
        </w:rPr>
        <w:br w:type="page"/>
      </w:r>
    </w:p>
    <w:p w14:paraId="58C6A6A9" w14:textId="57F4747D" w:rsidR="00E33F2D" w:rsidRDefault="00E33F2D">
      <w:pPr>
        <w:rPr>
          <w:color w:val="808080" w:themeColor="background1" w:themeShade="80"/>
          <w:sz w:val="20"/>
          <w:szCs w:val="16"/>
        </w:rPr>
      </w:pPr>
    </w:p>
    <w:p w14:paraId="5825CA1B" w14:textId="77777777" w:rsidR="00E33F2D" w:rsidRDefault="00E33F2D">
      <w:pPr>
        <w:rPr>
          <w:color w:val="808080" w:themeColor="background1" w:themeShade="80"/>
          <w:sz w:val="20"/>
          <w:szCs w:val="16"/>
        </w:rPr>
      </w:pPr>
    </w:p>
    <w:p w14:paraId="4F62C23C" w14:textId="45D19E5D" w:rsidR="00662E1B" w:rsidRPr="007C64F2" w:rsidRDefault="009C4FB2" w:rsidP="002E0A9C">
      <w:pPr>
        <w:pStyle w:val="Heading1"/>
        <w:rPr>
          <w:rFonts w:asciiTheme="minorHAnsi" w:hAnsiTheme="minorHAnsi" w:cstheme="minorHAnsi"/>
          <w:b/>
          <w:bCs/>
          <w:sz w:val="24"/>
          <w:szCs w:val="24"/>
        </w:rPr>
      </w:pPr>
      <w:bookmarkStart w:id="2" w:name="_Ref103846785"/>
      <w:r w:rsidRPr="007C64F2">
        <w:rPr>
          <w:rFonts w:asciiTheme="minorHAnsi" w:hAnsiTheme="minorHAnsi" w:cstheme="minorHAnsi"/>
          <w:b/>
          <w:bCs/>
          <w:sz w:val="24"/>
          <w:szCs w:val="24"/>
        </w:rPr>
        <w:t xml:space="preserve">Appendix 1: </w:t>
      </w:r>
      <w:bookmarkEnd w:id="2"/>
      <w:r w:rsidR="00ED7BDA" w:rsidRPr="007C64F2">
        <w:rPr>
          <w:rFonts w:asciiTheme="minorHAnsi" w:hAnsiTheme="minorHAnsi" w:cstheme="minorHAnsi"/>
          <w:b/>
          <w:bCs/>
          <w:sz w:val="24"/>
          <w:szCs w:val="24"/>
        </w:rPr>
        <w:t>Search Strategy</w:t>
      </w:r>
    </w:p>
    <w:tbl>
      <w:tblPr>
        <w:tblW w:w="10972" w:type="dxa"/>
        <w:tblLayout w:type="fixed"/>
        <w:tblLook w:val="04A0" w:firstRow="1" w:lastRow="0" w:firstColumn="1" w:lastColumn="0" w:noHBand="0" w:noVBand="1"/>
      </w:tblPr>
      <w:tblGrid>
        <w:gridCol w:w="750"/>
        <w:gridCol w:w="10222"/>
      </w:tblGrid>
      <w:tr w:rsidR="00AE1AE5" w:rsidRPr="00DE0271" w14:paraId="301874EB" w14:textId="77777777" w:rsidTr="00AE1AE5">
        <w:trPr>
          <w:trHeight w:val="255"/>
        </w:trPr>
        <w:tc>
          <w:tcPr>
            <w:tcW w:w="750"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1920C384" w14:textId="77777777" w:rsidR="00AE1AE5" w:rsidRPr="007C64F2" w:rsidRDefault="00AE1AE5" w:rsidP="00EC5E8D">
            <w:pPr>
              <w:spacing w:line="240" w:lineRule="auto"/>
              <w:jc w:val="center"/>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#9</w:t>
            </w:r>
          </w:p>
        </w:tc>
        <w:tc>
          <w:tcPr>
            <w:tcW w:w="10222"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18F95401" w14:textId="77777777" w:rsidR="00AE1AE5" w:rsidRPr="007C64F2" w:rsidRDefault="00AE1AE5" w:rsidP="00EC5E8D">
            <w:pPr>
              <w:spacing w:line="240" w:lineRule="auto"/>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#1 AND #2 AND #8</w:t>
            </w:r>
          </w:p>
        </w:tc>
      </w:tr>
      <w:tr w:rsidR="00AE1AE5" w:rsidRPr="00DE0271" w14:paraId="33FC8741" w14:textId="77777777" w:rsidTr="00AE1AE5">
        <w:trPr>
          <w:trHeight w:val="240"/>
        </w:trPr>
        <w:tc>
          <w:tcPr>
            <w:tcW w:w="750"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354A2AF2" w14:textId="77777777" w:rsidR="00AE1AE5" w:rsidRPr="007C64F2" w:rsidRDefault="00AE1AE5" w:rsidP="00EC5E8D">
            <w:pPr>
              <w:spacing w:line="240" w:lineRule="auto"/>
              <w:jc w:val="center"/>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#8</w:t>
            </w:r>
          </w:p>
        </w:tc>
        <w:tc>
          <w:tcPr>
            <w:tcW w:w="10222"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795E5C01" w14:textId="77777777" w:rsidR="00AE1AE5" w:rsidRPr="007C64F2" w:rsidRDefault="00AE1AE5" w:rsidP="00EC5E8D">
            <w:pPr>
              <w:spacing w:line="240" w:lineRule="auto"/>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#3 OR #4 OR #5 OR #6 OR #7</w:t>
            </w:r>
          </w:p>
        </w:tc>
      </w:tr>
      <w:tr w:rsidR="00AE1AE5" w:rsidRPr="00DE0271" w14:paraId="541D11F7" w14:textId="77777777" w:rsidTr="00AE1AE5">
        <w:trPr>
          <w:trHeight w:val="240"/>
        </w:trPr>
        <w:tc>
          <w:tcPr>
            <w:tcW w:w="750"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79DD89DF" w14:textId="77777777" w:rsidR="00AE1AE5" w:rsidRPr="007C64F2" w:rsidRDefault="00AE1AE5" w:rsidP="00EC5E8D">
            <w:pPr>
              <w:spacing w:line="240" w:lineRule="auto"/>
              <w:jc w:val="center"/>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#7</w:t>
            </w:r>
          </w:p>
        </w:tc>
        <w:tc>
          <w:tcPr>
            <w:tcW w:w="10222"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42FF383B" w14:textId="77777777" w:rsidR="00AE1AE5" w:rsidRPr="007C64F2" w:rsidRDefault="00AE1AE5" w:rsidP="00EC5E8D">
            <w:pPr>
              <w:spacing w:line="240" w:lineRule="auto"/>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schizophrenia[mh] OR schizophreni*[tiab]</w:t>
            </w:r>
          </w:p>
        </w:tc>
      </w:tr>
      <w:tr w:rsidR="00AE1AE5" w:rsidRPr="00DE0271" w14:paraId="15437191" w14:textId="77777777" w:rsidTr="007C64F2">
        <w:trPr>
          <w:trHeight w:val="53"/>
        </w:trPr>
        <w:tc>
          <w:tcPr>
            <w:tcW w:w="750"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7A470519" w14:textId="77777777" w:rsidR="00AE1AE5" w:rsidRPr="007C64F2" w:rsidRDefault="00AE1AE5" w:rsidP="00EC5E8D">
            <w:pPr>
              <w:spacing w:line="240" w:lineRule="auto"/>
              <w:jc w:val="center"/>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#6</w:t>
            </w:r>
          </w:p>
        </w:tc>
        <w:tc>
          <w:tcPr>
            <w:tcW w:w="10222"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119B7E28" w14:textId="77777777" w:rsidR="00AE1AE5" w:rsidRPr="007C64F2" w:rsidRDefault="00AE1AE5" w:rsidP="00EC5E8D">
            <w:pPr>
              <w:spacing w:line="240" w:lineRule="auto"/>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dementia[mh] OR dementia*[tiab]</w:t>
            </w:r>
          </w:p>
        </w:tc>
      </w:tr>
      <w:tr w:rsidR="00AE1AE5" w:rsidRPr="00DE0271" w14:paraId="5C433233" w14:textId="77777777" w:rsidTr="007C64F2">
        <w:trPr>
          <w:trHeight w:val="53"/>
        </w:trPr>
        <w:tc>
          <w:tcPr>
            <w:tcW w:w="750"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57688185" w14:textId="77777777" w:rsidR="00AE1AE5" w:rsidRPr="007C64F2" w:rsidRDefault="00AE1AE5" w:rsidP="00EC5E8D">
            <w:pPr>
              <w:spacing w:line="240" w:lineRule="auto"/>
              <w:jc w:val="center"/>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#5</w:t>
            </w:r>
          </w:p>
        </w:tc>
        <w:tc>
          <w:tcPr>
            <w:tcW w:w="10222"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5F3DADD8" w14:textId="77777777" w:rsidR="00AE1AE5" w:rsidRPr="007C64F2" w:rsidRDefault="00AE1AE5" w:rsidP="00EC5E8D">
            <w:pPr>
              <w:spacing w:line="240" w:lineRule="auto"/>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confusion[mh] OR confus*[tiab] OR disorientat*[tiab] OR bewilderment[tiab] OR delirium*[tiab]</w:t>
            </w:r>
          </w:p>
        </w:tc>
      </w:tr>
      <w:tr w:rsidR="00AE1AE5" w:rsidRPr="00DE0271" w14:paraId="28FCD329" w14:textId="77777777" w:rsidTr="00AE1AE5">
        <w:trPr>
          <w:trHeight w:val="255"/>
        </w:trPr>
        <w:tc>
          <w:tcPr>
            <w:tcW w:w="750"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18E9BC9A" w14:textId="77777777" w:rsidR="00AE1AE5" w:rsidRPr="007C64F2" w:rsidRDefault="00AE1AE5" w:rsidP="00EC5E8D">
            <w:pPr>
              <w:spacing w:line="240" w:lineRule="auto"/>
              <w:jc w:val="center"/>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#4</w:t>
            </w:r>
          </w:p>
        </w:tc>
        <w:tc>
          <w:tcPr>
            <w:tcW w:w="10222"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59F50CE7" w14:textId="77777777" w:rsidR="00AE1AE5" w:rsidRPr="007C64F2" w:rsidRDefault="00AE1AE5" w:rsidP="00EC5E8D">
            <w:pPr>
              <w:spacing w:line="240" w:lineRule="auto"/>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 xml:space="preserve">paranoid disorders[mh] OR paranoi*[tiab] </w:t>
            </w:r>
          </w:p>
        </w:tc>
      </w:tr>
      <w:tr w:rsidR="00AE1AE5" w:rsidRPr="00DE0271" w14:paraId="2F106CC5" w14:textId="77777777" w:rsidTr="00AE1AE5">
        <w:trPr>
          <w:trHeight w:val="750"/>
        </w:trPr>
        <w:tc>
          <w:tcPr>
            <w:tcW w:w="750"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063D8C30" w14:textId="77777777" w:rsidR="00AE1AE5" w:rsidRPr="007C64F2" w:rsidRDefault="00AE1AE5" w:rsidP="00EC5E8D">
            <w:pPr>
              <w:spacing w:line="240" w:lineRule="auto"/>
              <w:jc w:val="center"/>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#3</w:t>
            </w:r>
          </w:p>
        </w:tc>
        <w:tc>
          <w:tcPr>
            <w:tcW w:w="10222"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0237BB13" w14:textId="77777777" w:rsidR="00AE1AE5" w:rsidRPr="007C64F2" w:rsidRDefault="00AE1AE5" w:rsidP="00EC5E8D">
            <w:pPr>
              <w:spacing w:line="240" w:lineRule="auto"/>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psychotic disorders[mh] OR psychosis[tiab] OR psychotic[tiab] OR psychoses[tiab] OR psychiatric disorder*[tiab] OR mental disorders[mh] OR mental illness*[tiab] OR mental disorder*[tiab] OR mood disorders [mh ] OR mood disorder*[tiab] OR affective disorder*[tiab] OR bipolar disorder[mh] OR bipolar[tiab] OR mania*[tiab] OR manic[tiab]</w:t>
            </w:r>
          </w:p>
        </w:tc>
      </w:tr>
      <w:tr w:rsidR="00AE1AE5" w:rsidRPr="00DE0271" w14:paraId="5F27CD40" w14:textId="77777777" w:rsidTr="00AE1AE5">
        <w:trPr>
          <w:trHeight w:val="495"/>
        </w:trPr>
        <w:tc>
          <w:tcPr>
            <w:tcW w:w="750"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24298322" w14:textId="77777777" w:rsidR="00AE1AE5" w:rsidRPr="007C64F2" w:rsidRDefault="00AE1AE5" w:rsidP="00EC5E8D">
            <w:pPr>
              <w:spacing w:line="240" w:lineRule="auto"/>
              <w:jc w:val="center"/>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#2</w:t>
            </w:r>
          </w:p>
        </w:tc>
        <w:tc>
          <w:tcPr>
            <w:tcW w:w="10222"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6798775B" w14:textId="77777777" w:rsidR="00AE1AE5" w:rsidRPr="007C64F2" w:rsidRDefault="00AE1AE5" w:rsidP="00EC5E8D">
            <w:pPr>
              <w:spacing w:line="240" w:lineRule="auto"/>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Search: aggression[mh] OR aggress*[tiab] OR disruptive behavior*[tiab] OR disruptive behaviour*[tiab] OR agitat*[tiab] OR violent behavior*[tiab] OR violent behaviour*[tiab]</w:t>
            </w:r>
          </w:p>
        </w:tc>
      </w:tr>
      <w:tr w:rsidR="00AE1AE5" w:rsidRPr="00DE0271" w14:paraId="4026CCE2" w14:textId="77777777" w:rsidTr="00AE1AE5">
        <w:trPr>
          <w:trHeight w:val="495"/>
        </w:trPr>
        <w:tc>
          <w:tcPr>
            <w:tcW w:w="750"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14F9FF5F" w14:textId="77777777" w:rsidR="00AE1AE5" w:rsidRPr="007C64F2" w:rsidRDefault="00AE1AE5" w:rsidP="00EC5E8D">
            <w:pPr>
              <w:spacing w:line="240" w:lineRule="auto"/>
              <w:jc w:val="center"/>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#1</w:t>
            </w:r>
          </w:p>
        </w:tc>
        <w:tc>
          <w:tcPr>
            <w:tcW w:w="10222" w:type="dxa"/>
            <w:tcBorders>
              <w:top w:val="single" w:sz="6" w:space="0" w:color="DDDDDD"/>
              <w:left w:val="single" w:sz="6" w:space="0" w:color="AEB0B5"/>
              <w:bottom w:val="single" w:sz="6" w:space="0" w:color="AEB0B5"/>
              <w:right w:val="single" w:sz="6" w:space="0" w:color="AEB0B5"/>
            </w:tcBorders>
            <w:shd w:val="clear" w:color="auto" w:fill="FFFFFF" w:themeFill="background1"/>
          </w:tcPr>
          <w:p w14:paraId="55C6A14C" w14:textId="77777777" w:rsidR="00AE1AE5" w:rsidRPr="007C64F2" w:rsidRDefault="00AE1AE5" w:rsidP="00EC5E8D">
            <w:pPr>
              <w:spacing w:line="240" w:lineRule="auto"/>
              <w:rPr>
                <w:rFonts w:ascii="Source Sans Pro" w:eastAsia="Source Sans Pro" w:hAnsi="Source Sans Pro" w:cs="Source Sans Pro"/>
                <w:color w:val="000000" w:themeColor="text1"/>
                <w:sz w:val="20"/>
                <w:szCs w:val="20"/>
              </w:rPr>
            </w:pPr>
            <w:r w:rsidRPr="007C64F2">
              <w:rPr>
                <w:rFonts w:ascii="Source Sans Pro" w:eastAsia="Source Sans Pro" w:hAnsi="Source Sans Pro" w:cs="Source Sans Pro"/>
                <w:color w:val="000000" w:themeColor="text1"/>
                <w:sz w:val="20"/>
                <w:szCs w:val="20"/>
              </w:rPr>
              <w:t>Search: olanzapine[mh] OR olanzapine*[tiab] OR zyprexa*[tiab] OR zolafren*[tiab] OR LY 170053[tiab] OR LY170053[tiab] OR LY 170052[tiab]</w:t>
            </w:r>
          </w:p>
        </w:tc>
      </w:tr>
    </w:tbl>
    <w:p w14:paraId="594076F7" w14:textId="77777777" w:rsidR="00AE1AE5" w:rsidRDefault="00AE1AE5" w:rsidP="003856E0"/>
    <w:p w14:paraId="2858C309" w14:textId="77777777" w:rsidR="002E4F48" w:rsidRDefault="00E33F2D">
      <w:pPr>
        <w:sectPr w:rsidR="002E4F48" w:rsidSect="00CB67E3">
          <w:pgSz w:w="12240" w:h="15840"/>
          <w:pgMar w:top="720" w:right="720" w:bottom="720" w:left="720" w:header="720" w:footer="720" w:gutter="0"/>
          <w:cols w:space="720"/>
          <w:docGrid w:linePitch="360"/>
        </w:sectPr>
      </w:pPr>
      <w:r>
        <w:br w:type="page"/>
      </w:r>
    </w:p>
    <w:p w14:paraId="07E23B4E" w14:textId="696277F3" w:rsidR="002E4F48" w:rsidRPr="000E6151" w:rsidRDefault="002E4F48" w:rsidP="005A5F03">
      <w:pPr>
        <w:pStyle w:val="Heading1"/>
        <w:rPr>
          <w:rFonts w:asciiTheme="minorHAnsi" w:hAnsiTheme="minorHAnsi" w:cstheme="minorHAnsi"/>
          <w:b/>
          <w:bCs/>
          <w:sz w:val="24"/>
          <w:szCs w:val="24"/>
        </w:rPr>
      </w:pPr>
      <w:r w:rsidRPr="000E6151">
        <w:rPr>
          <w:rFonts w:asciiTheme="minorHAnsi" w:hAnsiTheme="minorHAnsi" w:cstheme="minorHAnsi"/>
          <w:b/>
          <w:bCs/>
          <w:sz w:val="24"/>
          <w:szCs w:val="24"/>
        </w:rPr>
        <w:lastRenderedPageBreak/>
        <w:t>Appendix 2: PRISMA Flow Chart</w:t>
      </w:r>
    </w:p>
    <w:p w14:paraId="0D09E52C" w14:textId="77777777" w:rsidR="002E4F48" w:rsidRDefault="002E4F48" w:rsidP="002E4F48">
      <w:pPr>
        <w:spacing w:after="0" w:line="240" w:lineRule="auto"/>
      </w:pPr>
      <w:r>
        <w:rPr>
          <w:noProof/>
        </w:rPr>
        <mc:AlternateContent>
          <mc:Choice Requires="wps">
            <w:drawing>
              <wp:anchor distT="0" distB="0" distL="114300" distR="114300" simplePos="0" relativeHeight="251658258" behindDoc="0" locked="0" layoutInCell="1" allowOverlap="1" wp14:anchorId="0A4F8685" wp14:editId="27E84A2D">
                <wp:simplePos x="0" y="0"/>
                <wp:positionH relativeFrom="column">
                  <wp:posOffset>5264150</wp:posOffset>
                </wp:positionH>
                <wp:positionV relativeFrom="paragraph">
                  <wp:posOffset>70485</wp:posOffset>
                </wp:positionV>
                <wp:extent cx="3924300" cy="262890"/>
                <wp:effectExtent l="0" t="0" r="19050" b="22860"/>
                <wp:wrapNone/>
                <wp:docPr id="30" name="Flowchart: Alternate Process 30"/>
                <wp:cNvGraphicFramePr/>
                <a:graphic xmlns:a="http://schemas.openxmlformats.org/drawingml/2006/main">
                  <a:graphicData uri="http://schemas.microsoft.com/office/word/2010/wordprocessingShape">
                    <wps:wsp>
                      <wps:cNvSpPr/>
                      <wps:spPr>
                        <a:xfrm>
                          <a:off x="0" y="0"/>
                          <a:ext cx="3924300" cy="262890"/>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6AAE340" w14:textId="77777777" w:rsidR="002E4F48" w:rsidRPr="001502CF" w:rsidRDefault="002E4F48" w:rsidP="002E4F48">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other methods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F868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 o:spid="_x0000_s1026" type="#_x0000_t176" style="position:absolute;margin-left:414.5pt;margin-top:5.55pt;width:309pt;height:20.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" fillcolor="#8064a2 [3207]" strokecolor="#3f3151 [1607]" strokeweight="2pt">
                <v:textbox>
                  <w:txbxContent>
                    <w:p w14:paraId="36AAE340" w14:textId="77777777" w:rsidR="002E4F48" w:rsidRPr="001502CF" w:rsidRDefault="002E4F48" w:rsidP="002E4F48">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other methods</w:t>
                      </w:r>
                    </w:p>
                  </w:txbxContent>
                </v:textbox>
              </v:shape>
            </w:pict>
          </mc:Fallback>
        </mc:AlternateContent>
      </w:r>
      <w:r>
        <w:rPr>
          <w:noProof/>
        </w:rPr>
        <mc:AlternateContent>
          <mc:Choice Requires="wps">
            <w:drawing>
              <wp:anchor distT="0" distB="0" distL="114300" distR="114300" simplePos="0" relativeHeight="251658257" behindDoc="0" locked="0" layoutInCell="1" allowOverlap="1" wp14:anchorId="15725A1F" wp14:editId="5EF80C76">
                <wp:simplePos x="0" y="0"/>
                <wp:positionH relativeFrom="column">
                  <wp:posOffset>566928</wp:posOffset>
                </wp:positionH>
                <wp:positionV relativeFrom="paragraph">
                  <wp:posOffset>74245</wp:posOffset>
                </wp:positionV>
                <wp:extent cx="4345229" cy="262966"/>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4DCDD39" w14:textId="77777777" w:rsidR="002E4F48" w:rsidRPr="001502CF" w:rsidRDefault="002E4F48" w:rsidP="002E4F48">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25A1F" id="Flowchart: Alternate Process 29" o:spid="_x0000_s1027" type="#_x0000_t176" style="position:absolute;margin-left:44.65pt;margin-top:5.85pt;width:342.15pt;height:20.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" fillcolor="#8064a2 [3207]" strokecolor="#3f3151 [1607]" strokeweight="2pt">
                <v:textbox>
                  <w:txbxContent>
                    <w:p w14:paraId="54DCDD39" w14:textId="77777777" w:rsidR="002E4F48" w:rsidRPr="001502CF" w:rsidRDefault="002E4F48" w:rsidP="002E4F48">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w:t>
                      </w:r>
                    </w:p>
                  </w:txbxContent>
                </v:textbox>
              </v:shape>
            </w:pict>
          </mc:Fallback>
        </mc:AlternateContent>
      </w:r>
    </w:p>
    <w:p w14:paraId="4FA9878D" w14:textId="77777777" w:rsidR="002E4F48" w:rsidRDefault="002E4F48" w:rsidP="002E4F48">
      <w:pPr>
        <w:spacing w:after="0" w:line="240" w:lineRule="auto"/>
      </w:pPr>
    </w:p>
    <w:p w14:paraId="35C1F966" w14:textId="77777777" w:rsidR="002E4F48" w:rsidRDefault="002E4F48" w:rsidP="002E4F48">
      <w:pPr>
        <w:spacing w:after="0" w:line="240" w:lineRule="auto"/>
      </w:pPr>
      <w:r>
        <w:rPr>
          <w:noProof/>
        </w:rPr>
        <mc:AlternateContent>
          <mc:Choice Requires="wps">
            <w:drawing>
              <wp:anchor distT="0" distB="0" distL="114300" distR="114300" simplePos="0" relativeHeight="251658248" behindDoc="0" locked="0" layoutInCell="1" allowOverlap="1" wp14:anchorId="6D02E35B" wp14:editId="22D907C1">
                <wp:simplePos x="0" y="0"/>
                <wp:positionH relativeFrom="column">
                  <wp:posOffset>5255895</wp:posOffset>
                </wp:positionH>
                <wp:positionV relativeFrom="paragraph">
                  <wp:posOffset>78740</wp:posOffset>
                </wp:positionV>
                <wp:extent cx="1887220" cy="1243330"/>
                <wp:effectExtent l="0" t="0" r="17780" b="13970"/>
                <wp:wrapNone/>
                <wp:docPr id="10" name="Rectangle 10"/>
                <wp:cNvGraphicFramePr/>
                <a:graphic xmlns:a="http://schemas.openxmlformats.org/drawingml/2006/main">
                  <a:graphicData uri="http://schemas.microsoft.com/office/word/2010/wordprocessingShape">
                    <wps:wsp>
                      <wps:cNvSpPr/>
                      <wps:spPr>
                        <a:xfrm>
                          <a:off x="0" y="0"/>
                          <a:ext cx="1887220" cy="1243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FBEC8" w14:textId="3B3807B0"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r w:rsidR="007B55DB">
                              <w:rPr>
                                <w:rFonts w:ascii="Arial" w:hAnsi="Arial" w:cs="Arial"/>
                                <w:color w:val="000000" w:themeColor="text1"/>
                                <w:sz w:val="18"/>
                                <w:szCs w:val="20"/>
                              </w:rPr>
                              <w:t xml:space="preserve"> expert in the field (n=3)</w:t>
                            </w:r>
                          </w:p>
                          <w:p w14:paraId="34E6C7CA" w14:textId="5EAB776F" w:rsidR="002E4F48" w:rsidRPr="00013C2D" w:rsidRDefault="00013C2D" w:rsidP="002E4F48">
                            <w:pPr>
                              <w:spacing w:after="0" w:line="240" w:lineRule="auto"/>
                              <w:rPr>
                                <w:rFonts w:ascii="Arial" w:hAnsi="Arial" w:cs="Arial"/>
                                <w:b/>
                                <w:bCs/>
                                <w:sz w:val="18"/>
                                <w:szCs w:val="20"/>
                              </w:rPr>
                            </w:pPr>
                            <w:r w:rsidRPr="007B55DB">
                              <w:rPr>
                                <w:rFonts w:ascii="Arial" w:hAnsi="Arial" w:cs="Arial"/>
                                <w:sz w:val="18"/>
                                <w:szCs w:val="20"/>
                              </w:rPr>
                              <w:t>expert in the field (n=3)</w:t>
                            </w:r>
                            <w:r w:rsidR="002E4F48" w:rsidRPr="00013C2D">
                              <w:rPr>
                                <w:rFonts w:ascii="Arial" w:hAnsi="Arial" w:cs="Arial"/>
                                <w:b/>
                                <w:bCs/>
                                <w:sz w:val="18"/>
                                <w:szCs w:val="20"/>
                              </w:rPr>
                              <w:t>Sourced from expert (n = 3)</w:t>
                            </w:r>
                          </w:p>
                          <w:p w14:paraId="3F550DF9" w14:textId="77777777" w:rsidR="002E4F48" w:rsidRPr="00560609" w:rsidRDefault="002E4F48" w:rsidP="002E4F48">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2E35B" id="Rectangle 10" o:spid="_x0000_s1028" style="position:absolute;margin-left:413.85pt;margin-top:6.2pt;width:148.6pt;height:97.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" filled="f" strokecolor="black [3213]" strokeweight="2pt">
                <v:textbox>
                  <w:txbxContent>
                    <w:p w14:paraId="381FBEC8" w14:textId="3B3807B0"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r w:rsidR="007B55DB">
                        <w:rPr>
                          <w:rFonts w:ascii="Arial" w:hAnsi="Arial" w:cs="Arial"/>
                          <w:color w:val="000000" w:themeColor="text1"/>
                          <w:sz w:val="18"/>
                          <w:szCs w:val="20"/>
                        </w:rPr>
                        <w:t xml:space="preserve"> expert in the field (n=3)</w:t>
                      </w:r>
                    </w:p>
                    <w:p w14:paraId="34E6C7CA" w14:textId="5EAB776F" w:rsidR="002E4F48" w:rsidRPr="00013C2D" w:rsidRDefault="00013C2D" w:rsidP="002E4F48">
                      <w:pPr>
                        <w:spacing w:after="0" w:line="240" w:lineRule="auto"/>
                        <w:rPr>
                          <w:rFonts w:ascii="Arial" w:hAnsi="Arial" w:cs="Arial"/>
                          <w:b/>
                          <w:bCs/>
                          <w:sz w:val="18"/>
                          <w:szCs w:val="20"/>
                        </w:rPr>
                      </w:pPr>
                      <w:r w:rsidRPr="007B55DB">
                        <w:rPr>
                          <w:rFonts w:ascii="Arial" w:hAnsi="Arial" w:cs="Arial"/>
                          <w:sz w:val="18"/>
                          <w:szCs w:val="20"/>
                        </w:rPr>
                        <w:t>expert in the field (n=3)</w:t>
                      </w:r>
                      <w:r w:rsidR="002E4F48" w:rsidRPr="00013C2D">
                        <w:rPr>
                          <w:rFonts w:ascii="Arial" w:hAnsi="Arial" w:cs="Arial"/>
                          <w:b/>
                          <w:bCs/>
                          <w:sz w:val="18"/>
                          <w:szCs w:val="20"/>
                        </w:rPr>
                        <w:t>Sourced from expert (n = 3)</w:t>
                      </w:r>
                    </w:p>
                    <w:p w14:paraId="3F550DF9" w14:textId="77777777" w:rsidR="002E4F48" w:rsidRPr="00560609" w:rsidRDefault="002E4F48" w:rsidP="002E4F48">
                      <w:pPr>
                        <w:spacing w:after="0" w:line="240" w:lineRule="auto"/>
                        <w:rPr>
                          <w:rFonts w:ascii="Arial" w:hAnsi="Arial" w:cs="Arial"/>
                          <w:color w:val="000000" w:themeColor="text1"/>
                          <w:sz w:val="18"/>
                          <w:szCs w:val="20"/>
                        </w:rPr>
                      </w:pPr>
                    </w:p>
                  </w:txbxContent>
                </v:textbox>
              </v:rect>
            </w:pict>
          </mc:Fallback>
        </mc:AlternateContent>
      </w:r>
      <w:r>
        <w:rPr>
          <w:noProof/>
        </w:rPr>
        <mc:AlternateContent>
          <mc:Choice Requires="wps">
            <w:drawing>
              <wp:anchor distT="0" distB="0" distL="114300" distR="114300" simplePos="0" relativeHeight="251658241" behindDoc="0" locked="0" layoutInCell="1" allowOverlap="1" wp14:anchorId="7B0B4DF4" wp14:editId="7BBA777B">
                <wp:simplePos x="0" y="0"/>
                <wp:positionH relativeFrom="column">
                  <wp:posOffset>3039466</wp:posOffset>
                </wp:positionH>
                <wp:positionV relativeFrom="paragraph">
                  <wp:posOffset>77064</wp:posOffset>
                </wp:positionV>
                <wp:extent cx="1887220" cy="1242999"/>
                <wp:effectExtent l="0" t="0" r="17780" b="14605"/>
                <wp:wrapNone/>
                <wp:docPr id="2" name="Rectangle 2"/>
                <wp:cNvGraphicFramePr/>
                <a:graphic xmlns:a="http://schemas.openxmlformats.org/drawingml/2006/main">
                  <a:graphicData uri="http://schemas.microsoft.com/office/word/2010/wordprocessingShape">
                    <wps:wsp>
                      <wps:cNvSpPr/>
                      <wps:spPr>
                        <a:xfrm>
                          <a:off x="0" y="0"/>
                          <a:ext cx="1887220" cy="12429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05D0DD"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232A8C19" w14:textId="77777777" w:rsidR="002E4F48" w:rsidRPr="00925638" w:rsidRDefault="002E4F48" w:rsidP="002E4F48">
                            <w:pPr>
                              <w:spacing w:after="0" w:line="240" w:lineRule="auto"/>
                              <w:ind w:left="284"/>
                              <w:rPr>
                                <w:rFonts w:ascii="Arial" w:hAnsi="Arial" w:cs="Arial"/>
                                <w:b/>
                                <w:bCs/>
                                <w:color w:val="000000" w:themeColor="text1"/>
                                <w:sz w:val="18"/>
                                <w:szCs w:val="20"/>
                              </w:rPr>
                            </w:pPr>
                            <w:r w:rsidRPr="00925638">
                              <w:rPr>
                                <w:rFonts w:ascii="Arial" w:hAnsi="Arial" w:cs="Arial"/>
                                <w:b/>
                                <w:bCs/>
                                <w:color w:val="000000" w:themeColor="text1"/>
                                <w:sz w:val="18"/>
                                <w:szCs w:val="20"/>
                              </w:rPr>
                              <w:t xml:space="preserve">Duplicate records removed </w:t>
                            </w:r>
                          </w:p>
                          <w:p w14:paraId="324D5E72" w14:textId="77777777" w:rsidR="002E4F48" w:rsidRPr="00925638" w:rsidRDefault="002E4F48" w:rsidP="002E4F48">
                            <w:pPr>
                              <w:spacing w:after="0" w:line="240" w:lineRule="auto"/>
                              <w:ind w:left="284"/>
                              <w:rPr>
                                <w:rFonts w:ascii="Arial" w:hAnsi="Arial" w:cs="Arial"/>
                                <w:b/>
                                <w:bCs/>
                                <w:color w:val="000000" w:themeColor="text1"/>
                                <w:sz w:val="18"/>
                                <w:szCs w:val="20"/>
                              </w:rPr>
                            </w:pPr>
                            <w:r w:rsidRPr="00925638">
                              <w:rPr>
                                <w:rFonts w:ascii="Arial" w:hAnsi="Arial" w:cs="Arial"/>
                                <w:b/>
                                <w:bCs/>
                                <w:color w:val="000000" w:themeColor="text1"/>
                                <w:sz w:val="18"/>
                                <w:szCs w:val="20"/>
                              </w:rPr>
                              <w:t>(n = 147)</w:t>
                            </w:r>
                          </w:p>
                          <w:p w14:paraId="5D2CFA34" w14:textId="77777777" w:rsidR="002E4F48" w:rsidRPr="00560609" w:rsidRDefault="002E4F48" w:rsidP="002E4F48">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B4DF4" id="Rectangle 2" o:spid="_x0000_s1029" style="position:absolute;margin-left:239.35pt;margin-top:6.05pt;width:148.6pt;height:97.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" filled="f" strokecolor="black [3213]" strokeweight="2pt">
                <v:textbox>
                  <w:txbxContent>
                    <w:p w14:paraId="3D05D0DD"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232A8C19" w14:textId="77777777" w:rsidR="002E4F48" w:rsidRPr="00925638" w:rsidRDefault="002E4F48" w:rsidP="002E4F48">
                      <w:pPr>
                        <w:spacing w:after="0" w:line="240" w:lineRule="auto"/>
                        <w:ind w:left="284"/>
                        <w:rPr>
                          <w:rFonts w:ascii="Arial" w:hAnsi="Arial" w:cs="Arial"/>
                          <w:b/>
                          <w:bCs/>
                          <w:color w:val="000000" w:themeColor="text1"/>
                          <w:sz w:val="18"/>
                          <w:szCs w:val="20"/>
                        </w:rPr>
                      </w:pPr>
                      <w:r w:rsidRPr="00925638">
                        <w:rPr>
                          <w:rFonts w:ascii="Arial" w:hAnsi="Arial" w:cs="Arial"/>
                          <w:b/>
                          <w:bCs/>
                          <w:color w:val="000000" w:themeColor="text1"/>
                          <w:sz w:val="18"/>
                          <w:szCs w:val="20"/>
                        </w:rPr>
                        <w:t xml:space="preserve">Duplicate records removed </w:t>
                      </w:r>
                    </w:p>
                    <w:p w14:paraId="324D5E72" w14:textId="77777777" w:rsidR="002E4F48" w:rsidRPr="00925638" w:rsidRDefault="002E4F48" w:rsidP="002E4F48">
                      <w:pPr>
                        <w:spacing w:after="0" w:line="240" w:lineRule="auto"/>
                        <w:ind w:left="284"/>
                        <w:rPr>
                          <w:rFonts w:ascii="Arial" w:hAnsi="Arial" w:cs="Arial"/>
                          <w:b/>
                          <w:bCs/>
                          <w:color w:val="000000" w:themeColor="text1"/>
                          <w:sz w:val="18"/>
                          <w:szCs w:val="20"/>
                        </w:rPr>
                      </w:pPr>
                      <w:r w:rsidRPr="00925638">
                        <w:rPr>
                          <w:rFonts w:ascii="Arial" w:hAnsi="Arial" w:cs="Arial"/>
                          <w:b/>
                          <w:bCs/>
                          <w:color w:val="000000" w:themeColor="text1"/>
                          <w:sz w:val="18"/>
                          <w:szCs w:val="20"/>
                        </w:rPr>
                        <w:t>(n = 147)</w:t>
                      </w:r>
                    </w:p>
                    <w:p w14:paraId="5D2CFA34" w14:textId="77777777" w:rsidR="002E4F48" w:rsidRPr="00560609" w:rsidRDefault="002E4F48" w:rsidP="002E4F48">
                      <w:pPr>
                        <w:spacing w:after="0" w:line="240" w:lineRule="auto"/>
                        <w:ind w:left="284"/>
                        <w:rPr>
                          <w:rFonts w:ascii="Arial" w:hAnsi="Arial" w:cs="Arial"/>
                          <w:color w:val="000000" w:themeColor="text1"/>
                          <w:sz w:val="18"/>
                          <w:szCs w:val="20"/>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B86B4FA" wp14:editId="39D9A812">
                <wp:simplePos x="0" y="0"/>
                <wp:positionH relativeFrom="column">
                  <wp:posOffset>559613</wp:posOffset>
                </wp:positionH>
                <wp:positionV relativeFrom="paragraph">
                  <wp:posOffset>77064</wp:posOffset>
                </wp:positionV>
                <wp:extent cx="1887220" cy="1243584"/>
                <wp:effectExtent l="0" t="0" r="17780" b="13970"/>
                <wp:wrapNone/>
                <wp:docPr id="1" name="Rectangle 1"/>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877EF9"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661EE761" w14:textId="77777777" w:rsidR="002E4F48" w:rsidRPr="00925638" w:rsidRDefault="002E4F48" w:rsidP="002E4F48">
                            <w:pPr>
                              <w:spacing w:after="0" w:line="240" w:lineRule="auto"/>
                              <w:ind w:left="284"/>
                              <w:rPr>
                                <w:rFonts w:ascii="Arial" w:hAnsi="Arial" w:cs="Arial"/>
                                <w:b/>
                                <w:bCs/>
                                <w:color w:val="000000" w:themeColor="text1"/>
                                <w:sz w:val="18"/>
                                <w:szCs w:val="20"/>
                              </w:rPr>
                            </w:pPr>
                            <w:r w:rsidRPr="00925638">
                              <w:rPr>
                                <w:rFonts w:ascii="Arial" w:hAnsi="Arial" w:cs="Arial"/>
                                <w:b/>
                                <w:bCs/>
                                <w:color w:val="000000" w:themeColor="text1"/>
                                <w:sz w:val="18"/>
                                <w:szCs w:val="20"/>
                              </w:rPr>
                              <w:t>Databases (n = 778)</w:t>
                            </w:r>
                          </w:p>
                          <w:p w14:paraId="4A9F54AC" w14:textId="77777777" w:rsidR="002E4F48" w:rsidRPr="00560609" w:rsidRDefault="002E4F48" w:rsidP="002E4F48">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6B4FA" id="Rectangle 1" o:spid="_x0000_s1030" style="position:absolute;margin-left:44.05pt;margin-top:6.05pt;width:148.6pt;height:9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" filled="f" strokecolor="black [3213]" strokeweight="2pt">
                <v:textbox>
                  <w:txbxContent>
                    <w:p w14:paraId="21877EF9"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661EE761" w14:textId="77777777" w:rsidR="002E4F48" w:rsidRPr="00925638" w:rsidRDefault="002E4F48" w:rsidP="002E4F48">
                      <w:pPr>
                        <w:spacing w:after="0" w:line="240" w:lineRule="auto"/>
                        <w:ind w:left="284"/>
                        <w:rPr>
                          <w:rFonts w:ascii="Arial" w:hAnsi="Arial" w:cs="Arial"/>
                          <w:b/>
                          <w:bCs/>
                          <w:color w:val="000000" w:themeColor="text1"/>
                          <w:sz w:val="18"/>
                          <w:szCs w:val="20"/>
                        </w:rPr>
                      </w:pPr>
                      <w:r w:rsidRPr="00925638">
                        <w:rPr>
                          <w:rFonts w:ascii="Arial" w:hAnsi="Arial" w:cs="Arial"/>
                          <w:b/>
                          <w:bCs/>
                          <w:color w:val="000000" w:themeColor="text1"/>
                          <w:sz w:val="18"/>
                          <w:szCs w:val="20"/>
                        </w:rPr>
                        <w:t>Databases (n = 778)</w:t>
                      </w:r>
                    </w:p>
                    <w:p w14:paraId="4A9F54AC" w14:textId="77777777" w:rsidR="002E4F48" w:rsidRPr="00560609" w:rsidRDefault="002E4F48" w:rsidP="002E4F48">
                      <w:pPr>
                        <w:spacing w:after="0" w:line="240" w:lineRule="auto"/>
                        <w:ind w:left="284"/>
                        <w:rPr>
                          <w:rFonts w:ascii="Arial" w:hAnsi="Arial" w:cs="Arial"/>
                          <w:color w:val="000000" w:themeColor="text1"/>
                          <w:sz w:val="18"/>
                          <w:szCs w:val="20"/>
                        </w:rPr>
                      </w:pPr>
                    </w:p>
                  </w:txbxContent>
                </v:textbox>
              </v:rect>
            </w:pict>
          </mc:Fallback>
        </mc:AlternateContent>
      </w:r>
    </w:p>
    <w:p w14:paraId="6D899B57" w14:textId="77777777" w:rsidR="002E4F48" w:rsidRDefault="002E4F48" w:rsidP="002E4F48">
      <w:pPr>
        <w:spacing w:after="0" w:line="240" w:lineRule="auto"/>
      </w:pPr>
    </w:p>
    <w:p w14:paraId="531937EA" w14:textId="77777777" w:rsidR="002E4F48" w:rsidRDefault="002E4F48" w:rsidP="002E4F48">
      <w:pPr>
        <w:spacing w:after="0" w:line="240" w:lineRule="auto"/>
      </w:pPr>
      <w:r>
        <w:rPr>
          <w:noProof/>
        </w:rPr>
        <mc:AlternateContent>
          <mc:Choice Requires="wps">
            <w:drawing>
              <wp:anchor distT="0" distB="0" distL="114300" distR="114300" simplePos="0" relativeHeight="251658259" behindDoc="0" locked="0" layoutInCell="1" allowOverlap="1" wp14:anchorId="6E119ECA" wp14:editId="3505ACEF">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D801B8E" w14:textId="77777777" w:rsidR="002E4F48" w:rsidRPr="001502CF" w:rsidRDefault="002E4F48" w:rsidP="002E4F48">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19ECA" id="Flowchart: Alternate Process 31" o:spid="_x0000_s1031" type="#_x0000_t176" style="position:absolute;margin-left:-31.8pt;margin-top:17.5pt;width:100.55pt;height:20.7pt;rotation:-90;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" fillcolor="#92cddc [1944]" strokecolor="black [3213]" strokeweight="2pt">
                <v:textbox>
                  <w:txbxContent>
                    <w:p w14:paraId="5D801B8E" w14:textId="77777777" w:rsidR="002E4F48" w:rsidRPr="001502CF" w:rsidRDefault="002E4F48" w:rsidP="002E4F48">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0982E7A6" w14:textId="77777777" w:rsidR="002E4F48" w:rsidRDefault="002E4F48" w:rsidP="002E4F48">
      <w:pPr>
        <w:spacing w:after="0" w:line="240" w:lineRule="auto"/>
      </w:pPr>
    </w:p>
    <w:p w14:paraId="7DFD8466" w14:textId="77777777" w:rsidR="002E4F48" w:rsidRDefault="002E4F48" w:rsidP="002E4F48">
      <w:pPr>
        <w:spacing w:after="0" w:line="240" w:lineRule="auto"/>
      </w:pPr>
      <w:r>
        <w:rPr>
          <w:noProof/>
        </w:rPr>
        <mc:AlternateContent>
          <mc:Choice Requires="wps">
            <w:drawing>
              <wp:anchor distT="0" distB="0" distL="114300" distR="114300" simplePos="0" relativeHeight="251658252" behindDoc="0" locked="0" layoutInCell="1" allowOverlap="1" wp14:anchorId="35C828E9" wp14:editId="5AD6558C">
                <wp:simplePos x="0" y="0"/>
                <wp:positionH relativeFrom="column">
                  <wp:posOffset>2454250</wp:posOffset>
                </wp:positionH>
                <wp:positionV relativeFrom="paragraph">
                  <wp:posOffset>9550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C0F103" id="_x0000_t32" coordsize="21600,21600" o:spt="32" o:oned="t" path="m,l21600,21600e" filled="f">
                <v:path arrowok="t" fillok="f" o:connecttype="none"/>
                <o:lock v:ext="edit" shapetype="t"/>
              </v:shapetype>
              <v:shape id="Straight Arrow Connector 14" o:spid="_x0000_s1026" type="#_x0000_t32" style="position:absolute;margin-left:193.25pt;margin-top:.75pt;width:44.35pt;height:0;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QVygEAAP0DAAAOAAAAZHJzL2Uyb0RvYy54bWysU9uO0zAQfUfiHyy/07RF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" strokecolor="black [3213]">
                <v:stroke endarrow="block"/>
              </v:shape>
            </w:pict>
          </mc:Fallback>
        </mc:AlternateContent>
      </w:r>
    </w:p>
    <w:p w14:paraId="01CD26A2" w14:textId="77777777" w:rsidR="002E4F48" w:rsidRDefault="002E4F48" w:rsidP="002E4F48">
      <w:pPr>
        <w:spacing w:after="0" w:line="240" w:lineRule="auto"/>
      </w:pPr>
    </w:p>
    <w:p w14:paraId="364FC5C8" w14:textId="77777777" w:rsidR="002E4F48" w:rsidRDefault="002E4F48" w:rsidP="002E4F48">
      <w:pPr>
        <w:spacing w:after="0" w:line="240" w:lineRule="auto"/>
      </w:pPr>
    </w:p>
    <w:p w14:paraId="2D635497" w14:textId="77777777" w:rsidR="002E4F48" w:rsidRDefault="002E4F48" w:rsidP="002E4F48">
      <w:pPr>
        <w:spacing w:after="0" w:line="240" w:lineRule="auto"/>
      </w:pPr>
      <w:r>
        <w:rPr>
          <w:noProof/>
        </w:rPr>
        <mc:AlternateContent>
          <mc:Choice Requires="wps">
            <w:drawing>
              <wp:anchor distT="0" distB="0" distL="114300" distR="114300" simplePos="0" relativeHeight="251658266" behindDoc="0" locked="0" layoutInCell="1" allowOverlap="1" wp14:anchorId="6B9CD311" wp14:editId="7A5A3300">
                <wp:simplePos x="0" y="0"/>
                <wp:positionH relativeFrom="column">
                  <wp:posOffset>6191250</wp:posOffset>
                </wp:positionH>
                <wp:positionV relativeFrom="paragraph">
                  <wp:posOffset>132714</wp:posOffset>
                </wp:positionV>
                <wp:extent cx="0" cy="1086485"/>
                <wp:effectExtent l="76200" t="0" r="57150" b="56515"/>
                <wp:wrapNone/>
                <wp:docPr id="23" name="Straight Arrow Connector 23"/>
                <wp:cNvGraphicFramePr/>
                <a:graphic xmlns:a="http://schemas.openxmlformats.org/drawingml/2006/main">
                  <a:graphicData uri="http://schemas.microsoft.com/office/word/2010/wordprocessingShape">
                    <wps:wsp>
                      <wps:cNvCnPr/>
                      <wps:spPr>
                        <a:xfrm>
                          <a:off x="0" y="0"/>
                          <a:ext cx="0" cy="10864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9E3E22" id="Straight Arrow Connector 23" o:spid="_x0000_s1026" type="#_x0000_t32" style="position:absolute;margin-left:487.5pt;margin-top:10.45pt;width:0;height:85.5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" strokecolor="black [3213]">
                <v:stroke endarrow="block"/>
              </v:shape>
            </w:pict>
          </mc:Fallback>
        </mc:AlternateContent>
      </w:r>
      <w:r>
        <w:rPr>
          <w:noProof/>
        </w:rPr>
        <mc:AlternateContent>
          <mc:Choice Requires="wps">
            <w:drawing>
              <wp:anchor distT="0" distB="0" distL="114300" distR="114300" simplePos="0" relativeHeight="251658262" behindDoc="0" locked="0" layoutInCell="1" allowOverlap="1" wp14:anchorId="716382B4" wp14:editId="119A2F66">
                <wp:simplePos x="0" y="0"/>
                <wp:positionH relativeFrom="column">
                  <wp:posOffset>1400175</wp:posOffset>
                </wp:positionH>
                <wp:positionV relativeFrom="paragraph">
                  <wp:posOffset>128905</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C3610C" id="Straight Arrow Connector 27" o:spid="_x0000_s1026" type="#_x0000_t32" style="position:absolute;margin-left:110.25pt;margin-top:10.15pt;width:0;height:22.15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" strokecolor="black [3213]">
                <v:stroke endarrow="block"/>
              </v:shape>
            </w:pict>
          </mc:Fallback>
        </mc:AlternateContent>
      </w:r>
    </w:p>
    <w:p w14:paraId="56B0E18C" w14:textId="77777777" w:rsidR="002E4F48" w:rsidRDefault="002E4F48" w:rsidP="002E4F48">
      <w:pPr>
        <w:spacing w:after="0" w:line="240" w:lineRule="auto"/>
      </w:pPr>
    </w:p>
    <w:p w14:paraId="5AC996A4" w14:textId="77777777" w:rsidR="002E4F48" w:rsidRDefault="002E4F48" w:rsidP="002E4F48">
      <w:pPr>
        <w:spacing w:after="0" w:line="240" w:lineRule="auto"/>
      </w:pPr>
      <w:r>
        <w:rPr>
          <w:noProof/>
        </w:rPr>
        <mc:AlternateContent>
          <mc:Choice Requires="wps">
            <w:drawing>
              <wp:anchor distT="0" distB="0" distL="114300" distR="114300" simplePos="0" relativeHeight="251658253" behindDoc="0" locked="0" layoutInCell="1" allowOverlap="1" wp14:anchorId="63192735" wp14:editId="5701FD36">
                <wp:simplePos x="0" y="0"/>
                <wp:positionH relativeFrom="column">
                  <wp:posOffset>2453640</wp:posOffset>
                </wp:positionH>
                <wp:positionV relativeFrom="paragraph">
                  <wp:posOffset>328295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3B9151" id="Straight Arrow Connector 15" o:spid="_x0000_s1026" type="#_x0000_t32" style="position:absolute;margin-left:193.2pt;margin-top:25.85pt;width:44.35pt;height:0;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" strokecolor="black [3213]">
                <v:stroke endarrow="block"/>
              </v:shape>
            </w:pict>
          </mc:Fallback>
        </mc:AlternateContent>
      </w:r>
      <w:r>
        <w:rPr>
          <w:noProof/>
        </w:rPr>
        <mc:AlternateContent>
          <mc:Choice Requires="wps">
            <w:drawing>
              <wp:anchor distT="0" distB="0" distL="114300" distR="114300" simplePos="0" relativeHeight="251658242" behindDoc="0" locked="0" layoutInCell="1" allowOverlap="1" wp14:anchorId="025BDC1C" wp14:editId="1917C955">
                <wp:simplePos x="0" y="0"/>
                <wp:positionH relativeFrom="column">
                  <wp:posOffset>559435</wp:posOffset>
                </wp:positionH>
                <wp:positionV relativeFrom="paragraph">
                  <wp:posOffset>74930</wp:posOffset>
                </wp:positionV>
                <wp:extent cx="1887220" cy="526415"/>
                <wp:effectExtent l="0" t="0" r="17780" b="26035"/>
                <wp:wrapNone/>
                <wp:docPr id="3" name="Rectangle 3"/>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AE04F5"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2D00F3D6" w14:textId="77777777" w:rsidR="002E4F48" w:rsidRPr="00925638" w:rsidRDefault="002E4F48" w:rsidP="002E4F48">
                            <w:pPr>
                              <w:spacing w:after="0" w:line="240" w:lineRule="auto"/>
                              <w:rPr>
                                <w:rFonts w:ascii="Arial" w:hAnsi="Arial" w:cs="Arial"/>
                                <w:b/>
                                <w:bCs/>
                                <w:color w:val="000000" w:themeColor="text1"/>
                                <w:sz w:val="18"/>
                                <w:szCs w:val="20"/>
                              </w:rPr>
                            </w:pPr>
                            <w:r w:rsidRPr="00925638">
                              <w:rPr>
                                <w:rFonts w:ascii="Arial" w:hAnsi="Arial" w:cs="Arial"/>
                                <w:b/>
                                <w:bCs/>
                                <w:color w:val="000000" w:themeColor="text1"/>
                                <w:sz w:val="18"/>
                                <w:szCs w:val="20"/>
                              </w:rPr>
                              <w:t>(n = 63</w:t>
                            </w:r>
                            <w:r>
                              <w:rPr>
                                <w:rFonts w:ascii="Arial" w:hAnsi="Arial" w:cs="Arial"/>
                                <w:b/>
                                <w:bCs/>
                                <w:color w:val="000000" w:themeColor="text1"/>
                                <w:sz w:val="18"/>
                                <w:szCs w:val="20"/>
                              </w:rPr>
                              <w:t>1</w:t>
                            </w:r>
                            <w:r w:rsidRPr="00925638">
                              <w:rPr>
                                <w:rFonts w:ascii="Arial" w:hAnsi="Arial" w:cs="Arial"/>
                                <w:b/>
                                <w:bCs/>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BDC1C" id="Rectangle 3" o:spid="_x0000_s1032" style="position:absolute;margin-left:44.05pt;margin-top:5.9pt;width:148.6pt;height:4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" filled="f" strokecolor="black [3213]" strokeweight="2pt">
                <v:textbox>
                  <w:txbxContent>
                    <w:p w14:paraId="16AE04F5"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2D00F3D6" w14:textId="77777777" w:rsidR="002E4F48" w:rsidRPr="00925638" w:rsidRDefault="002E4F48" w:rsidP="002E4F48">
                      <w:pPr>
                        <w:spacing w:after="0" w:line="240" w:lineRule="auto"/>
                        <w:rPr>
                          <w:rFonts w:ascii="Arial" w:hAnsi="Arial" w:cs="Arial"/>
                          <w:b/>
                          <w:bCs/>
                          <w:color w:val="000000" w:themeColor="text1"/>
                          <w:sz w:val="18"/>
                          <w:szCs w:val="20"/>
                        </w:rPr>
                      </w:pPr>
                      <w:r w:rsidRPr="00925638">
                        <w:rPr>
                          <w:rFonts w:ascii="Arial" w:hAnsi="Arial" w:cs="Arial"/>
                          <w:b/>
                          <w:bCs/>
                          <w:color w:val="000000" w:themeColor="text1"/>
                          <w:sz w:val="18"/>
                          <w:szCs w:val="20"/>
                        </w:rPr>
                        <w:t>(n = 63</w:t>
                      </w:r>
                      <w:r>
                        <w:rPr>
                          <w:rFonts w:ascii="Arial" w:hAnsi="Arial" w:cs="Arial"/>
                          <w:b/>
                          <w:bCs/>
                          <w:color w:val="000000" w:themeColor="text1"/>
                          <w:sz w:val="18"/>
                          <w:szCs w:val="20"/>
                        </w:rPr>
                        <w:t>1</w:t>
                      </w:r>
                      <w:r w:rsidRPr="00925638">
                        <w:rPr>
                          <w:rFonts w:ascii="Arial" w:hAnsi="Arial" w:cs="Arial"/>
                          <w:b/>
                          <w:bCs/>
                          <w:color w:val="000000" w:themeColor="text1"/>
                          <w:sz w:val="18"/>
                          <w:szCs w:val="20"/>
                        </w:rPr>
                        <w:t>)</w:t>
                      </w:r>
                    </w:p>
                  </w:txbxContent>
                </v:textbox>
              </v:rect>
            </w:pict>
          </mc:Fallback>
        </mc:AlternateContent>
      </w:r>
      <w:r>
        <w:rPr>
          <w:noProof/>
        </w:rPr>
        <mc:AlternateContent>
          <mc:Choice Requires="wps">
            <w:drawing>
              <wp:anchor distT="0" distB="0" distL="114300" distR="114300" simplePos="0" relativeHeight="251658243" behindDoc="0" locked="0" layoutInCell="1" allowOverlap="1" wp14:anchorId="40938D56" wp14:editId="77A1E359">
                <wp:simplePos x="0" y="0"/>
                <wp:positionH relativeFrom="column">
                  <wp:posOffset>3048000</wp:posOffset>
                </wp:positionH>
                <wp:positionV relativeFrom="paragraph">
                  <wp:posOffset>74930</wp:posOffset>
                </wp:positionV>
                <wp:extent cx="1887220" cy="526415"/>
                <wp:effectExtent l="0" t="0" r="17780" b="26035"/>
                <wp:wrapNone/>
                <wp:docPr id="4" name="Rectangle 4"/>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72180"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78ECED49" w14:textId="77777777" w:rsidR="002E4F48" w:rsidRPr="00925638" w:rsidRDefault="002E4F48" w:rsidP="002E4F48">
                            <w:pPr>
                              <w:spacing w:after="0" w:line="240" w:lineRule="auto"/>
                              <w:rPr>
                                <w:rFonts w:ascii="Arial" w:hAnsi="Arial" w:cs="Arial"/>
                                <w:b/>
                                <w:bCs/>
                                <w:color w:val="000000" w:themeColor="text1"/>
                                <w:sz w:val="18"/>
                                <w:szCs w:val="20"/>
                              </w:rPr>
                            </w:pPr>
                            <w:r w:rsidRPr="00925638">
                              <w:rPr>
                                <w:rFonts w:ascii="Arial" w:hAnsi="Arial" w:cs="Arial"/>
                                <w:b/>
                                <w:bCs/>
                                <w:color w:val="000000" w:themeColor="text1"/>
                                <w:sz w:val="18"/>
                                <w:szCs w:val="20"/>
                              </w:rPr>
                              <w:t>(n = 541)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38D56" id="Rectangle 4" o:spid="_x0000_s1033" style="position:absolute;margin-left:240pt;margin-top:5.9pt;width:148.6pt;height:41.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" filled="f" strokecolor="black [3213]" strokeweight="2pt">
                <v:textbox>
                  <w:txbxContent>
                    <w:p w14:paraId="18972180"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78ECED49" w14:textId="77777777" w:rsidR="002E4F48" w:rsidRPr="00925638" w:rsidRDefault="002E4F48" w:rsidP="002E4F48">
                      <w:pPr>
                        <w:spacing w:after="0" w:line="240" w:lineRule="auto"/>
                        <w:rPr>
                          <w:rFonts w:ascii="Arial" w:hAnsi="Arial" w:cs="Arial"/>
                          <w:b/>
                          <w:bCs/>
                          <w:color w:val="000000" w:themeColor="text1"/>
                          <w:sz w:val="18"/>
                          <w:szCs w:val="20"/>
                        </w:rPr>
                      </w:pPr>
                      <w:r w:rsidRPr="00925638">
                        <w:rPr>
                          <w:rFonts w:ascii="Arial" w:hAnsi="Arial" w:cs="Arial"/>
                          <w:b/>
                          <w:bCs/>
                          <w:color w:val="000000" w:themeColor="text1"/>
                          <w:sz w:val="18"/>
                          <w:szCs w:val="20"/>
                        </w:rPr>
                        <w:t>(n = 541)</w:t>
                      </w:r>
                    </w:p>
                  </w:txbxContent>
                </v:textbox>
              </v:rect>
            </w:pict>
          </mc:Fallback>
        </mc:AlternateContent>
      </w:r>
    </w:p>
    <w:p w14:paraId="02A5092B" w14:textId="77777777" w:rsidR="002E4F48" w:rsidRDefault="002E4F48" w:rsidP="002E4F48">
      <w:pPr>
        <w:spacing w:after="0" w:line="240" w:lineRule="auto"/>
      </w:pPr>
    </w:p>
    <w:p w14:paraId="105D6634" w14:textId="77777777" w:rsidR="002E4F48" w:rsidRDefault="002E4F48" w:rsidP="002E4F48">
      <w:pPr>
        <w:spacing w:after="0" w:line="240" w:lineRule="auto"/>
      </w:pPr>
    </w:p>
    <w:p w14:paraId="6A26997B" w14:textId="77777777" w:rsidR="002E4F48" w:rsidRDefault="002E4F48" w:rsidP="002E4F48">
      <w:pPr>
        <w:spacing w:after="0" w:line="240" w:lineRule="auto"/>
      </w:pPr>
      <w:r>
        <w:rPr>
          <w:noProof/>
        </w:rPr>
        <mc:AlternateContent>
          <mc:Choice Requires="wps">
            <w:drawing>
              <wp:anchor distT="0" distB="0" distL="114300" distR="114300" simplePos="0" relativeHeight="251658263" behindDoc="0" locked="0" layoutInCell="1" allowOverlap="1" wp14:anchorId="189BB5A3" wp14:editId="2893DBB3">
                <wp:simplePos x="0" y="0"/>
                <wp:positionH relativeFrom="column">
                  <wp:posOffset>1400175</wp:posOffset>
                </wp:positionH>
                <wp:positionV relativeFrom="paragraph">
                  <wp:posOffset>99695</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1611FB" id="Straight Arrow Connector 35" o:spid="_x0000_s1026" type="#_x0000_t32" style="position:absolute;margin-left:110.25pt;margin-top:7.85pt;width:0;height:22.15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" strokecolor="black [3213]">
                <v:stroke endarrow="block"/>
              </v:shape>
            </w:pict>
          </mc:Fallback>
        </mc:AlternateContent>
      </w:r>
    </w:p>
    <w:p w14:paraId="65DAE430" w14:textId="77777777" w:rsidR="002E4F48" w:rsidRDefault="002E4F48" w:rsidP="002E4F48">
      <w:pPr>
        <w:spacing w:after="0" w:line="240" w:lineRule="auto"/>
      </w:pPr>
    </w:p>
    <w:p w14:paraId="197103D8" w14:textId="77777777" w:rsidR="002E4F48" w:rsidRDefault="002E4F48" w:rsidP="002E4F48">
      <w:pPr>
        <w:spacing w:after="0" w:line="240" w:lineRule="auto"/>
      </w:pPr>
      <w:r w:rsidRPr="00560609">
        <w:rPr>
          <w:noProof/>
        </w:rPr>
        <mc:AlternateContent>
          <mc:Choice Requires="wps">
            <w:drawing>
              <wp:anchor distT="0" distB="0" distL="114300" distR="114300" simplePos="0" relativeHeight="251658244" behindDoc="0" locked="0" layoutInCell="1" allowOverlap="1" wp14:anchorId="4B601F51" wp14:editId="419E5698">
                <wp:simplePos x="0" y="0"/>
                <wp:positionH relativeFrom="column">
                  <wp:posOffset>560705</wp:posOffset>
                </wp:positionH>
                <wp:positionV relativeFrom="paragraph">
                  <wp:posOffset>47625</wp:posOffset>
                </wp:positionV>
                <wp:extent cx="1887220" cy="526415"/>
                <wp:effectExtent l="0" t="0" r="17780" b="2603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57F5CB"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2D7D325B" w14:textId="77777777" w:rsidR="002E4F48" w:rsidRPr="00925638" w:rsidRDefault="002E4F48" w:rsidP="002E4F48">
                            <w:pPr>
                              <w:spacing w:after="0" w:line="240" w:lineRule="auto"/>
                              <w:rPr>
                                <w:rFonts w:ascii="Arial" w:hAnsi="Arial" w:cs="Arial"/>
                                <w:b/>
                                <w:bCs/>
                                <w:color w:val="000000" w:themeColor="text1"/>
                                <w:sz w:val="18"/>
                                <w:szCs w:val="20"/>
                              </w:rPr>
                            </w:pPr>
                            <w:r w:rsidRPr="00925638">
                              <w:rPr>
                                <w:rFonts w:ascii="Arial" w:hAnsi="Arial" w:cs="Arial"/>
                                <w:b/>
                                <w:bCs/>
                                <w:color w:val="000000" w:themeColor="text1"/>
                                <w:sz w:val="18"/>
                                <w:szCs w:val="20"/>
                              </w:rPr>
                              <w:t>(n = 9</w:t>
                            </w:r>
                            <w:r>
                              <w:rPr>
                                <w:rFonts w:ascii="Arial" w:hAnsi="Arial" w:cs="Arial"/>
                                <w:b/>
                                <w:bCs/>
                                <w:color w:val="000000" w:themeColor="text1"/>
                                <w:sz w:val="18"/>
                                <w:szCs w:val="20"/>
                              </w:rPr>
                              <w:t>5</w:t>
                            </w:r>
                            <w:r w:rsidRPr="00925638">
                              <w:rPr>
                                <w:rFonts w:ascii="Arial" w:hAnsi="Arial" w:cs="Arial"/>
                                <w:b/>
                                <w:bCs/>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01F51" id="Rectangle 5" o:spid="_x0000_s1034" style="position:absolute;margin-left:44.15pt;margin-top:3.75pt;width:148.6pt;height:4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" filled="f" strokecolor="black [3213]" strokeweight="2pt">
                <v:textbox>
                  <w:txbxContent>
                    <w:p w14:paraId="3457F5CB"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2D7D325B" w14:textId="77777777" w:rsidR="002E4F48" w:rsidRPr="00925638" w:rsidRDefault="002E4F48" w:rsidP="002E4F48">
                      <w:pPr>
                        <w:spacing w:after="0" w:line="240" w:lineRule="auto"/>
                        <w:rPr>
                          <w:rFonts w:ascii="Arial" w:hAnsi="Arial" w:cs="Arial"/>
                          <w:b/>
                          <w:bCs/>
                          <w:color w:val="000000" w:themeColor="text1"/>
                          <w:sz w:val="18"/>
                          <w:szCs w:val="20"/>
                        </w:rPr>
                      </w:pPr>
                      <w:r w:rsidRPr="00925638">
                        <w:rPr>
                          <w:rFonts w:ascii="Arial" w:hAnsi="Arial" w:cs="Arial"/>
                          <w:b/>
                          <w:bCs/>
                          <w:color w:val="000000" w:themeColor="text1"/>
                          <w:sz w:val="18"/>
                          <w:szCs w:val="20"/>
                        </w:rPr>
                        <w:t>(n = 9</w:t>
                      </w:r>
                      <w:r>
                        <w:rPr>
                          <w:rFonts w:ascii="Arial" w:hAnsi="Arial" w:cs="Arial"/>
                          <w:b/>
                          <w:bCs/>
                          <w:color w:val="000000" w:themeColor="text1"/>
                          <w:sz w:val="18"/>
                          <w:szCs w:val="20"/>
                        </w:rPr>
                        <w:t>5</w:t>
                      </w:r>
                      <w:r w:rsidRPr="00925638">
                        <w:rPr>
                          <w:rFonts w:ascii="Arial" w:hAnsi="Arial" w:cs="Arial"/>
                          <w:b/>
                          <w:bCs/>
                          <w:color w:val="000000" w:themeColor="text1"/>
                          <w:sz w:val="18"/>
                          <w:szCs w:val="20"/>
                        </w:rPr>
                        <w:t>)</w:t>
                      </w:r>
                    </w:p>
                  </w:txbxContent>
                </v:textbox>
              </v:rect>
            </w:pict>
          </mc:Fallback>
        </mc:AlternateContent>
      </w:r>
      <w:r>
        <w:rPr>
          <w:noProof/>
        </w:rPr>
        <mc:AlternateContent>
          <mc:Choice Requires="wps">
            <w:drawing>
              <wp:anchor distT="0" distB="0" distL="114300" distR="114300" simplePos="0" relativeHeight="251658254" behindDoc="0" locked="0" layoutInCell="1" allowOverlap="1" wp14:anchorId="726CDBD5" wp14:editId="553A79AE">
                <wp:simplePos x="0" y="0"/>
                <wp:positionH relativeFrom="column">
                  <wp:posOffset>2463165</wp:posOffset>
                </wp:positionH>
                <wp:positionV relativeFrom="paragraph">
                  <wp:posOffset>320675</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907C33" id="Straight Arrow Connector 16" o:spid="_x0000_s1026" type="#_x0000_t32" style="position:absolute;margin-left:193.95pt;margin-top:25.25pt;width:44.35pt;height:0;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" strokecolor="black [3213]">
                <v:stroke endarrow="block"/>
              </v:shape>
            </w:pict>
          </mc:Fallback>
        </mc:AlternateContent>
      </w:r>
      <w:r w:rsidRPr="00560609">
        <w:rPr>
          <w:noProof/>
        </w:rPr>
        <mc:AlternateContent>
          <mc:Choice Requires="wps">
            <w:drawing>
              <wp:anchor distT="0" distB="0" distL="114300" distR="114300" simplePos="0" relativeHeight="251658245" behindDoc="0" locked="0" layoutInCell="1" allowOverlap="1" wp14:anchorId="3F5AF96E" wp14:editId="201FB60C">
                <wp:simplePos x="0" y="0"/>
                <wp:positionH relativeFrom="column">
                  <wp:posOffset>3049270</wp:posOffset>
                </wp:positionH>
                <wp:positionV relativeFrom="paragraph">
                  <wp:posOffset>66675</wp:posOffset>
                </wp:positionV>
                <wp:extent cx="1887220" cy="526415"/>
                <wp:effectExtent l="0" t="0" r="17780" b="26035"/>
                <wp:wrapNone/>
                <wp:docPr id="6" name="Rectangle 6"/>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19D15"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53F4082B" w14:textId="77777777" w:rsidR="002E4F48" w:rsidRPr="00013C2D" w:rsidRDefault="002E4F48" w:rsidP="002E4F48">
                            <w:pPr>
                              <w:spacing w:after="0" w:line="240" w:lineRule="auto"/>
                              <w:rPr>
                                <w:rFonts w:ascii="Arial" w:hAnsi="Arial" w:cs="Arial"/>
                                <w:b/>
                                <w:bCs/>
                                <w:color w:val="000000" w:themeColor="text1"/>
                                <w:sz w:val="18"/>
                                <w:szCs w:val="20"/>
                              </w:rPr>
                            </w:pPr>
                            <w:r w:rsidRPr="00013C2D">
                              <w:rPr>
                                <w:rFonts w:ascii="Arial" w:hAnsi="Arial" w:cs="Arial"/>
                                <w:b/>
                                <w:bCs/>
                                <w:color w:val="000000" w:themeColor="text1"/>
                                <w:sz w:val="18"/>
                                <w:szCs w:val="20"/>
                              </w:rPr>
                              <w:t>(n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AF96E" id="Rectangle 6" o:spid="_x0000_s1035" style="position:absolute;margin-left:240.1pt;margin-top:5.25pt;width:148.6pt;height:41.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" filled="f" strokecolor="black [3213]" strokeweight="2pt">
                <v:textbox>
                  <w:txbxContent>
                    <w:p w14:paraId="37019D15"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53F4082B" w14:textId="77777777" w:rsidR="002E4F48" w:rsidRPr="00013C2D" w:rsidRDefault="002E4F48" w:rsidP="002E4F48">
                      <w:pPr>
                        <w:spacing w:after="0" w:line="240" w:lineRule="auto"/>
                        <w:rPr>
                          <w:rFonts w:ascii="Arial" w:hAnsi="Arial" w:cs="Arial"/>
                          <w:b/>
                          <w:bCs/>
                          <w:color w:val="000000" w:themeColor="text1"/>
                          <w:sz w:val="18"/>
                          <w:szCs w:val="20"/>
                        </w:rPr>
                      </w:pPr>
                      <w:r w:rsidRPr="00013C2D">
                        <w:rPr>
                          <w:rFonts w:ascii="Arial" w:hAnsi="Arial" w:cs="Arial"/>
                          <w:b/>
                          <w:bCs/>
                          <w:color w:val="000000" w:themeColor="text1"/>
                          <w:sz w:val="18"/>
                          <w:szCs w:val="20"/>
                        </w:rPr>
                        <w:t>(n = 0)</w:t>
                      </w:r>
                    </w:p>
                  </w:txbxContent>
                </v:textbox>
              </v:rect>
            </w:pict>
          </mc:Fallback>
        </mc:AlternateContent>
      </w:r>
    </w:p>
    <w:p w14:paraId="1FAD395B" w14:textId="77777777" w:rsidR="002E4F48" w:rsidRDefault="002E4F48" w:rsidP="002E4F48">
      <w:pPr>
        <w:spacing w:after="0" w:line="240" w:lineRule="auto"/>
      </w:pPr>
    </w:p>
    <w:p w14:paraId="537E2143" w14:textId="77777777" w:rsidR="002E4F48" w:rsidRDefault="002E4F48" w:rsidP="002E4F48">
      <w:pPr>
        <w:spacing w:after="0" w:line="240" w:lineRule="auto"/>
      </w:pPr>
      <w:r>
        <w:rPr>
          <w:noProof/>
        </w:rPr>
        <mc:AlternateContent>
          <mc:Choice Requires="wps">
            <w:drawing>
              <wp:anchor distT="0" distB="0" distL="114300" distR="114300" simplePos="0" relativeHeight="251658260" behindDoc="0" locked="0" layoutInCell="1" allowOverlap="1" wp14:anchorId="7B97AFF7" wp14:editId="05468D1F">
                <wp:simplePos x="0" y="0"/>
                <wp:positionH relativeFrom="column">
                  <wp:posOffset>-1160940</wp:posOffset>
                </wp:positionH>
                <wp:positionV relativeFrom="paragraph">
                  <wp:posOffset>140495</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3EA35C8" w14:textId="77777777" w:rsidR="002E4F48" w:rsidRDefault="002E4F48" w:rsidP="002E4F4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5B1E2387" w14:textId="77777777" w:rsidR="002E4F48" w:rsidRPr="001502CF" w:rsidRDefault="002E4F48" w:rsidP="002E4F48">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7AFF7" id="Flowchart: Alternate Process 32" o:spid="_x0000_s1036" type="#_x0000_t176" style="position:absolute;margin-left:-91.4pt;margin-top:11.05pt;width:219.5pt;height:20.7pt;rotation:-90;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" fillcolor="#92cddc [1944]" strokecolor="black [3213]" strokeweight="2pt">
                <v:textbox>
                  <w:txbxContent>
                    <w:p w14:paraId="53EA35C8" w14:textId="77777777" w:rsidR="002E4F48" w:rsidRDefault="002E4F48" w:rsidP="002E4F4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5B1E2387" w14:textId="77777777" w:rsidR="002E4F48" w:rsidRPr="001502CF" w:rsidRDefault="002E4F48" w:rsidP="002E4F48">
                      <w:pPr>
                        <w:spacing w:after="0" w:line="240" w:lineRule="auto"/>
                        <w:rPr>
                          <w:rFonts w:ascii="Arial" w:hAnsi="Arial" w:cs="Arial"/>
                          <w:b/>
                          <w:color w:val="000000" w:themeColor="text1"/>
                          <w:sz w:val="18"/>
                          <w:szCs w:val="18"/>
                        </w:rPr>
                      </w:pPr>
                    </w:p>
                  </w:txbxContent>
                </v:textbox>
              </v:shape>
            </w:pict>
          </mc:Fallback>
        </mc:AlternateContent>
      </w:r>
    </w:p>
    <w:p w14:paraId="28CEF2F0" w14:textId="77777777" w:rsidR="002E4F48" w:rsidRDefault="002E4F48" w:rsidP="002E4F48">
      <w:pPr>
        <w:spacing w:after="0" w:line="240" w:lineRule="auto"/>
      </w:pPr>
      <w:r>
        <w:rPr>
          <w:noProof/>
        </w:rPr>
        <mc:AlternateContent>
          <mc:Choice Requires="wps">
            <w:drawing>
              <wp:anchor distT="0" distB="0" distL="114300" distR="114300" simplePos="0" relativeHeight="251658264" behindDoc="0" locked="0" layoutInCell="1" allowOverlap="1" wp14:anchorId="7EA0916F" wp14:editId="70F851D9">
                <wp:simplePos x="0" y="0"/>
                <wp:positionH relativeFrom="column">
                  <wp:posOffset>1409700</wp:posOffset>
                </wp:positionH>
                <wp:positionV relativeFrom="paragraph">
                  <wp:posOffset>56515</wp:posOffset>
                </wp:positionV>
                <wp:extent cx="0" cy="281305"/>
                <wp:effectExtent l="76200" t="0" r="57150" b="615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A2C22B" id="Straight Arrow Connector 36" o:spid="_x0000_s1026" type="#_x0000_t32" style="position:absolute;margin-left:111pt;margin-top:4.45pt;width:0;height:22.15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" strokecolor="black [3213]">
                <v:stroke endarrow="block"/>
              </v:shape>
            </w:pict>
          </mc:Fallback>
        </mc:AlternateContent>
      </w:r>
    </w:p>
    <w:p w14:paraId="264AB4BC" w14:textId="77777777" w:rsidR="002E4F48" w:rsidRDefault="002E4F48" w:rsidP="002E4F48">
      <w:pPr>
        <w:spacing w:after="0" w:line="240" w:lineRule="auto"/>
      </w:pPr>
    </w:p>
    <w:p w14:paraId="1B045815" w14:textId="77777777" w:rsidR="002E4F48" w:rsidRDefault="002E4F48" w:rsidP="002E4F48">
      <w:pPr>
        <w:spacing w:after="0" w:line="240" w:lineRule="auto"/>
      </w:pPr>
      <w:r w:rsidRPr="000F209F">
        <w:rPr>
          <w:noProof/>
        </w:rPr>
        <mc:AlternateContent>
          <mc:Choice Requires="wps">
            <w:drawing>
              <wp:anchor distT="0" distB="0" distL="114300" distR="114300" simplePos="0" relativeHeight="251658250" behindDoc="0" locked="0" layoutInCell="1" allowOverlap="1" wp14:anchorId="0168DBDC" wp14:editId="2EC73B4C">
                <wp:simplePos x="0" y="0"/>
                <wp:positionH relativeFrom="margin">
                  <wp:posOffset>7567930</wp:posOffset>
                </wp:positionH>
                <wp:positionV relativeFrom="paragraph">
                  <wp:posOffset>5080</wp:posOffset>
                </wp:positionV>
                <wp:extent cx="1887220" cy="541020"/>
                <wp:effectExtent l="0" t="0" r="17780" b="11430"/>
                <wp:wrapNone/>
                <wp:docPr id="12" name="Rectangle 12"/>
                <wp:cNvGraphicFramePr/>
                <a:graphic xmlns:a="http://schemas.openxmlformats.org/drawingml/2006/main">
                  <a:graphicData uri="http://schemas.microsoft.com/office/word/2010/wordprocessingShape">
                    <wps:wsp>
                      <wps:cNvSpPr/>
                      <wps:spPr>
                        <a:xfrm>
                          <a:off x="0" y="0"/>
                          <a:ext cx="1887220" cy="541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45E522"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4A742331" w14:textId="77777777" w:rsidR="002E4F48" w:rsidRPr="00560609" w:rsidRDefault="002E4F48" w:rsidP="002E4F48">
                            <w:pPr>
                              <w:spacing w:after="0" w:line="240" w:lineRule="auto"/>
                              <w:rPr>
                                <w:rFonts w:ascii="Arial" w:hAnsi="Arial" w:cs="Arial"/>
                                <w:color w:val="000000" w:themeColor="text1"/>
                                <w:sz w:val="18"/>
                                <w:szCs w:val="20"/>
                              </w:rPr>
                            </w:pPr>
                            <w:r>
                              <w:rPr>
                                <w:rFonts w:ascii="Arial" w:hAnsi="Arial" w:cs="Arial"/>
                                <w:color w:val="000000" w:themeColor="text1"/>
                                <w:sz w:val="18"/>
                                <w:szCs w:val="20"/>
                              </w:rPr>
                              <w:t>Wrong intervention (n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8DBDC" id="Rectangle 12" o:spid="_x0000_s1037" style="position:absolute;margin-left:595.9pt;margin-top:.4pt;width:148.6pt;height:42.6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" filled="f" strokecolor="black [3213]" strokeweight="2pt">
                <v:textbox>
                  <w:txbxContent>
                    <w:p w14:paraId="2E45E522"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4A742331" w14:textId="77777777" w:rsidR="002E4F48" w:rsidRPr="00560609" w:rsidRDefault="002E4F48" w:rsidP="002E4F48">
                      <w:pPr>
                        <w:spacing w:after="0" w:line="240" w:lineRule="auto"/>
                        <w:rPr>
                          <w:rFonts w:ascii="Arial" w:hAnsi="Arial" w:cs="Arial"/>
                          <w:color w:val="000000" w:themeColor="text1"/>
                          <w:sz w:val="18"/>
                          <w:szCs w:val="20"/>
                        </w:rPr>
                      </w:pPr>
                      <w:r>
                        <w:rPr>
                          <w:rFonts w:ascii="Arial" w:hAnsi="Arial" w:cs="Arial"/>
                          <w:color w:val="000000" w:themeColor="text1"/>
                          <w:sz w:val="18"/>
                          <w:szCs w:val="20"/>
                        </w:rPr>
                        <w:t>Wrong intervention (n = 3)</w:t>
                      </w:r>
                    </w:p>
                  </w:txbxContent>
                </v:textbox>
                <w10:wrap anchorx="margin"/>
              </v:rect>
            </w:pict>
          </mc:Fallback>
        </mc:AlternateContent>
      </w:r>
      <w:r w:rsidRPr="00560609">
        <w:rPr>
          <w:noProof/>
        </w:rPr>
        <mc:AlternateContent>
          <mc:Choice Requires="wps">
            <w:drawing>
              <wp:anchor distT="0" distB="0" distL="114300" distR="114300" simplePos="0" relativeHeight="251658247" behindDoc="0" locked="0" layoutInCell="1" allowOverlap="1" wp14:anchorId="2C3AAB2D" wp14:editId="61C5B726">
                <wp:simplePos x="0" y="0"/>
                <wp:positionH relativeFrom="column">
                  <wp:posOffset>3060700</wp:posOffset>
                </wp:positionH>
                <wp:positionV relativeFrom="paragraph">
                  <wp:posOffset>6350</wp:posOffset>
                </wp:positionV>
                <wp:extent cx="1887220" cy="1784350"/>
                <wp:effectExtent l="0" t="0" r="17780" b="25400"/>
                <wp:wrapNone/>
                <wp:docPr id="9" name="Rectangle 9"/>
                <wp:cNvGraphicFramePr/>
                <a:graphic xmlns:a="http://schemas.openxmlformats.org/drawingml/2006/main">
                  <a:graphicData uri="http://schemas.microsoft.com/office/word/2010/wordprocessingShape">
                    <wps:wsp>
                      <wps:cNvSpPr/>
                      <wps:spPr>
                        <a:xfrm>
                          <a:off x="0" y="0"/>
                          <a:ext cx="1887220" cy="178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6E079" w14:textId="626DD037" w:rsidR="002E4F48" w:rsidRPr="00925638" w:rsidRDefault="002E4F48" w:rsidP="002E4F48">
                            <w:pPr>
                              <w:spacing w:after="0" w:line="240" w:lineRule="auto"/>
                              <w:rPr>
                                <w:rFonts w:ascii="Arial" w:hAnsi="Arial" w:cs="Arial"/>
                                <w:b/>
                                <w:bCs/>
                                <w:color w:val="000000" w:themeColor="text1"/>
                                <w:sz w:val="18"/>
                                <w:szCs w:val="20"/>
                              </w:rPr>
                            </w:pPr>
                            <w:r w:rsidRPr="00925638">
                              <w:rPr>
                                <w:rFonts w:ascii="Arial" w:hAnsi="Arial" w:cs="Arial"/>
                                <w:b/>
                                <w:bCs/>
                                <w:color w:val="000000" w:themeColor="text1"/>
                                <w:sz w:val="18"/>
                                <w:szCs w:val="20"/>
                              </w:rPr>
                              <w:t xml:space="preserve">Reports excluded: (n = </w:t>
                            </w:r>
                            <w:r w:rsidR="00506990">
                              <w:rPr>
                                <w:rFonts w:ascii="Arial" w:hAnsi="Arial" w:cs="Arial"/>
                                <w:b/>
                                <w:bCs/>
                                <w:color w:val="000000" w:themeColor="text1"/>
                                <w:sz w:val="18"/>
                                <w:szCs w:val="20"/>
                              </w:rPr>
                              <w:t>86</w:t>
                            </w:r>
                            <w:r w:rsidRPr="00925638">
                              <w:rPr>
                                <w:rFonts w:ascii="Arial" w:hAnsi="Arial" w:cs="Arial"/>
                                <w:b/>
                                <w:bCs/>
                                <w:color w:val="000000" w:themeColor="text1"/>
                                <w:sz w:val="18"/>
                                <w:szCs w:val="20"/>
                              </w:rPr>
                              <w:t>)</w:t>
                            </w:r>
                          </w:p>
                          <w:p w14:paraId="3F8E5B59" w14:textId="2538F1DA" w:rsidR="002E4F48" w:rsidRDefault="00506990" w:rsidP="002E4F4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41</w:t>
                            </w:r>
                            <w:r w:rsidRPr="00D3724A">
                              <w:rPr>
                                <w:rFonts w:ascii="Arial" w:hAnsi="Arial" w:cs="Arial"/>
                                <w:color w:val="000000" w:themeColor="text1"/>
                                <w:sz w:val="18"/>
                                <w:szCs w:val="20"/>
                              </w:rPr>
                              <w:t xml:space="preserve"> </w:t>
                            </w:r>
                            <w:r w:rsidR="002E4F48" w:rsidRPr="00D3724A">
                              <w:rPr>
                                <w:rFonts w:ascii="Arial" w:hAnsi="Arial" w:cs="Arial"/>
                                <w:color w:val="000000" w:themeColor="text1"/>
                                <w:sz w:val="18"/>
                                <w:szCs w:val="20"/>
                              </w:rPr>
                              <w:t>Wrong indication</w:t>
                            </w:r>
                          </w:p>
                          <w:p w14:paraId="5353338E" w14:textId="77777777" w:rsidR="002E4F48" w:rsidRPr="00D3724A" w:rsidRDefault="002E4F48" w:rsidP="002E4F4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16 Awaiting classification </w:t>
                            </w:r>
                          </w:p>
                          <w:p w14:paraId="39EDC0B4" w14:textId="77777777" w:rsidR="002E4F48" w:rsidRPr="00D3724A" w:rsidRDefault="002E4F48" w:rsidP="002E4F4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5</w:t>
                            </w:r>
                            <w:r w:rsidRPr="00D3724A">
                              <w:rPr>
                                <w:rFonts w:ascii="Arial" w:hAnsi="Arial" w:cs="Arial"/>
                                <w:color w:val="000000" w:themeColor="text1"/>
                                <w:sz w:val="18"/>
                                <w:szCs w:val="20"/>
                              </w:rPr>
                              <w:t xml:space="preserve"> Wrong patient population</w:t>
                            </w:r>
                          </w:p>
                          <w:p w14:paraId="7106855E" w14:textId="77777777" w:rsidR="002E4F48" w:rsidRPr="00D3724A" w:rsidRDefault="002E4F48" w:rsidP="002E4F4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10 </w:t>
                            </w:r>
                            <w:r w:rsidRPr="00D3724A">
                              <w:rPr>
                                <w:rFonts w:ascii="Arial" w:hAnsi="Arial" w:cs="Arial"/>
                                <w:color w:val="000000" w:themeColor="text1"/>
                                <w:sz w:val="18"/>
                                <w:szCs w:val="20"/>
                              </w:rPr>
                              <w:t>Wrong study design</w:t>
                            </w:r>
                          </w:p>
                          <w:p w14:paraId="22374808" w14:textId="77777777" w:rsidR="002E4F48" w:rsidRPr="00D3724A" w:rsidRDefault="002E4F48" w:rsidP="002E4F48">
                            <w:pPr>
                              <w:spacing w:after="0" w:line="240" w:lineRule="auto"/>
                              <w:ind w:left="284"/>
                              <w:rPr>
                                <w:rFonts w:ascii="Arial" w:hAnsi="Arial" w:cs="Arial"/>
                                <w:color w:val="000000" w:themeColor="text1"/>
                                <w:sz w:val="18"/>
                                <w:szCs w:val="20"/>
                              </w:rPr>
                            </w:pPr>
                            <w:r w:rsidRPr="00D3724A">
                              <w:rPr>
                                <w:rFonts w:ascii="Arial" w:hAnsi="Arial" w:cs="Arial"/>
                                <w:color w:val="000000" w:themeColor="text1"/>
                                <w:sz w:val="18"/>
                                <w:szCs w:val="20"/>
                              </w:rPr>
                              <w:t>3 Wrong outcomes</w:t>
                            </w:r>
                          </w:p>
                          <w:p w14:paraId="3DD32F80" w14:textId="77777777" w:rsidR="002E4F48" w:rsidRPr="00D3724A" w:rsidRDefault="002E4F48" w:rsidP="002E4F48">
                            <w:pPr>
                              <w:spacing w:after="0" w:line="240" w:lineRule="auto"/>
                              <w:ind w:left="284"/>
                              <w:rPr>
                                <w:rFonts w:ascii="Arial" w:hAnsi="Arial" w:cs="Arial"/>
                                <w:color w:val="000000" w:themeColor="text1"/>
                                <w:sz w:val="18"/>
                                <w:szCs w:val="20"/>
                              </w:rPr>
                            </w:pPr>
                            <w:r w:rsidRPr="00D3724A">
                              <w:rPr>
                                <w:rFonts w:ascii="Arial" w:hAnsi="Arial" w:cs="Arial"/>
                                <w:color w:val="000000" w:themeColor="text1"/>
                                <w:sz w:val="18"/>
                                <w:szCs w:val="20"/>
                              </w:rPr>
                              <w:t>1 Registered trial, trial stopped for recruitment issues</w:t>
                            </w:r>
                          </w:p>
                          <w:p w14:paraId="69D21E1C" w14:textId="77777777" w:rsidR="002E4F48" w:rsidRPr="00D3724A" w:rsidRDefault="002E4F48" w:rsidP="002E4F4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7</w:t>
                            </w:r>
                            <w:r w:rsidRPr="00D3724A">
                              <w:rPr>
                                <w:rFonts w:ascii="Arial" w:hAnsi="Arial" w:cs="Arial"/>
                                <w:color w:val="000000" w:themeColor="text1"/>
                                <w:sz w:val="18"/>
                                <w:szCs w:val="20"/>
                              </w:rPr>
                              <w:t xml:space="preserve"> Wrong intervention</w:t>
                            </w:r>
                          </w:p>
                          <w:p w14:paraId="3CDA057E" w14:textId="77777777" w:rsidR="002E4F48" w:rsidRDefault="002E4F48" w:rsidP="002E4F4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3</w:t>
                            </w:r>
                            <w:r w:rsidRPr="00D3724A">
                              <w:rPr>
                                <w:rFonts w:ascii="Arial" w:hAnsi="Arial" w:cs="Arial"/>
                                <w:color w:val="000000" w:themeColor="text1"/>
                                <w:sz w:val="18"/>
                                <w:szCs w:val="20"/>
                              </w:rPr>
                              <w:t xml:space="preserve"> Wrong language</w:t>
                            </w:r>
                          </w:p>
                          <w:p w14:paraId="13118D24" w14:textId="7C849320" w:rsidR="002E4F48" w:rsidRPr="00925638" w:rsidRDefault="002E4F48" w:rsidP="002E4F48">
                            <w:pPr>
                              <w:spacing w:after="0" w:line="240" w:lineRule="auto"/>
                              <w:rPr>
                                <w:rFonts w:ascii="Arial" w:hAnsi="Arial" w:cs="Arial"/>
                                <w:b/>
                                <w:bCs/>
                                <w:color w:val="000000" w:themeColor="text1"/>
                                <w:sz w:val="18"/>
                                <w:szCs w:val="20"/>
                              </w:rPr>
                            </w:pPr>
                            <w:r w:rsidRPr="00925638">
                              <w:rPr>
                                <w:rFonts w:ascii="Arial" w:hAnsi="Arial" w:cs="Arial"/>
                                <w:b/>
                                <w:bCs/>
                                <w:color w:val="000000" w:themeColor="text1"/>
                                <w:sz w:val="18"/>
                                <w:szCs w:val="20"/>
                              </w:rPr>
                              <w:t xml:space="preserve">Ongoing studies: (n = </w:t>
                            </w:r>
                            <w:r w:rsidR="00506990">
                              <w:rPr>
                                <w:rFonts w:ascii="Arial" w:hAnsi="Arial" w:cs="Arial"/>
                                <w:b/>
                                <w:bCs/>
                                <w:color w:val="000000" w:themeColor="text1"/>
                                <w:sz w:val="18"/>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AAB2D" id="Rectangle 9" o:spid="_x0000_s1038" style="position:absolute;margin-left:241pt;margin-top:.5pt;width:148.6pt;height:14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" filled="f" strokecolor="black [3213]" strokeweight="2pt">
                <v:textbox>
                  <w:txbxContent>
                    <w:p w14:paraId="6476E079" w14:textId="626DD037" w:rsidR="002E4F48" w:rsidRPr="00925638" w:rsidRDefault="002E4F48" w:rsidP="002E4F48">
                      <w:pPr>
                        <w:spacing w:after="0" w:line="240" w:lineRule="auto"/>
                        <w:rPr>
                          <w:rFonts w:ascii="Arial" w:hAnsi="Arial" w:cs="Arial"/>
                          <w:b/>
                          <w:bCs/>
                          <w:color w:val="000000" w:themeColor="text1"/>
                          <w:sz w:val="18"/>
                          <w:szCs w:val="20"/>
                        </w:rPr>
                      </w:pPr>
                      <w:r w:rsidRPr="00925638">
                        <w:rPr>
                          <w:rFonts w:ascii="Arial" w:hAnsi="Arial" w:cs="Arial"/>
                          <w:b/>
                          <w:bCs/>
                          <w:color w:val="000000" w:themeColor="text1"/>
                          <w:sz w:val="18"/>
                          <w:szCs w:val="20"/>
                        </w:rPr>
                        <w:t xml:space="preserve">Reports excluded: (n = </w:t>
                      </w:r>
                      <w:r w:rsidR="00506990">
                        <w:rPr>
                          <w:rFonts w:ascii="Arial" w:hAnsi="Arial" w:cs="Arial"/>
                          <w:b/>
                          <w:bCs/>
                          <w:color w:val="000000" w:themeColor="text1"/>
                          <w:sz w:val="18"/>
                          <w:szCs w:val="20"/>
                        </w:rPr>
                        <w:t>86</w:t>
                      </w:r>
                      <w:r w:rsidRPr="00925638">
                        <w:rPr>
                          <w:rFonts w:ascii="Arial" w:hAnsi="Arial" w:cs="Arial"/>
                          <w:b/>
                          <w:bCs/>
                          <w:color w:val="000000" w:themeColor="text1"/>
                          <w:sz w:val="18"/>
                          <w:szCs w:val="20"/>
                        </w:rPr>
                        <w:t>)</w:t>
                      </w:r>
                    </w:p>
                    <w:p w14:paraId="3F8E5B59" w14:textId="2538F1DA" w:rsidR="002E4F48" w:rsidRDefault="00506990" w:rsidP="002E4F4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41</w:t>
                      </w:r>
                      <w:r w:rsidRPr="00D3724A">
                        <w:rPr>
                          <w:rFonts w:ascii="Arial" w:hAnsi="Arial" w:cs="Arial"/>
                          <w:color w:val="000000" w:themeColor="text1"/>
                          <w:sz w:val="18"/>
                          <w:szCs w:val="20"/>
                        </w:rPr>
                        <w:t xml:space="preserve"> </w:t>
                      </w:r>
                      <w:r w:rsidR="002E4F48" w:rsidRPr="00D3724A">
                        <w:rPr>
                          <w:rFonts w:ascii="Arial" w:hAnsi="Arial" w:cs="Arial"/>
                          <w:color w:val="000000" w:themeColor="text1"/>
                          <w:sz w:val="18"/>
                          <w:szCs w:val="20"/>
                        </w:rPr>
                        <w:t>Wrong indication</w:t>
                      </w:r>
                    </w:p>
                    <w:p w14:paraId="5353338E" w14:textId="77777777" w:rsidR="002E4F48" w:rsidRPr="00D3724A" w:rsidRDefault="002E4F48" w:rsidP="002E4F4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16 Awaiting classification </w:t>
                      </w:r>
                    </w:p>
                    <w:p w14:paraId="39EDC0B4" w14:textId="77777777" w:rsidR="002E4F48" w:rsidRPr="00D3724A" w:rsidRDefault="002E4F48" w:rsidP="002E4F4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5</w:t>
                      </w:r>
                      <w:r w:rsidRPr="00D3724A">
                        <w:rPr>
                          <w:rFonts w:ascii="Arial" w:hAnsi="Arial" w:cs="Arial"/>
                          <w:color w:val="000000" w:themeColor="text1"/>
                          <w:sz w:val="18"/>
                          <w:szCs w:val="20"/>
                        </w:rPr>
                        <w:t xml:space="preserve"> Wrong patient population</w:t>
                      </w:r>
                    </w:p>
                    <w:p w14:paraId="7106855E" w14:textId="77777777" w:rsidR="002E4F48" w:rsidRPr="00D3724A" w:rsidRDefault="002E4F48" w:rsidP="002E4F4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10 </w:t>
                      </w:r>
                      <w:r w:rsidRPr="00D3724A">
                        <w:rPr>
                          <w:rFonts w:ascii="Arial" w:hAnsi="Arial" w:cs="Arial"/>
                          <w:color w:val="000000" w:themeColor="text1"/>
                          <w:sz w:val="18"/>
                          <w:szCs w:val="20"/>
                        </w:rPr>
                        <w:t>Wrong study design</w:t>
                      </w:r>
                    </w:p>
                    <w:p w14:paraId="22374808" w14:textId="77777777" w:rsidR="002E4F48" w:rsidRPr="00D3724A" w:rsidRDefault="002E4F48" w:rsidP="002E4F48">
                      <w:pPr>
                        <w:spacing w:after="0" w:line="240" w:lineRule="auto"/>
                        <w:ind w:left="284"/>
                        <w:rPr>
                          <w:rFonts w:ascii="Arial" w:hAnsi="Arial" w:cs="Arial"/>
                          <w:color w:val="000000" w:themeColor="text1"/>
                          <w:sz w:val="18"/>
                          <w:szCs w:val="20"/>
                        </w:rPr>
                      </w:pPr>
                      <w:r w:rsidRPr="00D3724A">
                        <w:rPr>
                          <w:rFonts w:ascii="Arial" w:hAnsi="Arial" w:cs="Arial"/>
                          <w:color w:val="000000" w:themeColor="text1"/>
                          <w:sz w:val="18"/>
                          <w:szCs w:val="20"/>
                        </w:rPr>
                        <w:t>3 Wrong outcomes</w:t>
                      </w:r>
                    </w:p>
                    <w:p w14:paraId="3DD32F80" w14:textId="77777777" w:rsidR="002E4F48" w:rsidRPr="00D3724A" w:rsidRDefault="002E4F48" w:rsidP="002E4F48">
                      <w:pPr>
                        <w:spacing w:after="0" w:line="240" w:lineRule="auto"/>
                        <w:ind w:left="284"/>
                        <w:rPr>
                          <w:rFonts w:ascii="Arial" w:hAnsi="Arial" w:cs="Arial"/>
                          <w:color w:val="000000" w:themeColor="text1"/>
                          <w:sz w:val="18"/>
                          <w:szCs w:val="20"/>
                        </w:rPr>
                      </w:pPr>
                      <w:r w:rsidRPr="00D3724A">
                        <w:rPr>
                          <w:rFonts w:ascii="Arial" w:hAnsi="Arial" w:cs="Arial"/>
                          <w:color w:val="000000" w:themeColor="text1"/>
                          <w:sz w:val="18"/>
                          <w:szCs w:val="20"/>
                        </w:rPr>
                        <w:t>1 Registered trial, trial stopped for recruitment issues</w:t>
                      </w:r>
                    </w:p>
                    <w:p w14:paraId="69D21E1C" w14:textId="77777777" w:rsidR="002E4F48" w:rsidRPr="00D3724A" w:rsidRDefault="002E4F48" w:rsidP="002E4F4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7</w:t>
                      </w:r>
                      <w:r w:rsidRPr="00D3724A">
                        <w:rPr>
                          <w:rFonts w:ascii="Arial" w:hAnsi="Arial" w:cs="Arial"/>
                          <w:color w:val="000000" w:themeColor="text1"/>
                          <w:sz w:val="18"/>
                          <w:szCs w:val="20"/>
                        </w:rPr>
                        <w:t xml:space="preserve"> Wrong intervention</w:t>
                      </w:r>
                    </w:p>
                    <w:p w14:paraId="3CDA057E" w14:textId="77777777" w:rsidR="002E4F48" w:rsidRDefault="002E4F48" w:rsidP="002E4F4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3</w:t>
                      </w:r>
                      <w:r w:rsidRPr="00D3724A">
                        <w:rPr>
                          <w:rFonts w:ascii="Arial" w:hAnsi="Arial" w:cs="Arial"/>
                          <w:color w:val="000000" w:themeColor="text1"/>
                          <w:sz w:val="18"/>
                          <w:szCs w:val="20"/>
                        </w:rPr>
                        <w:t xml:space="preserve"> Wrong language</w:t>
                      </w:r>
                    </w:p>
                    <w:p w14:paraId="13118D24" w14:textId="7C849320" w:rsidR="002E4F48" w:rsidRPr="00925638" w:rsidRDefault="002E4F48" w:rsidP="002E4F48">
                      <w:pPr>
                        <w:spacing w:after="0" w:line="240" w:lineRule="auto"/>
                        <w:rPr>
                          <w:rFonts w:ascii="Arial" w:hAnsi="Arial" w:cs="Arial"/>
                          <w:b/>
                          <w:bCs/>
                          <w:color w:val="000000" w:themeColor="text1"/>
                          <w:sz w:val="18"/>
                          <w:szCs w:val="20"/>
                        </w:rPr>
                      </w:pPr>
                      <w:r w:rsidRPr="00925638">
                        <w:rPr>
                          <w:rFonts w:ascii="Arial" w:hAnsi="Arial" w:cs="Arial"/>
                          <w:b/>
                          <w:bCs/>
                          <w:color w:val="000000" w:themeColor="text1"/>
                          <w:sz w:val="18"/>
                          <w:szCs w:val="20"/>
                        </w:rPr>
                        <w:t xml:space="preserve">Ongoing studies: (n = </w:t>
                      </w:r>
                      <w:r w:rsidR="00506990">
                        <w:rPr>
                          <w:rFonts w:ascii="Arial" w:hAnsi="Arial" w:cs="Arial"/>
                          <w:b/>
                          <w:bCs/>
                          <w:color w:val="000000" w:themeColor="text1"/>
                          <w:sz w:val="18"/>
                          <w:szCs w:val="20"/>
                        </w:rPr>
                        <w:t>4)</w:t>
                      </w:r>
                    </w:p>
                  </w:txbxContent>
                </v:textbox>
              </v:rect>
            </w:pict>
          </mc:Fallback>
        </mc:AlternateContent>
      </w:r>
      <w:r w:rsidRPr="000F209F">
        <w:rPr>
          <w:noProof/>
        </w:rPr>
        <mc:AlternateContent>
          <mc:Choice Requires="wps">
            <w:drawing>
              <wp:anchor distT="0" distB="0" distL="114300" distR="114300" simplePos="0" relativeHeight="251658249" behindDoc="0" locked="0" layoutInCell="1" allowOverlap="1" wp14:anchorId="79100E2C" wp14:editId="77FC9C93">
                <wp:simplePos x="0" y="0"/>
                <wp:positionH relativeFrom="column">
                  <wp:posOffset>5264573</wp:posOffset>
                </wp:positionH>
                <wp:positionV relativeFrom="paragraph">
                  <wp:posOffset>21590</wp:posOffset>
                </wp:positionV>
                <wp:extent cx="1887220" cy="526415"/>
                <wp:effectExtent l="0" t="0" r="17780" b="26035"/>
                <wp:wrapNone/>
                <wp:docPr id="11" name="Rectangle 11"/>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6053CE"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417BC261" w14:textId="77777777" w:rsidR="002E4F48" w:rsidRPr="00013C2D" w:rsidRDefault="002E4F48" w:rsidP="002E4F48">
                            <w:pPr>
                              <w:spacing w:after="0" w:line="240" w:lineRule="auto"/>
                              <w:rPr>
                                <w:rFonts w:ascii="Arial" w:hAnsi="Arial" w:cs="Arial"/>
                                <w:b/>
                                <w:bCs/>
                                <w:color w:val="000000" w:themeColor="text1"/>
                                <w:sz w:val="18"/>
                                <w:szCs w:val="20"/>
                              </w:rPr>
                            </w:pPr>
                            <w:r w:rsidRPr="00013C2D">
                              <w:rPr>
                                <w:rFonts w:ascii="Arial" w:hAnsi="Arial" w:cs="Arial"/>
                                <w:b/>
                                <w:bCs/>
                                <w:color w:val="000000" w:themeColor="text1"/>
                                <w:sz w:val="18"/>
                                <w:szCs w:val="20"/>
                              </w:rPr>
                              <w:t>(n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00E2C" id="Rectangle 11" o:spid="_x0000_s1039" style="position:absolute;margin-left:414.55pt;margin-top:1.7pt;width:148.6pt;height:41.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" filled="f" strokecolor="black [3213]" strokeweight="2pt">
                <v:textbox>
                  <w:txbxContent>
                    <w:p w14:paraId="236053CE"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417BC261" w14:textId="77777777" w:rsidR="002E4F48" w:rsidRPr="00013C2D" w:rsidRDefault="002E4F48" w:rsidP="002E4F48">
                      <w:pPr>
                        <w:spacing w:after="0" w:line="240" w:lineRule="auto"/>
                        <w:rPr>
                          <w:rFonts w:ascii="Arial" w:hAnsi="Arial" w:cs="Arial"/>
                          <w:b/>
                          <w:bCs/>
                          <w:color w:val="000000" w:themeColor="text1"/>
                          <w:sz w:val="18"/>
                          <w:szCs w:val="20"/>
                        </w:rPr>
                      </w:pPr>
                      <w:r w:rsidRPr="00013C2D">
                        <w:rPr>
                          <w:rFonts w:ascii="Arial" w:hAnsi="Arial" w:cs="Arial"/>
                          <w:b/>
                          <w:bCs/>
                          <w:color w:val="000000" w:themeColor="text1"/>
                          <w:sz w:val="18"/>
                          <w:szCs w:val="20"/>
                        </w:rPr>
                        <w:t>(n = 3)</w:t>
                      </w:r>
                    </w:p>
                  </w:txbxContent>
                </v:textbox>
              </v:rect>
            </w:pict>
          </mc:Fallback>
        </mc:AlternateContent>
      </w:r>
      <w:r>
        <w:rPr>
          <w:noProof/>
        </w:rPr>
        <mc:AlternateContent>
          <mc:Choice Requires="wps">
            <w:drawing>
              <wp:anchor distT="0" distB="0" distL="114300" distR="114300" simplePos="0" relativeHeight="251658255" behindDoc="0" locked="0" layoutInCell="1" allowOverlap="1" wp14:anchorId="310FB781" wp14:editId="42FF8C55">
                <wp:simplePos x="0" y="0"/>
                <wp:positionH relativeFrom="column">
                  <wp:posOffset>2476500</wp:posOffset>
                </wp:positionH>
                <wp:positionV relativeFrom="paragraph">
                  <wp:posOffset>294640</wp:posOffset>
                </wp:positionV>
                <wp:extent cx="563245" cy="0"/>
                <wp:effectExtent l="0" t="76200" r="27305" b="95250"/>
                <wp:wrapNone/>
                <wp:docPr id="17" name="Straight Arrow Connector 17"/>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63E9C7" id="Straight Arrow Connector 17" o:spid="_x0000_s1026" type="#_x0000_t32" style="position:absolute;margin-left:195pt;margin-top:23.2pt;width:44.35pt;height:0;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" strokecolor="black [3213]">
                <v:stroke endarrow="block"/>
              </v:shape>
            </w:pict>
          </mc:Fallback>
        </mc:AlternateContent>
      </w:r>
      <w:r w:rsidRPr="00560609">
        <w:rPr>
          <w:noProof/>
        </w:rPr>
        <mc:AlternateContent>
          <mc:Choice Requires="wps">
            <w:drawing>
              <wp:anchor distT="0" distB="0" distL="114300" distR="114300" simplePos="0" relativeHeight="251658246" behindDoc="0" locked="0" layoutInCell="1" allowOverlap="1" wp14:anchorId="60B762C2" wp14:editId="76548A0F">
                <wp:simplePos x="0" y="0"/>
                <wp:positionH relativeFrom="column">
                  <wp:posOffset>561975</wp:posOffset>
                </wp:positionH>
                <wp:positionV relativeFrom="paragraph">
                  <wp:posOffset>13335</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DCD416"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09C12976" w14:textId="77777777" w:rsidR="002E4F48" w:rsidRPr="00925638" w:rsidRDefault="002E4F48" w:rsidP="002E4F48">
                            <w:pPr>
                              <w:spacing w:after="0" w:line="240" w:lineRule="auto"/>
                              <w:rPr>
                                <w:rFonts w:ascii="Arial" w:hAnsi="Arial" w:cs="Arial"/>
                                <w:b/>
                                <w:bCs/>
                                <w:color w:val="000000" w:themeColor="text1"/>
                                <w:sz w:val="18"/>
                                <w:szCs w:val="20"/>
                              </w:rPr>
                            </w:pPr>
                            <w:r w:rsidRPr="00925638">
                              <w:rPr>
                                <w:rFonts w:ascii="Arial" w:hAnsi="Arial" w:cs="Arial"/>
                                <w:b/>
                                <w:bCs/>
                                <w:color w:val="000000" w:themeColor="text1"/>
                                <w:sz w:val="18"/>
                                <w:szCs w:val="20"/>
                              </w:rPr>
                              <w:t>(n = 9</w:t>
                            </w:r>
                            <w:r>
                              <w:rPr>
                                <w:rFonts w:ascii="Arial" w:hAnsi="Arial" w:cs="Arial"/>
                                <w:b/>
                                <w:bCs/>
                                <w:color w:val="000000" w:themeColor="text1"/>
                                <w:sz w:val="18"/>
                                <w:szCs w:val="20"/>
                              </w:rPr>
                              <w:t>5</w:t>
                            </w:r>
                            <w:r w:rsidRPr="00925638">
                              <w:rPr>
                                <w:rFonts w:ascii="Arial" w:hAnsi="Arial" w:cs="Arial"/>
                                <w:b/>
                                <w:bCs/>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762C2" id="Rectangle 8" o:spid="_x0000_s1040" style="position:absolute;margin-left:44.25pt;margin-top:1.05pt;width:148.6pt;height:41.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" filled="f" strokecolor="black [3213]" strokeweight="2pt">
                <v:textbox>
                  <w:txbxContent>
                    <w:p w14:paraId="43DCD416" w14:textId="77777777" w:rsidR="002E4F48" w:rsidRDefault="002E4F48" w:rsidP="002E4F4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09C12976" w14:textId="77777777" w:rsidR="002E4F48" w:rsidRPr="00925638" w:rsidRDefault="002E4F48" w:rsidP="002E4F48">
                      <w:pPr>
                        <w:spacing w:after="0" w:line="240" w:lineRule="auto"/>
                        <w:rPr>
                          <w:rFonts w:ascii="Arial" w:hAnsi="Arial" w:cs="Arial"/>
                          <w:b/>
                          <w:bCs/>
                          <w:color w:val="000000" w:themeColor="text1"/>
                          <w:sz w:val="18"/>
                          <w:szCs w:val="20"/>
                        </w:rPr>
                      </w:pPr>
                      <w:r w:rsidRPr="00925638">
                        <w:rPr>
                          <w:rFonts w:ascii="Arial" w:hAnsi="Arial" w:cs="Arial"/>
                          <w:b/>
                          <w:bCs/>
                          <w:color w:val="000000" w:themeColor="text1"/>
                          <w:sz w:val="18"/>
                          <w:szCs w:val="20"/>
                        </w:rPr>
                        <w:t>(n = 9</w:t>
                      </w:r>
                      <w:r>
                        <w:rPr>
                          <w:rFonts w:ascii="Arial" w:hAnsi="Arial" w:cs="Arial"/>
                          <w:b/>
                          <w:bCs/>
                          <w:color w:val="000000" w:themeColor="text1"/>
                          <w:sz w:val="18"/>
                          <w:szCs w:val="20"/>
                        </w:rPr>
                        <w:t>5</w:t>
                      </w:r>
                      <w:r w:rsidRPr="00925638">
                        <w:rPr>
                          <w:rFonts w:ascii="Arial" w:hAnsi="Arial" w:cs="Arial"/>
                          <w:b/>
                          <w:bCs/>
                          <w:color w:val="000000" w:themeColor="text1"/>
                          <w:sz w:val="18"/>
                          <w:szCs w:val="20"/>
                        </w:rPr>
                        <w:t>)</w:t>
                      </w:r>
                    </w:p>
                  </w:txbxContent>
                </v:textbox>
              </v:rect>
            </w:pict>
          </mc:Fallback>
        </mc:AlternateContent>
      </w:r>
    </w:p>
    <w:p w14:paraId="10B3D18F" w14:textId="77777777" w:rsidR="002E4F48" w:rsidRDefault="002E4F48" w:rsidP="002E4F48">
      <w:pPr>
        <w:spacing w:after="0" w:line="240" w:lineRule="auto"/>
      </w:pPr>
      <w:r>
        <w:rPr>
          <w:noProof/>
        </w:rPr>
        <mc:AlternateContent>
          <mc:Choice Requires="wps">
            <w:drawing>
              <wp:anchor distT="0" distB="0" distL="114300" distR="114300" simplePos="0" relativeHeight="251658256" behindDoc="0" locked="0" layoutInCell="1" allowOverlap="1" wp14:anchorId="24415CA2" wp14:editId="7A8B7E00">
                <wp:simplePos x="0" y="0"/>
                <wp:positionH relativeFrom="column">
                  <wp:posOffset>7150100</wp:posOffset>
                </wp:positionH>
                <wp:positionV relativeFrom="paragraph">
                  <wp:posOffset>128270</wp:posOffset>
                </wp:positionV>
                <wp:extent cx="384705" cy="0"/>
                <wp:effectExtent l="0" t="76200" r="15875" b="95250"/>
                <wp:wrapNone/>
                <wp:docPr id="18" name="Straight Arrow Connector 18"/>
                <wp:cNvGraphicFramePr/>
                <a:graphic xmlns:a="http://schemas.openxmlformats.org/drawingml/2006/main">
                  <a:graphicData uri="http://schemas.microsoft.com/office/word/2010/wordprocessingShape">
                    <wps:wsp>
                      <wps:cNvCnPr/>
                      <wps:spPr>
                        <a:xfrm>
                          <a:off x="0" y="0"/>
                          <a:ext cx="38470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0BBB85" id="Straight Arrow Connector 18" o:spid="_x0000_s1026" type="#_x0000_t32" style="position:absolute;margin-left:563pt;margin-top:10.1pt;width:30.3pt;height: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" strokecolor="black [3213]">
                <v:stroke endarrow="block"/>
              </v:shape>
            </w:pict>
          </mc:Fallback>
        </mc:AlternateContent>
      </w:r>
    </w:p>
    <w:p w14:paraId="5D7B09B4" w14:textId="77777777" w:rsidR="002E4F48" w:rsidRDefault="002E4F48" w:rsidP="002E4F48">
      <w:pPr>
        <w:spacing w:after="0" w:line="240" w:lineRule="auto"/>
      </w:pPr>
    </w:p>
    <w:p w14:paraId="5430256B" w14:textId="77777777" w:rsidR="002E4F48" w:rsidRDefault="002E4F48" w:rsidP="002E4F48">
      <w:pPr>
        <w:spacing w:after="0" w:line="240" w:lineRule="auto"/>
      </w:pPr>
      <w:r>
        <w:rPr>
          <w:noProof/>
        </w:rPr>
        <mc:AlternateContent>
          <mc:Choice Requires="wps">
            <w:drawing>
              <wp:anchor distT="0" distB="0" distL="114300" distR="114300" simplePos="0" relativeHeight="251658265" behindDoc="0" locked="0" layoutInCell="1" allowOverlap="1" wp14:anchorId="546DCD52" wp14:editId="136A9E6E">
                <wp:simplePos x="0" y="0"/>
                <wp:positionH relativeFrom="column">
                  <wp:posOffset>1400861</wp:posOffset>
                </wp:positionH>
                <wp:positionV relativeFrom="paragraph">
                  <wp:posOffset>29667</wp:posOffset>
                </wp:positionV>
                <wp:extent cx="0" cy="746151"/>
                <wp:effectExtent l="7620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7461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A35A39" id="Straight Arrow Connector 19" o:spid="_x0000_s1026" type="#_x0000_t32" style="position:absolute;margin-left:110.3pt;margin-top:2.35pt;width:0;height:58.75pt;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" strokecolor="black [3213]">
                <v:stroke endarrow="block"/>
              </v:shape>
            </w:pict>
          </mc:Fallback>
        </mc:AlternateContent>
      </w:r>
    </w:p>
    <w:p w14:paraId="56184A58" w14:textId="77777777" w:rsidR="002E4F48" w:rsidRDefault="002E4F48" w:rsidP="002E4F48">
      <w:pPr>
        <w:spacing w:after="0" w:line="240" w:lineRule="auto"/>
      </w:pPr>
    </w:p>
    <w:p w14:paraId="7CE8EEF4" w14:textId="77777777" w:rsidR="002E4F48" w:rsidRDefault="002E4F48" w:rsidP="002E4F48">
      <w:pPr>
        <w:spacing w:after="0" w:line="240" w:lineRule="auto"/>
      </w:pPr>
    </w:p>
    <w:p w14:paraId="0F23F071" w14:textId="77777777" w:rsidR="002E4F48" w:rsidRDefault="002E4F48" w:rsidP="002E4F48">
      <w:pPr>
        <w:spacing w:after="0" w:line="240" w:lineRule="auto"/>
      </w:pPr>
    </w:p>
    <w:p w14:paraId="70CBE4CE" w14:textId="037C2C2A" w:rsidR="002E4F48" w:rsidRDefault="00506990" w:rsidP="002E4F48">
      <w:pPr>
        <w:spacing w:after="0" w:line="240" w:lineRule="auto"/>
      </w:pPr>
      <w:r w:rsidRPr="00560609">
        <w:rPr>
          <w:noProof/>
        </w:rPr>
        <mc:AlternateContent>
          <mc:Choice Requires="wps">
            <w:drawing>
              <wp:anchor distT="0" distB="0" distL="114300" distR="114300" simplePos="0" relativeHeight="251658251" behindDoc="0" locked="0" layoutInCell="1" allowOverlap="1" wp14:anchorId="7C4C9B0E" wp14:editId="4EC28264">
                <wp:simplePos x="0" y="0"/>
                <wp:positionH relativeFrom="column">
                  <wp:posOffset>558800</wp:posOffset>
                </wp:positionH>
                <wp:positionV relativeFrom="paragraph">
                  <wp:posOffset>164465</wp:posOffset>
                </wp:positionV>
                <wp:extent cx="1887220" cy="488950"/>
                <wp:effectExtent l="0" t="0" r="17780" b="25400"/>
                <wp:wrapNone/>
                <wp:docPr id="13" name="Rectangle 13"/>
                <wp:cNvGraphicFramePr/>
                <a:graphic xmlns:a="http://schemas.openxmlformats.org/drawingml/2006/main">
                  <a:graphicData uri="http://schemas.microsoft.com/office/word/2010/wordprocessingShape">
                    <wps:wsp>
                      <wps:cNvSpPr/>
                      <wps:spPr>
                        <a:xfrm>
                          <a:off x="0" y="0"/>
                          <a:ext cx="1887220" cy="488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6042B2" w14:textId="2C873392" w:rsidR="002E4F48" w:rsidRDefault="002E4F48" w:rsidP="002E4F48">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51EB94A8" w14:textId="78EE0CDD" w:rsidR="002E4F48" w:rsidRPr="00013C2D" w:rsidRDefault="002E4F48" w:rsidP="002E4F48">
                            <w:pPr>
                              <w:spacing w:after="0" w:line="240" w:lineRule="auto"/>
                              <w:rPr>
                                <w:rFonts w:ascii="Arial" w:hAnsi="Arial" w:cs="Arial"/>
                                <w:b/>
                                <w:bCs/>
                                <w:color w:val="000000" w:themeColor="text1"/>
                                <w:sz w:val="18"/>
                                <w:szCs w:val="20"/>
                              </w:rPr>
                            </w:pPr>
                            <w:r w:rsidRPr="00013C2D">
                              <w:rPr>
                                <w:rFonts w:ascii="Arial" w:hAnsi="Arial" w:cs="Arial"/>
                                <w:b/>
                                <w:bCs/>
                                <w:color w:val="000000" w:themeColor="text1"/>
                                <w:sz w:val="18"/>
                                <w:szCs w:val="20"/>
                              </w:rPr>
                              <w:t xml:space="preserve">(n = </w:t>
                            </w:r>
                            <w:r w:rsidR="00506990" w:rsidRPr="00013C2D">
                              <w:rPr>
                                <w:rFonts w:ascii="Arial" w:hAnsi="Arial" w:cs="Arial"/>
                                <w:b/>
                                <w:bCs/>
                                <w:color w:val="000000" w:themeColor="text1"/>
                                <w:sz w:val="18"/>
                                <w:szCs w:val="20"/>
                              </w:rPr>
                              <w:t>5</w:t>
                            </w:r>
                            <w:r w:rsidRPr="00013C2D">
                              <w:rPr>
                                <w:rFonts w:ascii="Arial" w:hAnsi="Arial" w:cs="Arial"/>
                                <w:b/>
                                <w:bCs/>
                                <w:color w:val="000000" w:themeColor="text1"/>
                                <w:sz w:val="18"/>
                                <w:szCs w:val="20"/>
                              </w:rPr>
                              <w:t>)</w:t>
                            </w:r>
                          </w:p>
                          <w:p w14:paraId="59AECCAA" w14:textId="77777777" w:rsidR="002E4F48" w:rsidRDefault="002E4F48" w:rsidP="002E4F48">
                            <w:pPr>
                              <w:spacing w:after="0" w:line="240" w:lineRule="auto"/>
                              <w:rPr>
                                <w:rFonts w:ascii="Arial" w:hAnsi="Arial" w:cs="Arial"/>
                                <w:color w:val="000000" w:themeColor="text1"/>
                                <w:sz w:val="18"/>
                                <w:szCs w:val="20"/>
                              </w:rPr>
                            </w:pPr>
                          </w:p>
                          <w:p w14:paraId="21EE6D47" w14:textId="77777777" w:rsidR="002E4F48" w:rsidRDefault="002E4F48" w:rsidP="002E4F48">
                            <w:pPr>
                              <w:spacing w:after="0" w:line="240" w:lineRule="auto"/>
                              <w:rPr>
                                <w:rFonts w:ascii="Arial" w:hAnsi="Arial" w:cs="Arial"/>
                                <w:color w:val="000000" w:themeColor="text1"/>
                                <w:sz w:val="18"/>
                                <w:szCs w:val="20"/>
                              </w:rPr>
                            </w:pPr>
                          </w:p>
                          <w:p w14:paraId="52E2F643" w14:textId="77777777" w:rsidR="002E4F48" w:rsidRPr="00560609" w:rsidRDefault="002E4F48" w:rsidP="002E4F48">
                            <w:pPr>
                              <w:spacing w:after="0" w:line="240" w:lineRule="auto"/>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C9B0E" id="Rectangle 13" o:spid="_x0000_s1041" style="position:absolute;margin-left:44pt;margin-top:12.95pt;width:148.6pt;height:3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" filled="f" strokecolor="black [3213]" strokeweight="2pt">
                <v:textbox>
                  <w:txbxContent>
                    <w:p w14:paraId="526042B2" w14:textId="2C873392" w:rsidR="002E4F48" w:rsidRDefault="002E4F48" w:rsidP="002E4F48">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51EB94A8" w14:textId="78EE0CDD" w:rsidR="002E4F48" w:rsidRPr="00013C2D" w:rsidRDefault="002E4F48" w:rsidP="002E4F48">
                      <w:pPr>
                        <w:spacing w:after="0" w:line="240" w:lineRule="auto"/>
                        <w:rPr>
                          <w:rFonts w:ascii="Arial" w:hAnsi="Arial" w:cs="Arial"/>
                          <w:b/>
                          <w:bCs/>
                          <w:color w:val="000000" w:themeColor="text1"/>
                          <w:sz w:val="18"/>
                          <w:szCs w:val="20"/>
                        </w:rPr>
                      </w:pPr>
                      <w:r w:rsidRPr="00013C2D">
                        <w:rPr>
                          <w:rFonts w:ascii="Arial" w:hAnsi="Arial" w:cs="Arial"/>
                          <w:b/>
                          <w:bCs/>
                          <w:color w:val="000000" w:themeColor="text1"/>
                          <w:sz w:val="18"/>
                          <w:szCs w:val="20"/>
                        </w:rPr>
                        <w:t xml:space="preserve">(n = </w:t>
                      </w:r>
                      <w:r w:rsidR="00506990" w:rsidRPr="00013C2D">
                        <w:rPr>
                          <w:rFonts w:ascii="Arial" w:hAnsi="Arial" w:cs="Arial"/>
                          <w:b/>
                          <w:bCs/>
                          <w:color w:val="000000" w:themeColor="text1"/>
                          <w:sz w:val="18"/>
                          <w:szCs w:val="20"/>
                        </w:rPr>
                        <w:t>5</w:t>
                      </w:r>
                      <w:r w:rsidRPr="00013C2D">
                        <w:rPr>
                          <w:rFonts w:ascii="Arial" w:hAnsi="Arial" w:cs="Arial"/>
                          <w:b/>
                          <w:bCs/>
                          <w:color w:val="000000" w:themeColor="text1"/>
                          <w:sz w:val="18"/>
                          <w:szCs w:val="20"/>
                        </w:rPr>
                        <w:t>)</w:t>
                      </w:r>
                    </w:p>
                    <w:p w14:paraId="59AECCAA" w14:textId="77777777" w:rsidR="002E4F48" w:rsidRDefault="002E4F48" w:rsidP="002E4F48">
                      <w:pPr>
                        <w:spacing w:after="0" w:line="240" w:lineRule="auto"/>
                        <w:rPr>
                          <w:rFonts w:ascii="Arial" w:hAnsi="Arial" w:cs="Arial"/>
                          <w:color w:val="000000" w:themeColor="text1"/>
                          <w:sz w:val="18"/>
                          <w:szCs w:val="20"/>
                        </w:rPr>
                      </w:pPr>
                    </w:p>
                    <w:p w14:paraId="21EE6D47" w14:textId="77777777" w:rsidR="002E4F48" w:rsidRDefault="002E4F48" w:rsidP="002E4F48">
                      <w:pPr>
                        <w:spacing w:after="0" w:line="240" w:lineRule="auto"/>
                        <w:rPr>
                          <w:rFonts w:ascii="Arial" w:hAnsi="Arial" w:cs="Arial"/>
                          <w:color w:val="000000" w:themeColor="text1"/>
                          <w:sz w:val="18"/>
                          <w:szCs w:val="20"/>
                        </w:rPr>
                      </w:pPr>
                    </w:p>
                    <w:p w14:paraId="52E2F643" w14:textId="77777777" w:rsidR="002E4F48" w:rsidRPr="00560609" w:rsidRDefault="002E4F48" w:rsidP="002E4F48">
                      <w:pPr>
                        <w:spacing w:after="0" w:line="240" w:lineRule="auto"/>
                        <w:rPr>
                          <w:rFonts w:ascii="Arial" w:hAnsi="Arial" w:cs="Arial"/>
                          <w:color w:val="000000" w:themeColor="text1"/>
                          <w:sz w:val="18"/>
                          <w:szCs w:val="20"/>
                        </w:rPr>
                      </w:pPr>
                    </w:p>
                  </w:txbxContent>
                </v:textbox>
              </v:rect>
            </w:pict>
          </mc:Fallback>
        </mc:AlternateContent>
      </w:r>
    </w:p>
    <w:p w14:paraId="5915B728" w14:textId="0ADE0BED" w:rsidR="002E4F48" w:rsidRDefault="002E4F48" w:rsidP="002E4F48">
      <w:pPr>
        <w:spacing w:after="0" w:line="240" w:lineRule="auto"/>
      </w:pPr>
      <w:r>
        <w:rPr>
          <w:noProof/>
        </w:rPr>
        <mc:AlternateContent>
          <mc:Choice Requires="wps">
            <w:drawing>
              <wp:anchor distT="0" distB="0" distL="114300" distR="114300" simplePos="0" relativeHeight="251658261" behindDoc="0" locked="0" layoutInCell="1" allowOverlap="1" wp14:anchorId="757A97AF" wp14:editId="7B1A05DD">
                <wp:simplePos x="0" y="0"/>
                <wp:positionH relativeFrom="column">
                  <wp:posOffset>-133509</wp:posOffset>
                </wp:positionH>
                <wp:positionV relativeFrom="paragraph">
                  <wp:posOffset>170656</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80E4E64" w14:textId="77777777" w:rsidR="002E4F48" w:rsidRPr="001502CF" w:rsidRDefault="002E4F48" w:rsidP="002E4F4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A97AF" id="Flowchart: Alternate Process 33" o:spid="_x0000_s1042" type="#_x0000_t176" style="position:absolute;margin-left:-10.5pt;margin-top:13.45pt;width:60.2pt;height:20.7pt;rotation:-90;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" fillcolor="#92cddc [1944]" strokecolor="black [3213]" strokeweight="2pt">
                <v:textbox>
                  <w:txbxContent>
                    <w:p w14:paraId="680E4E64" w14:textId="77777777" w:rsidR="002E4F48" w:rsidRPr="001502CF" w:rsidRDefault="002E4F48" w:rsidP="002E4F4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31207158" w14:textId="77777777" w:rsidR="002E4F48" w:rsidRDefault="002E4F48" w:rsidP="002E4F48">
      <w:pPr>
        <w:spacing w:after="0" w:line="240" w:lineRule="auto"/>
      </w:pPr>
    </w:p>
    <w:p w14:paraId="44A90174" w14:textId="77777777" w:rsidR="002E4F48" w:rsidRDefault="002E4F48" w:rsidP="002E4F48">
      <w:pPr>
        <w:spacing w:after="0" w:line="240" w:lineRule="auto"/>
      </w:pPr>
    </w:p>
    <w:p w14:paraId="22A999BB" w14:textId="77777777" w:rsidR="002E4F48" w:rsidRDefault="002E4F48" w:rsidP="002E4F48">
      <w:pPr>
        <w:spacing w:after="0" w:line="240" w:lineRule="auto"/>
      </w:pPr>
    </w:p>
    <w:p w14:paraId="5F7B6590" w14:textId="77777777" w:rsidR="002E4F48" w:rsidRDefault="002E4F48" w:rsidP="002E4F48">
      <w:pPr>
        <w:pStyle w:val="CM1"/>
        <w:spacing w:before="120"/>
        <w:rPr>
          <w:rFonts w:ascii="Arial" w:hAnsi="Arial" w:cs="Arial"/>
          <w:i/>
          <w:iCs/>
          <w:sz w:val="18"/>
          <w:szCs w:val="18"/>
        </w:rPr>
      </w:pPr>
    </w:p>
    <w:p w14:paraId="107F9A4F" w14:textId="77777777" w:rsidR="002E4F48" w:rsidRPr="00025260" w:rsidRDefault="002E4F48" w:rsidP="002E4F48">
      <w:pPr>
        <w:pStyle w:val="CM1"/>
        <w:spacing w:before="120"/>
        <w:rPr>
          <w:rFonts w:ascii="Arial" w:hAnsi="Arial" w:cs="Arial"/>
          <w:sz w:val="18"/>
          <w:szCs w:val="18"/>
        </w:rPr>
      </w:pPr>
      <w:r>
        <w:rPr>
          <w:rFonts w:ascii="Arial" w:hAnsi="Arial" w:cs="Arial"/>
          <w:i/>
          <w:iCs/>
          <w:sz w:val="18"/>
          <w:szCs w:val="18"/>
        </w:rPr>
        <w:t xml:space="preserve">Modified </w:t>
      </w:r>
      <w:r w:rsidRPr="00E00A7E">
        <w:rPr>
          <w:rFonts w:ascii="Arial" w:hAnsi="Arial" w:cs="Arial"/>
          <w:i/>
          <w:iCs/>
          <w:sz w:val="18"/>
          <w:szCs w:val="18"/>
        </w:rPr>
        <w:t xml:space="preserve">From: </w:t>
      </w:r>
      <w:r w:rsidRPr="00E00A7E">
        <w:rPr>
          <w:rFonts w:ascii="Arial" w:hAnsi="Arial" w:cs="Arial"/>
          <w:sz w:val="18"/>
          <w:szCs w:val="18"/>
        </w:rPr>
        <w:t xml:space="preserve"> Page MJ, McKenzie JE, Bossuyt PM, Boutron I, Hoffmann TC, Mulrow CD, et al. The PRISMA 2020 statement: an updated guideline for reporting systematic reviews. BMJ 2021;372:n71. doi: 10.1136/bmj.n71</w:t>
      </w:r>
      <w:r>
        <w:rPr>
          <w:rFonts w:ascii="Arial" w:hAnsi="Arial" w:cs="Arial"/>
          <w:sz w:val="18"/>
          <w:szCs w:val="18"/>
        </w:rPr>
        <w:t xml:space="preserve">. </w:t>
      </w:r>
      <w:r w:rsidRPr="00E00A7E">
        <w:rPr>
          <w:rFonts w:ascii="Arial" w:hAnsi="Arial" w:cs="Arial"/>
          <w:color w:val="333399"/>
          <w:sz w:val="18"/>
          <w:szCs w:val="18"/>
        </w:rPr>
        <w:t>For more information, visit:</w:t>
      </w:r>
      <w:r w:rsidRPr="00E00A7E">
        <w:rPr>
          <w:rFonts w:ascii="Arial" w:hAnsi="Arial" w:cs="Arial"/>
          <w:sz w:val="18"/>
          <w:szCs w:val="18"/>
          <w:lang w:val="da-DK"/>
        </w:rPr>
        <w:t xml:space="preserve"> </w:t>
      </w:r>
      <w:hyperlink r:id="rId34" w:history="1">
        <w:r w:rsidRPr="001E371A">
          <w:rPr>
            <w:rStyle w:val="Hyperlink"/>
            <w:rFonts w:ascii="Arial" w:hAnsi="Arial" w:cs="Arial"/>
            <w:sz w:val="18"/>
            <w:szCs w:val="18"/>
            <w:lang w:val="da-DK"/>
          </w:rPr>
          <w:t>http://www.prisma-statement.org/</w:t>
        </w:r>
      </w:hyperlink>
    </w:p>
    <w:p w14:paraId="3AC1C4E2" w14:textId="77777777" w:rsidR="002E4F48" w:rsidRDefault="002E4F48">
      <w:pPr>
        <w:sectPr w:rsidR="002E4F48" w:rsidSect="005A5F03">
          <w:pgSz w:w="15840" w:h="12240" w:orient="landscape"/>
          <w:pgMar w:top="720" w:right="720" w:bottom="720" w:left="720" w:header="720" w:footer="720" w:gutter="0"/>
          <w:cols w:space="720"/>
          <w:docGrid w:linePitch="360"/>
        </w:sectPr>
      </w:pPr>
    </w:p>
    <w:p w14:paraId="0BC4C4C0" w14:textId="77777777" w:rsidR="00CB53F0" w:rsidRPr="0096023F" w:rsidRDefault="00155DC7" w:rsidP="00155DC7">
      <w:pPr>
        <w:pStyle w:val="Heading1"/>
        <w:rPr>
          <w:rFonts w:asciiTheme="minorHAnsi" w:hAnsiTheme="minorHAnsi" w:cstheme="minorHAnsi"/>
          <w:b/>
          <w:bCs/>
          <w:sz w:val="24"/>
          <w:szCs w:val="24"/>
        </w:rPr>
      </w:pPr>
      <w:r w:rsidRPr="0096023F">
        <w:rPr>
          <w:rFonts w:asciiTheme="minorHAnsi" w:hAnsiTheme="minorHAnsi" w:cstheme="minorHAnsi"/>
          <w:b/>
          <w:bCs/>
          <w:sz w:val="24"/>
          <w:szCs w:val="24"/>
        </w:rPr>
        <w:lastRenderedPageBreak/>
        <w:t xml:space="preserve">Appendix 3: </w:t>
      </w:r>
      <w:r w:rsidR="00CB53F0" w:rsidRPr="0096023F">
        <w:rPr>
          <w:rFonts w:asciiTheme="minorHAnsi" w:hAnsiTheme="minorHAnsi" w:cstheme="minorHAnsi"/>
          <w:b/>
          <w:bCs/>
          <w:sz w:val="24"/>
          <w:szCs w:val="24"/>
        </w:rPr>
        <w:t>AGREE II Appraisal Summary</w:t>
      </w:r>
    </w:p>
    <w:tbl>
      <w:tblPr>
        <w:tblW w:w="1070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5"/>
        <w:gridCol w:w="898"/>
        <w:gridCol w:w="898"/>
        <w:gridCol w:w="898"/>
        <w:gridCol w:w="898"/>
        <w:gridCol w:w="898"/>
        <w:gridCol w:w="898"/>
        <w:gridCol w:w="899"/>
      </w:tblGrid>
      <w:tr w:rsidR="00CB53F0" w:rsidRPr="00F93138" w14:paraId="31CB585E" w14:textId="77777777" w:rsidTr="0096023F">
        <w:trPr>
          <w:trHeight w:val="1125"/>
          <w:jc w:val="center"/>
        </w:trPr>
        <w:tc>
          <w:tcPr>
            <w:tcW w:w="4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ADF7FE" w14:textId="77777777" w:rsidR="00CB53F0" w:rsidRPr="0096023F" w:rsidRDefault="00CB53F0" w:rsidP="00CB53F0">
            <w:pPr>
              <w:spacing w:after="0" w:line="240" w:lineRule="auto"/>
              <w:jc w:val="center"/>
              <w:textAlignment w:val="baseline"/>
              <w:rPr>
                <w:rFonts w:eastAsia="Times New Roman" w:cstheme="minorHAnsi"/>
                <w:lang w:eastAsia="en-ZA"/>
              </w:rPr>
            </w:pPr>
            <w:r w:rsidRPr="0096023F">
              <w:rPr>
                <w:rFonts w:eastAsia="Times New Roman" w:cstheme="minorHAnsi"/>
                <w:b/>
                <w:bCs/>
                <w:lang w:val="en-US" w:eastAsia="en-ZA"/>
              </w:rPr>
              <w:t>Guideline</w:t>
            </w:r>
            <w:r w:rsidRPr="0096023F">
              <w:rPr>
                <w:rFonts w:eastAsia="Times New Roman" w:cstheme="minorHAnsi"/>
                <w:lang w:eastAsia="en-ZA"/>
              </w:rPr>
              <w:t> </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0FD25E" w14:textId="77777777" w:rsidR="00CB53F0" w:rsidRPr="0096023F" w:rsidRDefault="00CB53F0" w:rsidP="00CB53F0">
            <w:pPr>
              <w:spacing w:after="0" w:line="240" w:lineRule="auto"/>
              <w:jc w:val="center"/>
              <w:textAlignment w:val="baseline"/>
              <w:rPr>
                <w:rFonts w:eastAsia="Times New Roman" w:cstheme="minorHAnsi"/>
                <w:lang w:eastAsia="en-ZA"/>
              </w:rPr>
            </w:pPr>
            <w:r w:rsidRPr="0096023F">
              <w:rPr>
                <w:rFonts w:eastAsia="Times New Roman" w:cstheme="minorHAnsi"/>
                <w:b/>
                <w:bCs/>
                <w:lang w:val="en-US" w:eastAsia="en-ZA"/>
              </w:rPr>
              <w:t>Domain 1</w:t>
            </w:r>
            <w:r w:rsidRPr="0096023F">
              <w:rPr>
                <w:rFonts w:eastAsia="Times New Roman" w:cstheme="minorHAnsi"/>
                <w:lang w:eastAsia="en-ZA"/>
              </w:rPr>
              <w:t> </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064D2B" w14:textId="77777777" w:rsidR="00CB53F0" w:rsidRPr="0096023F" w:rsidRDefault="00CB53F0" w:rsidP="00CB53F0">
            <w:pPr>
              <w:spacing w:after="0" w:line="240" w:lineRule="auto"/>
              <w:jc w:val="center"/>
              <w:textAlignment w:val="baseline"/>
              <w:rPr>
                <w:rFonts w:eastAsia="Times New Roman" w:cstheme="minorHAnsi"/>
                <w:lang w:eastAsia="en-ZA"/>
              </w:rPr>
            </w:pPr>
            <w:r w:rsidRPr="0096023F">
              <w:rPr>
                <w:rFonts w:eastAsia="Times New Roman" w:cstheme="minorHAnsi"/>
                <w:b/>
                <w:bCs/>
                <w:lang w:val="en-US" w:eastAsia="en-ZA"/>
              </w:rPr>
              <w:t>Domain 2</w:t>
            </w:r>
            <w:r w:rsidRPr="0096023F">
              <w:rPr>
                <w:rFonts w:eastAsia="Times New Roman" w:cstheme="minorHAnsi"/>
                <w:lang w:eastAsia="en-ZA"/>
              </w:rPr>
              <w:t> </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CB4F7A" w14:textId="77777777" w:rsidR="00CB53F0" w:rsidRPr="0096023F" w:rsidRDefault="00CB53F0" w:rsidP="00CB53F0">
            <w:pPr>
              <w:spacing w:after="0" w:line="240" w:lineRule="auto"/>
              <w:jc w:val="center"/>
              <w:textAlignment w:val="baseline"/>
              <w:rPr>
                <w:rFonts w:eastAsia="Times New Roman" w:cstheme="minorHAnsi"/>
                <w:lang w:eastAsia="en-ZA"/>
              </w:rPr>
            </w:pPr>
            <w:r w:rsidRPr="0096023F">
              <w:rPr>
                <w:rFonts w:eastAsia="Times New Roman" w:cstheme="minorHAnsi"/>
                <w:b/>
                <w:bCs/>
                <w:lang w:val="en-US" w:eastAsia="en-ZA"/>
              </w:rPr>
              <w:t>Domain 3</w:t>
            </w:r>
            <w:r w:rsidRPr="0096023F">
              <w:rPr>
                <w:rFonts w:eastAsia="Times New Roman" w:cstheme="minorHAnsi"/>
                <w:lang w:eastAsia="en-ZA"/>
              </w:rPr>
              <w:t> </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B4C187" w14:textId="77777777" w:rsidR="00CB53F0" w:rsidRPr="0096023F" w:rsidRDefault="00CB53F0" w:rsidP="00CB53F0">
            <w:pPr>
              <w:spacing w:after="0" w:line="240" w:lineRule="auto"/>
              <w:jc w:val="center"/>
              <w:textAlignment w:val="baseline"/>
              <w:rPr>
                <w:rFonts w:eastAsia="Times New Roman" w:cstheme="minorHAnsi"/>
                <w:lang w:eastAsia="en-ZA"/>
              </w:rPr>
            </w:pPr>
            <w:r w:rsidRPr="0096023F">
              <w:rPr>
                <w:rFonts w:eastAsia="Times New Roman" w:cstheme="minorHAnsi"/>
                <w:b/>
                <w:bCs/>
                <w:lang w:val="en-US" w:eastAsia="en-ZA"/>
              </w:rPr>
              <w:t>Domain 4</w:t>
            </w:r>
            <w:r w:rsidRPr="0096023F">
              <w:rPr>
                <w:rFonts w:eastAsia="Times New Roman" w:cstheme="minorHAnsi"/>
                <w:lang w:eastAsia="en-ZA"/>
              </w:rPr>
              <w:t> </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713972" w14:textId="77777777" w:rsidR="00CB53F0" w:rsidRPr="0096023F" w:rsidRDefault="00CB53F0" w:rsidP="00CB53F0">
            <w:pPr>
              <w:spacing w:after="0" w:line="240" w:lineRule="auto"/>
              <w:jc w:val="center"/>
              <w:textAlignment w:val="baseline"/>
              <w:rPr>
                <w:rFonts w:eastAsia="Times New Roman" w:cstheme="minorHAnsi"/>
                <w:lang w:eastAsia="en-ZA"/>
              </w:rPr>
            </w:pPr>
            <w:r w:rsidRPr="0096023F">
              <w:rPr>
                <w:rFonts w:eastAsia="Times New Roman" w:cstheme="minorHAnsi"/>
                <w:b/>
                <w:bCs/>
                <w:lang w:val="en-US" w:eastAsia="en-ZA"/>
              </w:rPr>
              <w:t>Domain 5</w:t>
            </w:r>
            <w:r w:rsidRPr="0096023F">
              <w:rPr>
                <w:rFonts w:eastAsia="Times New Roman" w:cstheme="minorHAnsi"/>
                <w:lang w:eastAsia="en-ZA"/>
              </w:rPr>
              <w:t> </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B5CFB7" w14:textId="77777777" w:rsidR="00CB53F0" w:rsidRPr="0096023F" w:rsidRDefault="00CB53F0" w:rsidP="00CB53F0">
            <w:pPr>
              <w:spacing w:after="0" w:line="240" w:lineRule="auto"/>
              <w:jc w:val="center"/>
              <w:textAlignment w:val="baseline"/>
              <w:rPr>
                <w:rFonts w:eastAsia="Times New Roman" w:cstheme="minorHAnsi"/>
                <w:lang w:eastAsia="en-ZA"/>
              </w:rPr>
            </w:pPr>
            <w:r w:rsidRPr="0096023F">
              <w:rPr>
                <w:rFonts w:eastAsia="Times New Roman" w:cstheme="minorHAnsi"/>
                <w:b/>
                <w:bCs/>
                <w:lang w:val="en-US" w:eastAsia="en-ZA"/>
              </w:rPr>
              <w:t>Domain 6</w:t>
            </w:r>
            <w:r w:rsidRPr="0096023F">
              <w:rPr>
                <w:rFonts w:eastAsia="Times New Roman" w:cstheme="minorHAnsi"/>
                <w:lang w:eastAsia="en-ZA"/>
              </w:rPr>
              <w:t> </w:t>
            </w:r>
          </w:p>
        </w:tc>
        <w:tc>
          <w:tcPr>
            <w:tcW w:w="8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EE585A" w14:textId="1A2F8871" w:rsidR="00CB53F0" w:rsidRPr="0096023F" w:rsidRDefault="00CB53F0" w:rsidP="00CB53F0">
            <w:pPr>
              <w:spacing w:after="0" w:line="240" w:lineRule="auto"/>
              <w:jc w:val="center"/>
              <w:textAlignment w:val="baseline"/>
              <w:rPr>
                <w:rFonts w:eastAsia="Times New Roman" w:cstheme="minorHAnsi"/>
                <w:lang w:eastAsia="en-ZA"/>
              </w:rPr>
            </w:pPr>
            <w:r w:rsidRPr="0096023F">
              <w:rPr>
                <w:rFonts w:eastAsia="Times New Roman" w:cstheme="minorHAnsi"/>
                <w:b/>
                <w:bCs/>
                <w:lang w:val="en-US" w:eastAsia="en-ZA"/>
              </w:rPr>
              <w:t xml:space="preserve">OA </w:t>
            </w:r>
          </w:p>
        </w:tc>
      </w:tr>
      <w:tr w:rsidR="00CB53F0" w:rsidRPr="00F93138" w14:paraId="61169BED" w14:textId="77777777" w:rsidTr="0096023F">
        <w:trPr>
          <w:trHeight w:val="525"/>
          <w:jc w:val="center"/>
        </w:trPr>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0F710AE3" w14:textId="77777777" w:rsidR="00CB53F0" w:rsidRPr="0096023F" w:rsidRDefault="00CB53F0" w:rsidP="007C7220">
            <w:pPr>
              <w:spacing w:after="0" w:line="240" w:lineRule="auto"/>
              <w:textAlignment w:val="baseline"/>
              <w:rPr>
                <w:rFonts w:eastAsia="Times New Roman" w:cstheme="minorHAnsi"/>
                <w:lang w:eastAsia="en-ZA"/>
              </w:rPr>
            </w:pPr>
            <w:r w:rsidRPr="0096023F">
              <w:rPr>
                <w:rFonts w:eastAsia="Times New Roman" w:cstheme="minorHAnsi"/>
                <w:b/>
                <w:bCs/>
                <w:lang w:val="en-US" w:eastAsia="en-ZA"/>
              </w:rPr>
              <w:t>NICE:</w:t>
            </w:r>
            <w:r w:rsidRPr="0096023F">
              <w:rPr>
                <w:rFonts w:eastAsia="Times New Roman" w:cstheme="minorHAnsi"/>
                <w:lang w:val="en-US" w:eastAsia="en-ZA"/>
              </w:rPr>
              <w:t xml:space="preserve"> DELIRIUM: diagnosis, prevention and management</w:t>
            </w:r>
            <w:r w:rsidRPr="0096023F">
              <w:rPr>
                <w:rFonts w:eastAsia="Times New Roman" w:cstheme="minorHAnsi"/>
                <w:lang w:eastAsia="en-ZA"/>
              </w:rPr>
              <w:t> </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7EBB5897" w14:textId="4DFC850B"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94%</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7442868C" w14:textId="6B88E391"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81%</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3730A611" w14:textId="7D8F1314"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88%</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605FA1BB" w14:textId="74DBEB8F"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100%</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4FCC6EAE" w14:textId="33E8D28C"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67%</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70BEEAB1" w14:textId="05E2199B"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63%</w:t>
            </w:r>
          </w:p>
        </w:tc>
        <w:tc>
          <w:tcPr>
            <w:tcW w:w="899" w:type="dxa"/>
            <w:tcBorders>
              <w:top w:val="single" w:sz="6" w:space="0" w:color="auto"/>
              <w:left w:val="single" w:sz="6" w:space="0" w:color="auto"/>
              <w:bottom w:val="single" w:sz="6" w:space="0" w:color="auto"/>
              <w:right w:val="single" w:sz="6" w:space="0" w:color="auto"/>
            </w:tcBorders>
            <w:shd w:val="clear" w:color="auto" w:fill="FFE599"/>
            <w:hideMark/>
          </w:tcPr>
          <w:p w14:paraId="673E6E34" w14:textId="4DFD137E"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color w:val="000000"/>
                <w:lang w:val="en-US" w:eastAsia="en-ZA"/>
              </w:rPr>
              <w:t>83%</w:t>
            </w:r>
          </w:p>
        </w:tc>
      </w:tr>
      <w:tr w:rsidR="00CB53F0" w:rsidRPr="00F93138" w14:paraId="5F9769BC" w14:textId="77777777" w:rsidTr="0096023F">
        <w:trPr>
          <w:trHeight w:val="435"/>
          <w:jc w:val="center"/>
        </w:trPr>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6109D10F" w14:textId="77777777" w:rsidR="00CB53F0" w:rsidRPr="0096023F" w:rsidRDefault="00CB53F0" w:rsidP="00CB53F0">
            <w:pPr>
              <w:spacing w:after="0" w:line="240" w:lineRule="auto"/>
              <w:textAlignment w:val="baseline"/>
              <w:rPr>
                <w:rFonts w:eastAsia="Times New Roman" w:cstheme="minorHAnsi"/>
                <w:lang w:eastAsia="en-ZA"/>
              </w:rPr>
            </w:pPr>
            <w:r w:rsidRPr="0096023F">
              <w:rPr>
                <w:rFonts w:eastAsia="Times New Roman" w:cstheme="minorHAnsi"/>
                <w:b/>
                <w:bCs/>
                <w:lang w:val="en-US" w:eastAsia="en-ZA"/>
              </w:rPr>
              <w:t>SIGN 157:</w:t>
            </w:r>
            <w:r w:rsidRPr="0096023F">
              <w:rPr>
                <w:rFonts w:eastAsia="Times New Roman" w:cstheme="minorHAnsi"/>
                <w:lang w:val="en-US" w:eastAsia="en-ZA"/>
              </w:rPr>
              <w:t xml:space="preserve"> Risk reduction and management of delirium</w:t>
            </w:r>
            <w:r w:rsidRPr="0096023F">
              <w:rPr>
                <w:rFonts w:eastAsia="Times New Roman" w:cstheme="minorHAnsi"/>
                <w:lang w:eastAsia="en-ZA"/>
              </w:rPr>
              <w:t> </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50A60E28" w14:textId="00E1ADDB"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94%</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0D79E8FB" w14:textId="6CD75F4E"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97%</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18EB8D7F" w14:textId="1D702EBF"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65%</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1FA01057" w14:textId="73BE1AB1"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81%</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5A9F8CDB" w14:textId="5F12F92D"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73%</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35EB90B1" w14:textId="75EE1D5E"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58%</w:t>
            </w:r>
          </w:p>
        </w:tc>
        <w:tc>
          <w:tcPr>
            <w:tcW w:w="899" w:type="dxa"/>
            <w:tcBorders>
              <w:top w:val="single" w:sz="6" w:space="0" w:color="auto"/>
              <w:left w:val="single" w:sz="6" w:space="0" w:color="auto"/>
              <w:bottom w:val="single" w:sz="6" w:space="0" w:color="auto"/>
              <w:right w:val="single" w:sz="6" w:space="0" w:color="auto"/>
            </w:tcBorders>
            <w:shd w:val="clear" w:color="auto" w:fill="FFE599"/>
            <w:hideMark/>
          </w:tcPr>
          <w:p w14:paraId="291A95B1" w14:textId="4AE9A02D"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color w:val="000000"/>
                <w:lang w:val="en-US" w:eastAsia="en-ZA"/>
              </w:rPr>
              <w:t>67%</w:t>
            </w:r>
          </w:p>
        </w:tc>
      </w:tr>
      <w:tr w:rsidR="00CB53F0" w:rsidRPr="00F93138" w14:paraId="67C46380" w14:textId="77777777" w:rsidTr="0096023F">
        <w:trPr>
          <w:trHeight w:val="615"/>
          <w:jc w:val="center"/>
        </w:trPr>
        <w:tc>
          <w:tcPr>
            <w:tcW w:w="4415" w:type="dxa"/>
            <w:tcBorders>
              <w:top w:val="single" w:sz="6" w:space="0" w:color="auto"/>
              <w:left w:val="single" w:sz="6" w:space="0" w:color="auto"/>
              <w:bottom w:val="single" w:sz="6" w:space="0" w:color="auto"/>
              <w:right w:val="single" w:sz="6" w:space="0" w:color="auto"/>
            </w:tcBorders>
            <w:shd w:val="clear" w:color="auto" w:fill="auto"/>
            <w:hideMark/>
          </w:tcPr>
          <w:p w14:paraId="08BC0C78" w14:textId="77777777" w:rsidR="00CB53F0" w:rsidRPr="0096023F" w:rsidRDefault="00CB53F0" w:rsidP="00CB53F0">
            <w:pPr>
              <w:spacing w:after="0" w:line="240" w:lineRule="auto"/>
              <w:textAlignment w:val="baseline"/>
              <w:rPr>
                <w:rFonts w:eastAsia="Times New Roman" w:cstheme="minorHAnsi"/>
                <w:lang w:eastAsia="en-ZA"/>
              </w:rPr>
            </w:pPr>
            <w:r w:rsidRPr="0096023F">
              <w:rPr>
                <w:rFonts w:eastAsia="Times New Roman" w:cstheme="minorHAnsi"/>
                <w:lang w:val="en-US" w:eastAsia="en-ZA"/>
              </w:rPr>
              <w:t>Management of delirium in older people</w:t>
            </w:r>
            <w:r w:rsidRPr="0096023F">
              <w:rPr>
                <w:rFonts w:eastAsia="Times New Roman" w:cstheme="minorHAnsi"/>
                <w:lang w:eastAsia="en-ZA"/>
              </w:rPr>
              <w:t> </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3137059A" w14:textId="7FB2B017"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100%</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26DEACA7" w14:textId="051A6915"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89%</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479255FD" w14:textId="613DEE85"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72%</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53F9A426" w14:textId="1FF43E62"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89%</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2B1B2C75" w14:textId="7809F5D0"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50%</w:t>
            </w:r>
          </w:p>
        </w:tc>
        <w:tc>
          <w:tcPr>
            <w:tcW w:w="898" w:type="dxa"/>
            <w:tcBorders>
              <w:top w:val="single" w:sz="6" w:space="0" w:color="auto"/>
              <w:left w:val="single" w:sz="6" w:space="0" w:color="auto"/>
              <w:bottom w:val="single" w:sz="6" w:space="0" w:color="auto"/>
              <w:right w:val="single" w:sz="6" w:space="0" w:color="auto"/>
            </w:tcBorders>
            <w:shd w:val="clear" w:color="auto" w:fill="auto"/>
            <w:hideMark/>
          </w:tcPr>
          <w:p w14:paraId="4C855880" w14:textId="31281FF4"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lang w:val="en-US" w:eastAsia="en-ZA"/>
              </w:rPr>
              <w:t>79%</w:t>
            </w:r>
          </w:p>
        </w:tc>
        <w:tc>
          <w:tcPr>
            <w:tcW w:w="899" w:type="dxa"/>
            <w:tcBorders>
              <w:top w:val="single" w:sz="6" w:space="0" w:color="auto"/>
              <w:left w:val="single" w:sz="6" w:space="0" w:color="auto"/>
              <w:bottom w:val="single" w:sz="6" w:space="0" w:color="auto"/>
              <w:right w:val="single" w:sz="6" w:space="0" w:color="auto"/>
            </w:tcBorders>
            <w:shd w:val="clear" w:color="auto" w:fill="FFE599"/>
            <w:hideMark/>
          </w:tcPr>
          <w:p w14:paraId="32A0F1BB" w14:textId="6B5EA2FD" w:rsidR="00CB53F0" w:rsidRPr="0096023F" w:rsidRDefault="00CB53F0" w:rsidP="0096023F">
            <w:pPr>
              <w:spacing w:after="0" w:line="240" w:lineRule="auto"/>
              <w:jc w:val="center"/>
              <w:textAlignment w:val="baseline"/>
              <w:rPr>
                <w:rFonts w:eastAsia="Times New Roman" w:cstheme="minorHAnsi"/>
                <w:lang w:eastAsia="en-ZA"/>
              </w:rPr>
            </w:pPr>
            <w:r w:rsidRPr="0096023F">
              <w:rPr>
                <w:rFonts w:eastAsia="Times New Roman" w:cstheme="minorHAnsi"/>
                <w:color w:val="000000"/>
                <w:lang w:val="en-US" w:eastAsia="en-ZA"/>
              </w:rPr>
              <w:t>83%</w:t>
            </w:r>
          </w:p>
        </w:tc>
      </w:tr>
    </w:tbl>
    <w:p w14:paraId="5756A2E2" w14:textId="77777777" w:rsidR="00CB53F0" w:rsidRPr="00CB53F0" w:rsidRDefault="00CB53F0" w:rsidP="00CB53F0">
      <w:pPr>
        <w:spacing w:after="0" w:line="240" w:lineRule="auto"/>
        <w:textAlignment w:val="baseline"/>
        <w:rPr>
          <w:rFonts w:ascii="Segoe UI" w:eastAsia="Times New Roman" w:hAnsi="Segoe UI" w:cs="Segoe UI"/>
          <w:sz w:val="18"/>
          <w:szCs w:val="18"/>
          <w:lang w:eastAsia="en-ZA"/>
        </w:rPr>
      </w:pPr>
      <w:r w:rsidRPr="00CB53F0">
        <w:rPr>
          <w:rFonts w:ascii="Calibri" w:eastAsia="Times New Roman" w:hAnsi="Calibri" w:cs="Calibri"/>
          <w:lang w:eastAsia="en-ZA"/>
        </w:rPr>
        <w:t> </w:t>
      </w:r>
    </w:p>
    <w:p w14:paraId="31B3A0A1" w14:textId="77777777" w:rsidR="00CB53F0" w:rsidRPr="00CB53F0" w:rsidRDefault="00CB53F0" w:rsidP="00CB53F0">
      <w:pPr>
        <w:spacing w:after="0" w:line="240" w:lineRule="auto"/>
        <w:textAlignment w:val="baseline"/>
        <w:rPr>
          <w:rFonts w:ascii="Segoe UI" w:eastAsia="Times New Roman" w:hAnsi="Segoe UI" w:cs="Segoe UI"/>
          <w:sz w:val="18"/>
          <w:szCs w:val="18"/>
          <w:lang w:eastAsia="en-ZA"/>
        </w:rPr>
      </w:pPr>
      <w:r w:rsidRPr="00CB53F0">
        <w:rPr>
          <w:rFonts w:ascii="Calibri" w:eastAsia="Times New Roman" w:hAnsi="Calibri" w:cs="Calibri"/>
          <w:lang w:eastAsia="en-ZA"/>
        </w:rPr>
        <w:t> </w:t>
      </w:r>
    </w:p>
    <w:p w14:paraId="532602E0" w14:textId="77777777" w:rsidR="00CB53F0" w:rsidRPr="00CB53F0" w:rsidRDefault="00CB53F0" w:rsidP="00CB53F0">
      <w:pPr>
        <w:spacing w:after="0" w:line="240" w:lineRule="auto"/>
        <w:textAlignment w:val="baseline"/>
        <w:rPr>
          <w:rFonts w:ascii="Segoe UI" w:eastAsia="Times New Roman" w:hAnsi="Segoe UI" w:cs="Segoe UI"/>
          <w:sz w:val="18"/>
          <w:szCs w:val="18"/>
          <w:lang w:eastAsia="en-ZA"/>
        </w:rPr>
      </w:pPr>
      <w:r w:rsidRPr="00CB53F0">
        <w:rPr>
          <w:rFonts w:ascii="Calibri" w:eastAsia="Times New Roman" w:hAnsi="Calibri" w:cs="Calibri"/>
          <w:lang w:val="en-US" w:eastAsia="en-ZA"/>
        </w:rPr>
        <w:t>Domain 1: Scope and purpose</w:t>
      </w:r>
      <w:r w:rsidRPr="00CB53F0">
        <w:rPr>
          <w:rFonts w:ascii="Calibri" w:eastAsia="Times New Roman" w:hAnsi="Calibri" w:cs="Calibri"/>
          <w:lang w:eastAsia="en-ZA"/>
        </w:rPr>
        <w:t> </w:t>
      </w:r>
    </w:p>
    <w:p w14:paraId="744922AA" w14:textId="77777777" w:rsidR="00CB53F0" w:rsidRPr="00CB53F0" w:rsidRDefault="00CB53F0" w:rsidP="00CB53F0">
      <w:pPr>
        <w:spacing w:after="0" w:line="240" w:lineRule="auto"/>
        <w:textAlignment w:val="baseline"/>
        <w:rPr>
          <w:rFonts w:ascii="Segoe UI" w:eastAsia="Times New Roman" w:hAnsi="Segoe UI" w:cs="Segoe UI"/>
          <w:sz w:val="18"/>
          <w:szCs w:val="18"/>
          <w:lang w:eastAsia="en-ZA"/>
        </w:rPr>
      </w:pPr>
      <w:r w:rsidRPr="00CB53F0">
        <w:rPr>
          <w:rFonts w:ascii="Calibri" w:eastAsia="Times New Roman" w:hAnsi="Calibri" w:cs="Calibri"/>
          <w:lang w:val="en-US" w:eastAsia="en-ZA"/>
        </w:rPr>
        <w:t>Domain 2: Stakeholder involvement</w:t>
      </w:r>
      <w:r w:rsidRPr="00CB53F0">
        <w:rPr>
          <w:rFonts w:ascii="Calibri" w:eastAsia="Times New Roman" w:hAnsi="Calibri" w:cs="Calibri"/>
          <w:lang w:eastAsia="en-ZA"/>
        </w:rPr>
        <w:t> </w:t>
      </w:r>
    </w:p>
    <w:p w14:paraId="34C3C50D" w14:textId="77777777" w:rsidR="00CB53F0" w:rsidRPr="00CB53F0" w:rsidRDefault="00CB53F0" w:rsidP="00CB53F0">
      <w:pPr>
        <w:spacing w:after="0" w:line="240" w:lineRule="auto"/>
        <w:textAlignment w:val="baseline"/>
        <w:rPr>
          <w:rFonts w:ascii="Segoe UI" w:eastAsia="Times New Roman" w:hAnsi="Segoe UI" w:cs="Segoe UI"/>
          <w:sz w:val="18"/>
          <w:szCs w:val="18"/>
          <w:lang w:eastAsia="en-ZA"/>
        </w:rPr>
      </w:pPr>
      <w:r w:rsidRPr="00CB53F0">
        <w:rPr>
          <w:rFonts w:ascii="Calibri" w:eastAsia="Times New Roman" w:hAnsi="Calibri" w:cs="Calibri"/>
          <w:lang w:val="en-US" w:eastAsia="en-ZA"/>
        </w:rPr>
        <w:t>Domain 3: Rigour of development</w:t>
      </w:r>
      <w:r w:rsidRPr="00CB53F0">
        <w:rPr>
          <w:rFonts w:ascii="Calibri" w:eastAsia="Times New Roman" w:hAnsi="Calibri" w:cs="Calibri"/>
          <w:lang w:eastAsia="en-ZA"/>
        </w:rPr>
        <w:t> </w:t>
      </w:r>
    </w:p>
    <w:p w14:paraId="556B4FC6" w14:textId="77777777" w:rsidR="00CB53F0" w:rsidRPr="00CB53F0" w:rsidRDefault="00CB53F0" w:rsidP="00CB53F0">
      <w:pPr>
        <w:spacing w:after="0" w:line="240" w:lineRule="auto"/>
        <w:textAlignment w:val="baseline"/>
        <w:rPr>
          <w:rFonts w:ascii="Segoe UI" w:eastAsia="Times New Roman" w:hAnsi="Segoe UI" w:cs="Segoe UI"/>
          <w:sz w:val="18"/>
          <w:szCs w:val="18"/>
          <w:lang w:eastAsia="en-ZA"/>
        </w:rPr>
      </w:pPr>
      <w:r w:rsidRPr="00CB53F0">
        <w:rPr>
          <w:rFonts w:ascii="Calibri" w:eastAsia="Times New Roman" w:hAnsi="Calibri" w:cs="Calibri"/>
          <w:lang w:val="en-US" w:eastAsia="en-ZA"/>
        </w:rPr>
        <w:t>Domain 4: Clarity of presentation</w:t>
      </w:r>
      <w:r w:rsidRPr="00CB53F0">
        <w:rPr>
          <w:rFonts w:ascii="Calibri" w:eastAsia="Times New Roman" w:hAnsi="Calibri" w:cs="Calibri"/>
          <w:lang w:eastAsia="en-ZA"/>
        </w:rPr>
        <w:t> </w:t>
      </w:r>
    </w:p>
    <w:p w14:paraId="10E046C9" w14:textId="77777777" w:rsidR="00CB53F0" w:rsidRPr="00CB53F0" w:rsidRDefault="00CB53F0" w:rsidP="00CB53F0">
      <w:pPr>
        <w:spacing w:after="0" w:line="240" w:lineRule="auto"/>
        <w:textAlignment w:val="baseline"/>
        <w:rPr>
          <w:rFonts w:ascii="Segoe UI" w:eastAsia="Times New Roman" w:hAnsi="Segoe UI" w:cs="Segoe UI"/>
          <w:sz w:val="18"/>
          <w:szCs w:val="18"/>
          <w:lang w:eastAsia="en-ZA"/>
        </w:rPr>
      </w:pPr>
      <w:r w:rsidRPr="00CB53F0">
        <w:rPr>
          <w:rFonts w:ascii="Calibri" w:eastAsia="Times New Roman" w:hAnsi="Calibri" w:cs="Calibri"/>
          <w:lang w:val="en-US" w:eastAsia="en-ZA"/>
        </w:rPr>
        <w:t>Domain 5: Applicability</w:t>
      </w:r>
      <w:r w:rsidRPr="00CB53F0">
        <w:rPr>
          <w:rFonts w:ascii="Calibri" w:eastAsia="Times New Roman" w:hAnsi="Calibri" w:cs="Calibri"/>
          <w:lang w:eastAsia="en-ZA"/>
        </w:rPr>
        <w:t> </w:t>
      </w:r>
    </w:p>
    <w:p w14:paraId="0708370F" w14:textId="77777777" w:rsidR="00CB53F0" w:rsidRPr="00CB53F0" w:rsidRDefault="00CB53F0" w:rsidP="00CB53F0">
      <w:pPr>
        <w:spacing w:after="0" w:line="240" w:lineRule="auto"/>
        <w:textAlignment w:val="baseline"/>
        <w:rPr>
          <w:rFonts w:ascii="Segoe UI" w:eastAsia="Times New Roman" w:hAnsi="Segoe UI" w:cs="Segoe UI"/>
          <w:sz w:val="18"/>
          <w:szCs w:val="18"/>
          <w:lang w:eastAsia="en-ZA"/>
        </w:rPr>
      </w:pPr>
      <w:r w:rsidRPr="00CB53F0">
        <w:rPr>
          <w:rFonts w:ascii="Calibri" w:eastAsia="Times New Roman" w:hAnsi="Calibri" w:cs="Calibri"/>
          <w:lang w:val="en-US" w:eastAsia="en-ZA"/>
        </w:rPr>
        <w:t>Domain 6: Editorial independence</w:t>
      </w:r>
      <w:r w:rsidRPr="00CB53F0">
        <w:rPr>
          <w:rFonts w:ascii="Calibri" w:eastAsia="Times New Roman" w:hAnsi="Calibri" w:cs="Calibri"/>
          <w:lang w:eastAsia="en-ZA"/>
        </w:rPr>
        <w:t> </w:t>
      </w:r>
    </w:p>
    <w:p w14:paraId="6134EA1A" w14:textId="77777777" w:rsidR="00CB53F0" w:rsidRPr="00CB53F0" w:rsidRDefault="00CB53F0" w:rsidP="00CB53F0">
      <w:pPr>
        <w:spacing w:after="0" w:line="240" w:lineRule="auto"/>
        <w:textAlignment w:val="baseline"/>
        <w:rPr>
          <w:rFonts w:ascii="Segoe UI" w:eastAsia="Times New Roman" w:hAnsi="Segoe UI" w:cs="Segoe UI"/>
          <w:sz w:val="18"/>
          <w:szCs w:val="18"/>
          <w:lang w:eastAsia="en-ZA"/>
        </w:rPr>
      </w:pPr>
      <w:r w:rsidRPr="00CB53F0">
        <w:rPr>
          <w:rFonts w:ascii="Calibri" w:eastAsia="Times New Roman" w:hAnsi="Calibri" w:cs="Calibri"/>
          <w:lang w:val="en-US" w:eastAsia="en-ZA"/>
        </w:rPr>
        <w:t>OA: overall assessment</w:t>
      </w:r>
      <w:r w:rsidRPr="00CB53F0">
        <w:rPr>
          <w:rFonts w:ascii="Calibri" w:eastAsia="Times New Roman" w:hAnsi="Calibri" w:cs="Calibri"/>
          <w:lang w:eastAsia="en-ZA"/>
        </w:rPr>
        <w:t> </w:t>
      </w:r>
    </w:p>
    <w:p w14:paraId="29F80432" w14:textId="473347B3" w:rsidR="00155DC7" w:rsidRDefault="00155DC7" w:rsidP="00013C2D">
      <w:pPr>
        <w:pStyle w:val="Heading1"/>
      </w:pPr>
      <w:r>
        <w:br w:type="page"/>
      </w:r>
    </w:p>
    <w:p w14:paraId="11FA1B82" w14:textId="0E31B572" w:rsidR="00E33F2D" w:rsidRPr="007C64F2" w:rsidRDefault="00E33F2D" w:rsidP="007C64F2">
      <w:pPr>
        <w:pStyle w:val="Heading1"/>
        <w:spacing w:line="240" w:lineRule="auto"/>
        <w:rPr>
          <w:rFonts w:asciiTheme="minorHAnsi" w:hAnsiTheme="minorHAnsi" w:cstheme="minorHAnsi"/>
          <w:b/>
          <w:bCs/>
          <w:sz w:val="24"/>
          <w:szCs w:val="24"/>
        </w:rPr>
      </w:pPr>
      <w:r w:rsidRPr="007C64F2">
        <w:rPr>
          <w:rFonts w:asciiTheme="minorHAnsi" w:hAnsiTheme="minorHAnsi" w:cstheme="minorHAnsi"/>
          <w:b/>
          <w:bCs/>
          <w:sz w:val="24"/>
          <w:szCs w:val="24"/>
        </w:rPr>
        <w:lastRenderedPageBreak/>
        <w:t xml:space="preserve">Appendix </w:t>
      </w:r>
      <w:r w:rsidR="00155DC7" w:rsidRPr="007C64F2">
        <w:rPr>
          <w:rFonts w:asciiTheme="minorHAnsi" w:hAnsiTheme="minorHAnsi" w:cstheme="minorHAnsi"/>
          <w:b/>
          <w:bCs/>
          <w:sz w:val="24"/>
          <w:szCs w:val="24"/>
        </w:rPr>
        <w:t>4</w:t>
      </w:r>
      <w:r w:rsidRPr="007C64F2">
        <w:rPr>
          <w:rFonts w:asciiTheme="minorHAnsi" w:hAnsiTheme="minorHAnsi" w:cstheme="minorHAnsi"/>
          <w:b/>
          <w:bCs/>
          <w:sz w:val="24"/>
          <w:szCs w:val="24"/>
        </w:rPr>
        <w:t>: Table of excluded studies, with reasons</w:t>
      </w:r>
    </w:p>
    <w:tbl>
      <w:tblPr>
        <w:tblW w:w="5000" w:type="pct"/>
        <w:tblLook w:val="04A0" w:firstRow="1" w:lastRow="0" w:firstColumn="1" w:lastColumn="0" w:noHBand="0" w:noVBand="1"/>
      </w:tblPr>
      <w:tblGrid>
        <w:gridCol w:w="3995"/>
        <w:gridCol w:w="2022"/>
        <w:gridCol w:w="4763"/>
      </w:tblGrid>
      <w:tr w:rsidR="009473AD" w:rsidRPr="007C64F2" w14:paraId="027200CE" w14:textId="77777777" w:rsidTr="007C64F2">
        <w:trPr>
          <w:trHeight w:val="48"/>
        </w:trPr>
        <w:tc>
          <w:tcPr>
            <w:tcW w:w="185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C8709C" w14:textId="77777777" w:rsidR="009473AD" w:rsidRPr="007C64F2" w:rsidRDefault="009473AD" w:rsidP="009473AD">
            <w:pPr>
              <w:spacing w:after="0" w:line="240" w:lineRule="auto"/>
              <w:rPr>
                <w:rFonts w:ascii="Arial Narrow" w:hAnsi="Arial Narrow" w:cstheme="minorHAnsi"/>
                <w:b/>
                <w:bCs/>
                <w:color w:val="000000"/>
                <w:sz w:val="20"/>
                <w:szCs w:val="20"/>
              </w:rPr>
            </w:pPr>
            <w:r w:rsidRPr="007C64F2">
              <w:rPr>
                <w:rFonts w:ascii="Arial Narrow" w:hAnsi="Arial Narrow" w:cstheme="minorHAnsi"/>
                <w:b/>
                <w:bCs/>
                <w:color w:val="000000"/>
                <w:sz w:val="20"/>
                <w:szCs w:val="20"/>
              </w:rPr>
              <w:t>Author, date</w:t>
            </w:r>
          </w:p>
        </w:tc>
        <w:tc>
          <w:tcPr>
            <w:tcW w:w="938" w:type="pct"/>
            <w:tcBorders>
              <w:top w:val="single" w:sz="8" w:space="0" w:color="auto"/>
              <w:left w:val="nil"/>
              <w:bottom w:val="single" w:sz="8" w:space="0" w:color="auto"/>
              <w:right w:val="single" w:sz="8" w:space="0" w:color="auto"/>
            </w:tcBorders>
            <w:shd w:val="clear" w:color="auto" w:fill="auto"/>
            <w:noWrap/>
            <w:vAlign w:val="center"/>
            <w:hideMark/>
          </w:tcPr>
          <w:p w14:paraId="4594BE9A" w14:textId="77777777" w:rsidR="009473AD" w:rsidRPr="007C64F2" w:rsidRDefault="009473AD" w:rsidP="009473AD">
            <w:pPr>
              <w:spacing w:after="0" w:line="240" w:lineRule="auto"/>
              <w:rPr>
                <w:rFonts w:ascii="Arial Narrow" w:hAnsi="Arial Narrow" w:cstheme="minorHAnsi"/>
                <w:b/>
                <w:bCs/>
                <w:color w:val="000000"/>
                <w:sz w:val="20"/>
                <w:szCs w:val="20"/>
              </w:rPr>
            </w:pPr>
            <w:r w:rsidRPr="007C64F2">
              <w:rPr>
                <w:rFonts w:ascii="Arial Narrow" w:hAnsi="Arial Narrow" w:cstheme="minorHAnsi"/>
                <w:b/>
                <w:bCs/>
                <w:color w:val="000000"/>
                <w:sz w:val="20"/>
                <w:szCs w:val="20"/>
              </w:rPr>
              <w:t>Type of study</w:t>
            </w:r>
          </w:p>
        </w:tc>
        <w:tc>
          <w:tcPr>
            <w:tcW w:w="2210" w:type="pct"/>
            <w:tcBorders>
              <w:top w:val="single" w:sz="8" w:space="0" w:color="auto"/>
              <w:left w:val="nil"/>
              <w:bottom w:val="single" w:sz="8" w:space="0" w:color="auto"/>
              <w:right w:val="single" w:sz="8" w:space="0" w:color="auto"/>
            </w:tcBorders>
            <w:shd w:val="clear" w:color="auto" w:fill="auto"/>
            <w:noWrap/>
            <w:vAlign w:val="center"/>
            <w:hideMark/>
          </w:tcPr>
          <w:p w14:paraId="7661010B" w14:textId="77777777" w:rsidR="009473AD" w:rsidRPr="007C64F2" w:rsidRDefault="009473AD" w:rsidP="009473AD">
            <w:pPr>
              <w:spacing w:after="0" w:line="240" w:lineRule="auto"/>
              <w:rPr>
                <w:rFonts w:ascii="Arial Narrow" w:hAnsi="Arial Narrow" w:cstheme="minorHAnsi"/>
                <w:b/>
                <w:bCs/>
                <w:color w:val="000000"/>
                <w:sz w:val="20"/>
                <w:szCs w:val="20"/>
              </w:rPr>
            </w:pPr>
            <w:r w:rsidRPr="007C64F2">
              <w:rPr>
                <w:rFonts w:ascii="Arial Narrow" w:hAnsi="Arial Narrow" w:cstheme="minorHAnsi"/>
                <w:b/>
                <w:bCs/>
                <w:color w:val="000000"/>
                <w:sz w:val="20"/>
                <w:szCs w:val="20"/>
              </w:rPr>
              <w:t>Reason for exclusion</w:t>
            </w:r>
          </w:p>
        </w:tc>
      </w:tr>
      <w:tr w:rsidR="00EA3F23" w:rsidRPr="007C64F2" w14:paraId="7B344011"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49442E89" w14:textId="4D2D1A44" w:rsidR="00EA3F23" w:rsidRPr="007C64F2" w:rsidRDefault="00506D6E" w:rsidP="00CB26AB">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Bak, 2019</w:t>
            </w:r>
          </w:p>
        </w:tc>
        <w:tc>
          <w:tcPr>
            <w:tcW w:w="938" w:type="pct"/>
            <w:tcBorders>
              <w:top w:val="nil"/>
              <w:left w:val="nil"/>
              <w:bottom w:val="single" w:sz="8" w:space="0" w:color="auto"/>
              <w:right w:val="single" w:sz="8" w:space="0" w:color="auto"/>
            </w:tcBorders>
            <w:shd w:val="clear" w:color="auto" w:fill="auto"/>
            <w:noWrap/>
            <w:vAlign w:val="center"/>
            <w:hideMark/>
          </w:tcPr>
          <w:p w14:paraId="57BA0B78" w14:textId="0C379254" w:rsidR="00EA3F23" w:rsidRPr="007C64F2" w:rsidRDefault="00EA3F23" w:rsidP="00996A24">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SR</w:t>
            </w:r>
            <w:r w:rsidR="00506D6E" w:rsidRPr="007C64F2">
              <w:rPr>
                <w:rFonts w:ascii="Arial Narrow" w:hAnsi="Arial Narrow" w:cstheme="minorHAnsi"/>
                <w:bCs/>
                <w:color w:val="000000"/>
                <w:sz w:val="20"/>
                <w:szCs w:val="20"/>
              </w:rPr>
              <w:t>*</w:t>
            </w:r>
          </w:p>
        </w:tc>
        <w:tc>
          <w:tcPr>
            <w:tcW w:w="2210" w:type="pct"/>
            <w:tcBorders>
              <w:top w:val="nil"/>
              <w:left w:val="nil"/>
              <w:bottom w:val="single" w:sz="8" w:space="0" w:color="auto"/>
              <w:right w:val="single" w:sz="8" w:space="0" w:color="auto"/>
            </w:tcBorders>
            <w:shd w:val="clear" w:color="auto" w:fill="auto"/>
            <w:noWrap/>
            <w:vAlign w:val="center"/>
            <w:hideMark/>
          </w:tcPr>
          <w:p w14:paraId="1756E24C" w14:textId="6555962A" w:rsidR="00EA3F23" w:rsidRPr="007C64F2" w:rsidRDefault="00EA3F23" w:rsidP="00996A24">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 xml:space="preserve">Wrong </w:t>
            </w:r>
            <w:r w:rsidR="00506D6E" w:rsidRPr="007C64F2">
              <w:rPr>
                <w:rFonts w:ascii="Arial Narrow" w:hAnsi="Arial Narrow" w:cstheme="minorHAnsi"/>
                <w:bCs/>
                <w:color w:val="000000"/>
                <w:sz w:val="20"/>
                <w:szCs w:val="20"/>
              </w:rPr>
              <w:t>indication</w:t>
            </w:r>
          </w:p>
        </w:tc>
      </w:tr>
      <w:tr w:rsidR="00506D6E" w:rsidRPr="007C64F2" w14:paraId="23AB3106"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35BBBEDA" w14:textId="0C4A1139" w:rsidR="00506D6E" w:rsidRPr="007C64F2" w:rsidDel="00506D6E" w:rsidRDefault="00506D6E" w:rsidP="00CB26AB">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Belgamwar, 2005</w:t>
            </w:r>
          </w:p>
        </w:tc>
        <w:tc>
          <w:tcPr>
            <w:tcW w:w="938" w:type="pct"/>
            <w:tcBorders>
              <w:top w:val="nil"/>
              <w:left w:val="nil"/>
              <w:bottom w:val="single" w:sz="8" w:space="0" w:color="auto"/>
              <w:right w:val="single" w:sz="8" w:space="0" w:color="auto"/>
            </w:tcBorders>
            <w:shd w:val="clear" w:color="auto" w:fill="auto"/>
            <w:noWrap/>
            <w:vAlign w:val="center"/>
          </w:tcPr>
          <w:p w14:paraId="7E957886" w14:textId="41A394D8" w:rsidR="00506D6E" w:rsidRPr="007C64F2" w:rsidRDefault="00506D6E" w:rsidP="00996A24">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tcPr>
          <w:p w14:paraId="473DA9E2" w14:textId="6B4D80B0" w:rsidR="00506D6E" w:rsidRPr="007C64F2" w:rsidRDefault="00506D6E" w:rsidP="00996A24">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506D6E" w:rsidRPr="007C64F2" w14:paraId="292F0922"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6EC998CF" w14:textId="77777777" w:rsidR="00506D6E" w:rsidRPr="007C64F2" w:rsidRDefault="00506D6E" w:rsidP="00063307">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Burry, 2018</w:t>
            </w:r>
          </w:p>
        </w:tc>
        <w:tc>
          <w:tcPr>
            <w:tcW w:w="938" w:type="pct"/>
            <w:tcBorders>
              <w:top w:val="nil"/>
              <w:left w:val="nil"/>
              <w:bottom w:val="single" w:sz="8" w:space="0" w:color="auto"/>
              <w:right w:val="single" w:sz="8" w:space="0" w:color="auto"/>
            </w:tcBorders>
            <w:shd w:val="clear" w:color="auto" w:fill="auto"/>
            <w:noWrap/>
            <w:vAlign w:val="center"/>
            <w:hideMark/>
          </w:tcPr>
          <w:p w14:paraId="46F8317D" w14:textId="47065EB5" w:rsidR="00506D6E" w:rsidRPr="007C64F2" w:rsidRDefault="00506D6E" w:rsidP="00063307">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hideMark/>
          </w:tcPr>
          <w:p w14:paraId="3A8F5EA7" w14:textId="77777777" w:rsidR="00506D6E" w:rsidRPr="007C64F2" w:rsidRDefault="00506D6E" w:rsidP="00063307">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intervention</w:t>
            </w:r>
          </w:p>
        </w:tc>
      </w:tr>
      <w:tr w:rsidR="009473AD" w:rsidRPr="007C64F2" w14:paraId="79364D06"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6A959169" w14:textId="77777777" w:rsidR="009473AD" w:rsidRPr="007C64F2" w:rsidRDefault="009473AD" w:rsidP="00CB26AB">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Burry, 2019</w:t>
            </w:r>
          </w:p>
        </w:tc>
        <w:tc>
          <w:tcPr>
            <w:tcW w:w="938" w:type="pct"/>
            <w:tcBorders>
              <w:top w:val="nil"/>
              <w:left w:val="nil"/>
              <w:bottom w:val="single" w:sz="8" w:space="0" w:color="auto"/>
              <w:right w:val="single" w:sz="8" w:space="0" w:color="auto"/>
            </w:tcBorders>
            <w:shd w:val="clear" w:color="auto" w:fill="auto"/>
            <w:noWrap/>
            <w:vAlign w:val="center"/>
            <w:hideMark/>
          </w:tcPr>
          <w:p w14:paraId="06F85A4B" w14:textId="77777777" w:rsidR="009473AD" w:rsidRPr="007C64F2" w:rsidRDefault="009473AD" w:rsidP="009473AD">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hideMark/>
          </w:tcPr>
          <w:p w14:paraId="00AC9E01" w14:textId="77777777" w:rsidR="009473AD" w:rsidRPr="007C64F2" w:rsidRDefault="009473AD" w:rsidP="009473AD">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intervention</w:t>
            </w:r>
          </w:p>
        </w:tc>
      </w:tr>
      <w:tr w:rsidR="0023263C" w:rsidRPr="007C64F2" w14:paraId="332CB6BE"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0180AC39" w14:textId="110FD33B" w:rsidR="0023263C" w:rsidRPr="007C64F2" w:rsidRDefault="0023263C" w:rsidP="00CB26AB">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Dundar, 2016</w:t>
            </w:r>
          </w:p>
        </w:tc>
        <w:tc>
          <w:tcPr>
            <w:tcW w:w="938" w:type="pct"/>
            <w:tcBorders>
              <w:top w:val="nil"/>
              <w:left w:val="nil"/>
              <w:bottom w:val="single" w:sz="8" w:space="0" w:color="auto"/>
              <w:right w:val="single" w:sz="8" w:space="0" w:color="auto"/>
            </w:tcBorders>
            <w:shd w:val="clear" w:color="auto" w:fill="auto"/>
            <w:noWrap/>
            <w:vAlign w:val="center"/>
          </w:tcPr>
          <w:p w14:paraId="405BBC95" w14:textId="54BD4F1C" w:rsidR="0023263C" w:rsidRPr="007C64F2" w:rsidRDefault="0023263C" w:rsidP="009473AD">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tcPr>
          <w:p w14:paraId="1A5E6A9D" w14:textId="4CF18C45" w:rsidR="0023263C" w:rsidRPr="007C64F2" w:rsidRDefault="0023263C" w:rsidP="009473AD">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9473AD" w:rsidRPr="007C64F2" w14:paraId="5C9DB254"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3335D605" w14:textId="77777777" w:rsidR="009473AD" w:rsidRPr="007C64F2" w:rsidRDefault="009473AD" w:rsidP="00CB26AB">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Fernández Sánchez, 2009</w:t>
            </w:r>
          </w:p>
        </w:tc>
        <w:tc>
          <w:tcPr>
            <w:tcW w:w="938" w:type="pct"/>
            <w:tcBorders>
              <w:top w:val="nil"/>
              <w:left w:val="nil"/>
              <w:bottom w:val="single" w:sz="8" w:space="0" w:color="auto"/>
              <w:right w:val="single" w:sz="8" w:space="0" w:color="auto"/>
            </w:tcBorders>
            <w:shd w:val="clear" w:color="auto" w:fill="auto"/>
            <w:noWrap/>
            <w:vAlign w:val="center"/>
            <w:hideMark/>
          </w:tcPr>
          <w:p w14:paraId="33603FFB" w14:textId="77777777" w:rsidR="009473AD" w:rsidRPr="007C64F2" w:rsidRDefault="009473AD" w:rsidP="009473AD">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hideMark/>
          </w:tcPr>
          <w:p w14:paraId="0E834293" w14:textId="77777777" w:rsidR="009473AD" w:rsidRPr="007C64F2" w:rsidRDefault="009473AD" w:rsidP="009473AD">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indication</w:t>
            </w:r>
          </w:p>
        </w:tc>
      </w:tr>
      <w:tr w:rsidR="009473AD" w:rsidRPr="007C64F2" w14:paraId="741EE6D7"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28CF31CF" w14:textId="77777777" w:rsidR="009473AD" w:rsidRPr="007C64F2" w:rsidRDefault="009473AD" w:rsidP="00CB26AB">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Huf, 2009</w:t>
            </w:r>
          </w:p>
        </w:tc>
        <w:tc>
          <w:tcPr>
            <w:tcW w:w="938" w:type="pct"/>
            <w:tcBorders>
              <w:top w:val="nil"/>
              <w:left w:val="nil"/>
              <w:bottom w:val="single" w:sz="8" w:space="0" w:color="auto"/>
              <w:right w:val="single" w:sz="8" w:space="0" w:color="auto"/>
            </w:tcBorders>
            <w:shd w:val="clear" w:color="auto" w:fill="auto"/>
            <w:noWrap/>
            <w:vAlign w:val="center"/>
            <w:hideMark/>
          </w:tcPr>
          <w:p w14:paraId="2FB69E41" w14:textId="77777777" w:rsidR="009473AD" w:rsidRPr="007C64F2" w:rsidRDefault="009473AD" w:rsidP="009473AD">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hideMark/>
          </w:tcPr>
          <w:p w14:paraId="0BE1E51B" w14:textId="77777777" w:rsidR="009473AD" w:rsidRPr="007C64F2" w:rsidRDefault="009473AD" w:rsidP="009473AD">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language</w:t>
            </w:r>
          </w:p>
        </w:tc>
      </w:tr>
      <w:tr w:rsidR="0023263C" w:rsidRPr="007C64F2" w14:paraId="13C337C7"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1F572A49" w14:textId="4131AB00" w:rsidR="0023263C" w:rsidRPr="007C64F2" w:rsidRDefault="0023263C" w:rsidP="0023263C">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Huf, 2016</w:t>
            </w:r>
          </w:p>
        </w:tc>
        <w:tc>
          <w:tcPr>
            <w:tcW w:w="938" w:type="pct"/>
            <w:tcBorders>
              <w:top w:val="nil"/>
              <w:left w:val="nil"/>
              <w:bottom w:val="single" w:sz="8" w:space="0" w:color="auto"/>
              <w:right w:val="single" w:sz="8" w:space="0" w:color="auto"/>
            </w:tcBorders>
            <w:shd w:val="clear" w:color="auto" w:fill="auto"/>
            <w:noWrap/>
            <w:vAlign w:val="center"/>
          </w:tcPr>
          <w:p w14:paraId="6DFDE851" w14:textId="21BAC226" w:rsidR="0023263C" w:rsidRPr="007C64F2" w:rsidRDefault="0023263C" w:rsidP="0023263C">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tcPr>
          <w:p w14:paraId="40C6554D" w14:textId="53426325" w:rsidR="0023263C" w:rsidRPr="007C64F2" w:rsidRDefault="0023263C" w:rsidP="0023263C">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23263C" w:rsidRPr="007C64F2" w14:paraId="22B9D8CE"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608AC27C" w14:textId="77777777" w:rsidR="0023263C" w:rsidRPr="007C64F2" w:rsidRDefault="0023263C" w:rsidP="0023263C">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Lacasse, 2016</w:t>
            </w:r>
          </w:p>
        </w:tc>
        <w:tc>
          <w:tcPr>
            <w:tcW w:w="938" w:type="pct"/>
            <w:tcBorders>
              <w:top w:val="nil"/>
              <w:left w:val="nil"/>
              <w:bottom w:val="single" w:sz="8" w:space="0" w:color="auto"/>
              <w:right w:val="single" w:sz="8" w:space="0" w:color="auto"/>
            </w:tcBorders>
            <w:shd w:val="clear" w:color="auto" w:fill="auto"/>
            <w:noWrap/>
            <w:vAlign w:val="center"/>
            <w:hideMark/>
          </w:tcPr>
          <w:p w14:paraId="4653FCF7" w14:textId="77777777" w:rsidR="0023263C" w:rsidRPr="007C64F2" w:rsidRDefault="0023263C" w:rsidP="0023263C">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hideMark/>
          </w:tcPr>
          <w:p w14:paraId="1F1C7B7B" w14:textId="77777777" w:rsidR="0023263C" w:rsidRPr="007C64F2" w:rsidRDefault="0023263C" w:rsidP="0023263C">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intervention</w:t>
            </w:r>
          </w:p>
        </w:tc>
      </w:tr>
      <w:tr w:rsidR="0023263C" w:rsidRPr="007C64F2" w14:paraId="72E55FCE"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4EBF1660" w14:textId="77777777" w:rsidR="0023263C" w:rsidRPr="007C64F2" w:rsidRDefault="0023263C" w:rsidP="0023263C">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Maglione, 2011</w:t>
            </w:r>
          </w:p>
        </w:tc>
        <w:tc>
          <w:tcPr>
            <w:tcW w:w="938" w:type="pct"/>
            <w:tcBorders>
              <w:top w:val="nil"/>
              <w:left w:val="nil"/>
              <w:bottom w:val="single" w:sz="8" w:space="0" w:color="auto"/>
              <w:right w:val="single" w:sz="8" w:space="0" w:color="auto"/>
            </w:tcBorders>
            <w:shd w:val="clear" w:color="auto" w:fill="auto"/>
            <w:noWrap/>
            <w:vAlign w:val="center"/>
            <w:hideMark/>
          </w:tcPr>
          <w:p w14:paraId="13CA3BEA" w14:textId="77777777" w:rsidR="0023263C" w:rsidRPr="007C64F2" w:rsidRDefault="0023263C" w:rsidP="0023263C">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hideMark/>
          </w:tcPr>
          <w:p w14:paraId="50694E15" w14:textId="77777777" w:rsidR="0023263C" w:rsidRPr="007C64F2" w:rsidRDefault="0023263C" w:rsidP="0023263C">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indication</w:t>
            </w:r>
          </w:p>
        </w:tc>
      </w:tr>
      <w:tr w:rsidR="0023263C" w:rsidRPr="007C64F2" w14:paraId="70A67696"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64995C6B" w14:textId="77777777" w:rsidR="0023263C" w:rsidRPr="007C64F2" w:rsidRDefault="0023263C" w:rsidP="0023263C">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Mühlbauer, 2021</w:t>
            </w:r>
          </w:p>
        </w:tc>
        <w:tc>
          <w:tcPr>
            <w:tcW w:w="938" w:type="pct"/>
            <w:tcBorders>
              <w:top w:val="nil"/>
              <w:left w:val="nil"/>
              <w:bottom w:val="single" w:sz="8" w:space="0" w:color="auto"/>
              <w:right w:val="single" w:sz="8" w:space="0" w:color="auto"/>
            </w:tcBorders>
            <w:shd w:val="clear" w:color="auto" w:fill="auto"/>
            <w:noWrap/>
            <w:vAlign w:val="center"/>
            <w:hideMark/>
          </w:tcPr>
          <w:p w14:paraId="6A7B5500" w14:textId="77777777" w:rsidR="0023263C" w:rsidRPr="007C64F2" w:rsidRDefault="0023263C" w:rsidP="0023263C">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hideMark/>
          </w:tcPr>
          <w:p w14:paraId="1878E2EE" w14:textId="77777777" w:rsidR="0023263C" w:rsidRPr="007C64F2" w:rsidRDefault="0023263C" w:rsidP="0023263C">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patient population</w:t>
            </w:r>
          </w:p>
        </w:tc>
      </w:tr>
      <w:tr w:rsidR="0023263C" w:rsidRPr="007C64F2" w14:paraId="112EA4FF"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3D204630" w14:textId="77777777" w:rsidR="0023263C" w:rsidRPr="007C64F2" w:rsidRDefault="0023263C" w:rsidP="0023263C">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Nikooie, 2019</w:t>
            </w:r>
          </w:p>
        </w:tc>
        <w:tc>
          <w:tcPr>
            <w:tcW w:w="938" w:type="pct"/>
            <w:tcBorders>
              <w:top w:val="nil"/>
              <w:left w:val="nil"/>
              <w:bottom w:val="single" w:sz="8" w:space="0" w:color="auto"/>
              <w:right w:val="single" w:sz="8" w:space="0" w:color="auto"/>
            </w:tcBorders>
            <w:shd w:val="clear" w:color="auto" w:fill="auto"/>
            <w:noWrap/>
            <w:vAlign w:val="center"/>
            <w:hideMark/>
          </w:tcPr>
          <w:p w14:paraId="1A317648" w14:textId="77777777" w:rsidR="0023263C" w:rsidRPr="007C64F2" w:rsidRDefault="0023263C" w:rsidP="0023263C">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hideMark/>
          </w:tcPr>
          <w:p w14:paraId="76936FA3" w14:textId="77777777" w:rsidR="0023263C" w:rsidRPr="007C64F2" w:rsidRDefault="0023263C" w:rsidP="0023263C">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intervention</w:t>
            </w:r>
          </w:p>
        </w:tc>
      </w:tr>
      <w:tr w:rsidR="00413993" w:rsidRPr="007C64F2" w14:paraId="7BED898F"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5B1FD2DB" w14:textId="5990C2F4" w:rsidR="00413993" w:rsidRPr="007C64F2" w:rsidRDefault="00413993" w:rsidP="00413993">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Paris, 2021</w:t>
            </w:r>
          </w:p>
        </w:tc>
        <w:tc>
          <w:tcPr>
            <w:tcW w:w="938" w:type="pct"/>
            <w:tcBorders>
              <w:top w:val="nil"/>
              <w:left w:val="nil"/>
              <w:bottom w:val="single" w:sz="8" w:space="0" w:color="auto"/>
              <w:right w:val="single" w:sz="8" w:space="0" w:color="auto"/>
            </w:tcBorders>
            <w:shd w:val="clear" w:color="auto" w:fill="auto"/>
            <w:noWrap/>
            <w:vAlign w:val="center"/>
          </w:tcPr>
          <w:p w14:paraId="6EE90D3A" w14:textId="65BF491F"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tcPr>
          <w:p w14:paraId="7DAD499A" w14:textId="6A0777F1" w:rsidR="00413993" w:rsidRPr="007C64F2" w:rsidRDefault="00413993" w:rsidP="00413993">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413993" w:rsidRPr="007C64F2" w14:paraId="4B22DA34"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457C89F3" w14:textId="77777777" w:rsidR="00413993" w:rsidRPr="007C64F2" w:rsidRDefault="00413993" w:rsidP="00413993">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Pelland, 2009</w:t>
            </w:r>
          </w:p>
        </w:tc>
        <w:tc>
          <w:tcPr>
            <w:tcW w:w="938" w:type="pct"/>
            <w:tcBorders>
              <w:top w:val="nil"/>
              <w:left w:val="nil"/>
              <w:bottom w:val="single" w:sz="8" w:space="0" w:color="auto"/>
              <w:right w:val="single" w:sz="8" w:space="0" w:color="auto"/>
            </w:tcBorders>
            <w:shd w:val="clear" w:color="auto" w:fill="auto"/>
            <w:noWrap/>
            <w:vAlign w:val="center"/>
            <w:hideMark/>
          </w:tcPr>
          <w:p w14:paraId="55C51BC6" w14:textId="77777777"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hideMark/>
          </w:tcPr>
          <w:p w14:paraId="05C7555F" w14:textId="77777777"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language</w:t>
            </w:r>
          </w:p>
        </w:tc>
      </w:tr>
      <w:tr w:rsidR="00413993" w:rsidRPr="007C64F2" w14:paraId="7F3E32A2"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1319DBAE" w14:textId="77777777" w:rsidR="00413993" w:rsidRPr="007C64F2" w:rsidRDefault="00413993" w:rsidP="00413993">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Seida, 2012</w:t>
            </w:r>
          </w:p>
        </w:tc>
        <w:tc>
          <w:tcPr>
            <w:tcW w:w="938" w:type="pct"/>
            <w:tcBorders>
              <w:top w:val="nil"/>
              <w:left w:val="nil"/>
              <w:bottom w:val="single" w:sz="8" w:space="0" w:color="auto"/>
              <w:right w:val="single" w:sz="8" w:space="0" w:color="auto"/>
            </w:tcBorders>
            <w:shd w:val="clear" w:color="auto" w:fill="auto"/>
            <w:noWrap/>
            <w:vAlign w:val="center"/>
            <w:hideMark/>
          </w:tcPr>
          <w:p w14:paraId="620D4D11" w14:textId="77777777"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hideMark/>
          </w:tcPr>
          <w:p w14:paraId="3352817C" w14:textId="77777777"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patient population</w:t>
            </w:r>
          </w:p>
        </w:tc>
      </w:tr>
      <w:tr w:rsidR="00413993" w:rsidRPr="007C64F2" w14:paraId="7D237E8F"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102960B9" w14:textId="77777777" w:rsidR="00413993" w:rsidRPr="007C64F2" w:rsidRDefault="00413993" w:rsidP="00413993">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Shoptaw, 2009</w:t>
            </w:r>
          </w:p>
        </w:tc>
        <w:tc>
          <w:tcPr>
            <w:tcW w:w="938" w:type="pct"/>
            <w:tcBorders>
              <w:top w:val="nil"/>
              <w:left w:val="nil"/>
              <w:bottom w:val="single" w:sz="8" w:space="0" w:color="auto"/>
              <w:right w:val="single" w:sz="8" w:space="0" w:color="auto"/>
            </w:tcBorders>
            <w:shd w:val="clear" w:color="auto" w:fill="auto"/>
            <w:noWrap/>
            <w:vAlign w:val="center"/>
            <w:hideMark/>
          </w:tcPr>
          <w:p w14:paraId="1E705407" w14:textId="77777777"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hideMark/>
          </w:tcPr>
          <w:p w14:paraId="56545A92" w14:textId="77777777"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indication</w:t>
            </w:r>
          </w:p>
        </w:tc>
      </w:tr>
      <w:tr w:rsidR="00413993" w:rsidRPr="007C64F2" w14:paraId="444D5E38"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06335EBF" w14:textId="7EB627B0" w:rsidR="00413993" w:rsidRPr="007C64F2" w:rsidRDefault="00413993" w:rsidP="00413993">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Tulloch, 2004</w:t>
            </w:r>
          </w:p>
        </w:tc>
        <w:tc>
          <w:tcPr>
            <w:tcW w:w="938" w:type="pct"/>
            <w:tcBorders>
              <w:top w:val="nil"/>
              <w:left w:val="nil"/>
              <w:bottom w:val="single" w:sz="8" w:space="0" w:color="auto"/>
              <w:right w:val="single" w:sz="8" w:space="0" w:color="auto"/>
            </w:tcBorders>
            <w:shd w:val="clear" w:color="auto" w:fill="auto"/>
            <w:noWrap/>
            <w:vAlign w:val="center"/>
          </w:tcPr>
          <w:p w14:paraId="7BC67B56" w14:textId="09055749"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tcPr>
          <w:p w14:paraId="08767AB0" w14:textId="5474EA81" w:rsidR="00413993" w:rsidRPr="007C64F2" w:rsidRDefault="00413993" w:rsidP="00413993">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413993" w:rsidRPr="007C64F2" w14:paraId="28821841"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55BB26E3" w14:textId="77777777" w:rsidR="00413993" w:rsidRPr="007C64F2" w:rsidRDefault="00413993" w:rsidP="00413993">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Williamson, 2019</w:t>
            </w:r>
          </w:p>
        </w:tc>
        <w:tc>
          <w:tcPr>
            <w:tcW w:w="938" w:type="pct"/>
            <w:tcBorders>
              <w:top w:val="nil"/>
              <w:left w:val="nil"/>
              <w:bottom w:val="single" w:sz="8" w:space="0" w:color="auto"/>
              <w:right w:val="single" w:sz="8" w:space="0" w:color="auto"/>
            </w:tcBorders>
            <w:shd w:val="clear" w:color="auto" w:fill="auto"/>
            <w:noWrap/>
            <w:vAlign w:val="center"/>
            <w:hideMark/>
          </w:tcPr>
          <w:p w14:paraId="07CFC4E2" w14:textId="77777777"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hideMark/>
          </w:tcPr>
          <w:p w14:paraId="48C0D397" w14:textId="77777777"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indication</w:t>
            </w:r>
          </w:p>
        </w:tc>
      </w:tr>
      <w:tr w:rsidR="00413993" w:rsidRPr="007C64F2" w14:paraId="0A366E87"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21E94BA2" w14:textId="77777777" w:rsidR="00413993" w:rsidRPr="007C64F2" w:rsidRDefault="00413993" w:rsidP="00413993">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Yildiz, 2003</w:t>
            </w:r>
          </w:p>
        </w:tc>
        <w:tc>
          <w:tcPr>
            <w:tcW w:w="938" w:type="pct"/>
            <w:tcBorders>
              <w:top w:val="nil"/>
              <w:left w:val="nil"/>
              <w:bottom w:val="single" w:sz="8" w:space="0" w:color="auto"/>
              <w:right w:val="single" w:sz="8" w:space="0" w:color="auto"/>
            </w:tcBorders>
            <w:shd w:val="clear" w:color="auto" w:fill="auto"/>
            <w:noWrap/>
            <w:vAlign w:val="center"/>
            <w:hideMark/>
          </w:tcPr>
          <w:p w14:paraId="0E074D69" w14:textId="77777777"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hideMark/>
          </w:tcPr>
          <w:p w14:paraId="49317A87" w14:textId="77777777"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language</w:t>
            </w:r>
          </w:p>
        </w:tc>
      </w:tr>
      <w:tr w:rsidR="00413993" w:rsidRPr="007C64F2" w14:paraId="7B790AD7"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653AF095" w14:textId="77777777" w:rsidR="00413993" w:rsidRPr="007C64F2" w:rsidRDefault="00413993" w:rsidP="00413993">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Yildiz, Sachs 2003</w:t>
            </w:r>
          </w:p>
        </w:tc>
        <w:tc>
          <w:tcPr>
            <w:tcW w:w="938" w:type="pct"/>
            <w:tcBorders>
              <w:top w:val="nil"/>
              <w:left w:val="nil"/>
              <w:bottom w:val="single" w:sz="8" w:space="0" w:color="auto"/>
              <w:right w:val="single" w:sz="8" w:space="0" w:color="auto"/>
            </w:tcBorders>
            <w:shd w:val="clear" w:color="auto" w:fill="auto"/>
            <w:noWrap/>
            <w:vAlign w:val="center"/>
            <w:hideMark/>
          </w:tcPr>
          <w:p w14:paraId="212C5F2B" w14:textId="77777777"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hideMark/>
          </w:tcPr>
          <w:p w14:paraId="3E4BC2B2" w14:textId="77777777"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study design</w:t>
            </w:r>
          </w:p>
        </w:tc>
      </w:tr>
      <w:tr w:rsidR="00413993" w:rsidRPr="007C64F2" w14:paraId="18A897E2"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6DA1D4B0" w14:textId="77777777" w:rsidR="00413993" w:rsidRPr="007C64F2" w:rsidRDefault="00413993" w:rsidP="00413993">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Yunusa, 2019</w:t>
            </w:r>
          </w:p>
        </w:tc>
        <w:tc>
          <w:tcPr>
            <w:tcW w:w="938" w:type="pct"/>
            <w:tcBorders>
              <w:top w:val="nil"/>
              <w:left w:val="nil"/>
              <w:bottom w:val="single" w:sz="8" w:space="0" w:color="auto"/>
              <w:right w:val="single" w:sz="8" w:space="0" w:color="auto"/>
            </w:tcBorders>
            <w:shd w:val="clear" w:color="auto" w:fill="auto"/>
            <w:noWrap/>
            <w:vAlign w:val="center"/>
            <w:hideMark/>
          </w:tcPr>
          <w:p w14:paraId="74694411" w14:textId="77777777"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hideMark/>
          </w:tcPr>
          <w:p w14:paraId="0565422E" w14:textId="77777777"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indication</w:t>
            </w:r>
          </w:p>
        </w:tc>
      </w:tr>
      <w:tr w:rsidR="006D586E" w:rsidRPr="007C64F2" w14:paraId="54876F18"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02006B16" w14:textId="5CF0CC6E" w:rsidR="006D586E" w:rsidRPr="007C64F2" w:rsidRDefault="006D586E" w:rsidP="00413993">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Zaman, 2017</w:t>
            </w:r>
          </w:p>
        </w:tc>
        <w:tc>
          <w:tcPr>
            <w:tcW w:w="938" w:type="pct"/>
            <w:tcBorders>
              <w:top w:val="nil"/>
              <w:left w:val="nil"/>
              <w:bottom w:val="single" w:sz="8" w:space="0" w:color="auto"/>
              <w:right w:val="single" w:sz="8" w:space="0" w:color="auto"/>
            </w:tcBorders>
            <w:shd w:val="clear" w:color="auto" w:fill="auto"/>
            <w:noWrap/>
            <w:vAlign w:val="center"/>
          </w:tcPr>
          <w:p w14:paraId="6518D9AC" w14:textId="16DCB712" w:rsidR="006D586E" w:rsidRPr="007C64F2" w:rsidRDefault="006D586E" w:rsidP="00413993">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SR</w:t>
            </w:r>
          </w:p>
        </w:tc>
        <w:tc>
          <w:tcPr>
            <w:tcW w:w="2210" w:type="pct"/>
            <w:tcBorders>
              <w:top w:val="nil"/>
              <w:left w:val="nil"/>
              <w:bottom w:val="single" w:sz="8" w:space="0" w:color="auto"/>
              <w:right w:val="single" w:sz="8" w:space="0" w:color="auto"/>
            </w:tcBorders>
            <w:shd w:val="clear" w:color="auto" w:fill="auto"/>
            <w:noWrap/>
            <w:vAlign w:val="center"/>
          </w:tcPr>
          <w:p w14:paraId="05637B8C" w14:textId="0201182F" w:rsidR="006D586E" w:rsidRPr="007C64F2" w:rsidRDefault="006D586E" w:rsidP="00413993">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413993" w:rsidRPr="007C64F2" w14:paraId="3F23286F"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0F1DC76B" w14:textId="37DFBDC9" w:rsidR="00413993" w:rsidRPr="007C64F2" w:rsidRDefault="00413993" w:rsidP="00413993">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Balda</w:t>
            </w:r>
            <w:r w:rsidRPr="007C64F2">
              <w:rPr>
                <w:rFonts w:ascii="Calibri" w:hAnsi="Calibri" w:cs="Calibri"/>
                <w:color w:val="000000"/>
                <w:sz w:val="20"/>
                <w:szCs w:val="20"/>
              </w:rPr>
              <w:t>ҫ</w:t>
            </w:r>
            <w:r w:rsidRPr="007C64F2">
              <w:rPr>
                <w:rFonts w:ascii="Arial Narrow" w:hAnsi="Arial Narrow" w:cstheme="minorHAnsi"/>
                <w:color w:val="000000"/>
                <w:sz w:val="20"/>
                <w:szCs w:val="20"/>
              </w:rPr>
              <w:t>ara, 2011</w:t>
            </w:r>
          </w:p>
        </w:tc>
        <w:tc>
          <w:tcPr>
            <w:tcW w:w="938" w:type="pct"/>
            <w:tcBorders>
              <w:top w:val="nil"/>
              <w:left w:val="nil"/>
              <w:bottom w:val="single" w:sz="8" w:space="0" w:color="auto"/>
              <w:right w:val="single" w:sz="8" w:space="0" w:color="auto"/>
            </w:tcBorders>
            <w:shd w:val="clear" w:color="auto" w:fill="auto"/>
            <w:noWrap/>
            <w:vAlign w:val="center"/>
          </w:tcPr>
          <w:p w14:paraId="04781AC2" w14:textId="7FB073FB"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r w:rsidR="006D586E" w:rsidRPr="007C64F2">
              <w:rPr>
                <w:rFonts w:ascii="Arial Narrow" w:hAnsi="Arial Narrow" w:cstheme="minorHAnsi"/>
                <w:color w:val="000000"/>
                <w:sz w:val="20"/>
                <w:szCs w:val="20"/>
                <w:vertAlign w:val="superscript"/>
              </w:rPr>
              <w:t>#</w:t>
            </w:r>
          </w:p>
        </w:tc>
        <w:tc>
          <w:tcPr>
            <w:tcW w:w="2210" w:type="pct"/>
            <w:tcBorders>
              <w:top w:val="nil"/>
              <w:left w:val="nil"/>
              <w:bottom w:val="single" w:sz="8" w:space="0" w:color="auto"/>
              <w:right w:val="single" w:sz="8" w:space="0" w:color="auto"/>
            </w:tcBorders>
            <w:shd w:val="clear" w:color="auto" w:fill="auto"/>
            <w:noWrap/>
            <w:vAlign w:val="center"/>
          </w:tcPr>
          <w:p w14:paraId="0EA73183" w14:textId="62C9A23D" w:rsidR="00413993" w:rsidRPr="007C64F2" w:rsidRDefault="00413993" w:rsidP="00413993">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413993" w:rsidRPr="007C64F2" w14:paraId="4F1D5B47"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090274A9" w14:textId="11F7C150" w:rsidR="00413993" w:rsidRPr="007C64F2" w:rsidRDefault="00413993" w:rsidP="00413993">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Battaglia, 2003</w:t>
            </w:r>
          </w:p>
        </w:tc>
        <w:tc>
          <w:tcPr>
            <w:tcW w:w="938" w:type="pct"/>
            <w:tcBorders>
              <w:top w:val="nil"/>
              <w:left w:val="nil"/>
              <w:bottom w:val="single" w:sz="8" w:space="0" w:color="auto"/>
              <w:right w:val="single" w:sz="8" w:space="0" w:color="auto"/>
            </w:tcBorders>
            <w:shd w:val="clear" w:color="auto" w:fill="auto"/>
            <w:noWrap/>
            <w:vAlign w:val="center"/>
          </w:tcPr>
          <w:p w14:paraId="3E422EC4" w14:textId="21680F83" w:rsidR="00413993" w:rsidRPr="007C64F2" w:rsidRDefault="00413993" w:rsidP="00413993">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tcPr>
          <w:p w14:paraId="0C08F7F6" w14:textId="5D9406C6" w:rsidR="00413993" w:rsidRPr="007C64F2" w:rsidRDefault="00413993" w:rsidP="00413993">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6D586E" w:rsidRPr="007C64F2" w14:paraId="0CB030F5"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6599A407" w14:textId="5F0C0339"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Battaglia, 2005</w:t>
            </w:r>
          </w:p>
        </w:tc>
        <w:tc>
          <w:tcPr>
            <w:tcW w:w="938" w:type="pct"/>
            <w:tcBorders>
              <w:top w:val="nil"/>
              <w:left w:val="nil"/>
              <w:bottom w:val="single" w:sz="8" w:space="0" w:color="auto"/>
              <w:right w:val="single" w:sz="8" w:space="0" w:color="auto"/>
            </w:tcBorders>
            <w:shd w:val="clear" w:color="auto" w:fill="auto"/>
            <w:noWrap/>
            <w:vAlign w:val="center"/>
          </w:tcPr>
          <w:p w14:paraId="52368E2A" w14:textId="2835541B"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tcPr>
          <w:p w14:paraId="11F8B122" w14:textId="5F07A61E" w:rsidR="006D586E" w:rsidRPr="007C64F2" w:rsidRDefault="006D586E" w:rsidP="006D586E">
            <w:pPr>
              <w:spacing w:after="0" w:line="240" w:lineRule="auto"/>
              <w:rPr>
                <w:rFonts w:ascii="Arial Narrow" w:hAnsi="Arial Narrow" w:cstheme="minorHAnsi"/>
                <w:bCs/>
                <w:color w:val="000000"/>
                <w:sz w:val="20"/>
                <w:szCs w:val="20"/>
              </w:rPr>
            </w:pPr>
            <w:r w:rsidRPr="007C64F2">
              <w:rPr>
                <w:rFonts w:ascii="Arial Narrow" w:hAnsi="Arial Narrow" w:cstheme="minorHAnsi"/>
                <w:color w:val="000000"/>
                <w:sz w:val="20"/>
                <w:szCs w:val="20"/>
              </w:rPr>
              <w:t>Wrong outcomes</w:t>
            </w:r>
          </w:p>
        </w:tc>
      </w:tr>
      <w:tr w:rsidR="006D586E" w:rsidRPr="007C64F2" w14:paraId="6A84E7ED"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16D78349"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Beasley, 1996</w:t>
            </w:r>
          </w:p>
        </w:tc>
        <w:tc>
          <w:tcPr>
            <w:tcW w:w="938" w:type="pct"/>
            <w:tcBorders>
              <w:top w:val="nil"/>
              <w:left w:val="nil"/>
              <w:bottom w:val="single" w:sz="8" w:space="0" w:color="auto"/>
              <w:right w:val="single" w:sz="8" w:space="0" w:color="auto"/>
            </w:tcBorders>
            <w:shd w:val="clear" w:color="auto" w:fill="auto"/>
            <w:noWrap/>
            <w:vAlign w:val="center"/>
            <w:hideMark/>
          </w:tcPr>
          <w:p w14:paraId="64D43440"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3BE565F3"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indication</w:t>
            </w:r>
          </w:p>
        </w:tc>
      </w:tr>
      <w:tr w:rsidR="000905F4" w:rsidRPr="007C64F2" w14:paraId="0D5F3FA5"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05611A29" w14:textId="494B8CC4" w:rsidR="000905F4" w:rsidRPr="007C64F2" w:rsidRDefault="000905F4"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Belgamwar, 2005</w:t>
            </w:r>
          </w:p>
        </w:tc>
        <w:tc>
          <w:tcPr>
            <w:tcW w:w="938" w:type="pct"/>
            <w:tcBorders>
              <w:top w:val="nil"/>
              <w:left w:val="nil"/>
              <w:bottom w:val="single" w:sz="8" w:space="0" w:color="auto"/>
              <w:right w:val="single" w:sz="8" w:space="0" w:color="auto"/>
            </w:tcBorders>
            <w:shd w:val="clear" w:color="auto" w:fill="auto"/>
            <w:noWrap/>
            <w:vAlign w:val="center"/>
          </w:tcPr>
          <w:p w14:paraId="79353BE8" w14:textId="73E8F74B" w:rsidR="000905F4" w:rsidRPr="007C64F2" w:rsidRDefault="000905F4"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tcPr>
          <w:p w14:paraId="0A482926" w14:textId="60B7F4CF" w:rsidR="000905F4" w:rsidRPr="007C64F2" w:rsidRDefault="000905F4" w:rsidP="006D586E">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6D586E" w:rsidRPr="007C64F2" w14:paraId="09AB6D40"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07C26856"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Bozzatello, 2017</w:t>
            </w:r>
          </w:p>
        </w:tc>
        <w:tc>
          <w:tcPr>
            <w:tcW w:w="938" w:type="pct"/>
            <w:tcBorders>
              <w:top w:val="nil"/>
              <w:left w:val="nil"/>
              <w:bottom w:val="single" w:sz="8" w:space="0" w:color="auto"/>
              <w:right w:val="single" w:sz="8" w:space="0" w:color="auto"/>
            </w:tcBorders>
            <w:shd w:val="clear" w:color="auto" w:fill="auto"/>
            <w:noWrap/>
            <w:vAlign w:val="center"/>
            <w:hideMark/>
          </w:tcPr>
          <w:p w14:paraId="48295AAC"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7588517F"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patient population</w:t>
            </w:r>
          </w:p>
        </w:tc>
      </w:tr>
      <w:tr w:rsidR="006D586E" w:rsidRPr="007C64F2" w14:paraId="37569014"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108AEA53"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Breier, 2000</w:t>
            </w:r>
          </w:p>
        </w:tc>
        <w:tc>
          <w:tcPr>
            <w:tcW w:w="938" w:type="pct"/>
            <w:tcBorders>
              <w:top w:val="nil"/>
              <w:left w:val="nil"/>
              <w:bottom w:val="single" w:sz="8" w:space="0" w:color="auto"/>
              <w:right w:val="single" w:sz="8" w:space="0" w:color="auto"/>
            </w:tcBorders>
            <w:shd w:val="clear" w:color="auto" w:fill="auto"/>
            <w:noWrap/>
            <w:vAlign w:val="center"/>
            <w:hideMark/>
          </w:tcPr>
          <w:p w14:paraId="3C4C1CDD"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4EFC124A"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Awaiting classification</w:t>
            </w:r>
          </w:p>
        </w:tc>
      </w:tr>
      <w:tr w:rsidR="006D586E" w:rsidRPr="007C64F2" w14:paraId="05FEB2E7"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0EE21806"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Breier, 2001</w:t>
            </w:r>
          </w:p>
        </w:tc>
        <w:tc>
          <w:tcPr>
            <w:tcW w:w="938" w:type="pct"/>
            <w:tcBorders>
              <w:top w:val="nil"/>
              <w:left w:val="nil"/>
              <w:bottom w:val="single" w:sz="8" w:space="0" w:color="auto"/>
              <w:right w:val="single" w:sz="8" w:space="0" w:color="auto"/>
            </w:tcBorders>
            <w:shd w:val="clear" w:color="auto" w:fill="auto"/>
            <w:noWrap/>
            <w:vAlign w:val="center"/>
            <w:hideMark/>
          </w:tcPr>
          <w:p w14:paraId="12C05FF8"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792E7300"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Awaiting classification</w:t>
            </w:r>
          </w:p>
        </w:tc>
      </w:tr>
      <w:tr w:rsidR="006D586E" w:rsidRPr="007C64F2" w14:paraId="4A447698"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332DE5BC" w14:textId="1A3DC061"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Breier, 2002</w:t>
            </w:r>
          </w:p>
        </w:tc>
        <w:tc>
          <w:tcPr>
            <w:tcW w:w="938" w:type="pct"/>
            <w:tcBorders>
              <w:top w:val="nil"/>
              <w:left w:val="nil"/>
              <w:bottom w:val="single" w:sz="8" w:space="0" w:color="auto"/>
              <w:right w:val="single" w:sz="8" w:space="0" w:color="auto"/>
            </w:tcBorders>
            <w:shd w:val="clear" w:color="auto" w:fill="auto"/>
            <w:noWrap/>
            <w:vAlign w:val="center"/>
          </w:tcPr>
          <w:p w14:paraId="02D31B91" w14:textId="34153A78"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tcPr>
          <w:p w14:paraId="77D53AFA" w14:textId="20A5FB86"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indication</w:t>
            </w:r>
          </w:p>
        </w:tc>
      </w:tr>
      <w:tr w:rsidR="006D586E" w:rsidRPr="007C64F2" w14:paraId="6B767F22"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0FD65D75" w14:textId="09C3434D"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Chan, 2014</w:t>
            </w:r>
          </w:p>
        </w:tc>
        <w:tc>
          <w:tcPr>
            <w:tcW w:w="938" w:type="pct"/>
            <w:tcBorders>
              <w:top w:val="nil"/>
              <w:left w:val="nil"/>
              <w:bottom w:val="single" w:sz="8" w:space="0" w:color="auto"/>
              <w:right w:val="single" w:sz="8" w:space="0" w:color="auto"/>
            </w:tcBorders>
            <w:shd w:val="clear" w:color="auto" w:fill="auto"/>
            <w:noWrap/>
            <w:vAlign w:val="center"/>
          </w:tcPr>
          <w:p w14:paraId="2DCC037C" w14:textId="32E885ED"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tcPr>
          <w:p w14:paraId="06AE6572" w14:textId="700929A1" w:rsidR="006D586E" w:rsidRPr="007C64F2" w:rsidRDefault="006D586E" w:rsidP="006D586E">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6D586E" w:rsidRPr="007C64F2" w14:paraId="63B6DF27"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1721EA9D"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Clark, 2001</w:t>
            </w:r>
          </w:p>
        </w:tc>
        <w:tc>
          <w:tcPr>
            <w:tcW w:w="938" w:type="pct"/>
            <w:tcBorders>
              <w:top w:val="nil"/>
              <w:left w:val="nil"/>
              <w:bottom w:val="single" w:sz="8" w:space="0" w:color="auto"/>
              <w:right w:val="single" w:sz="8" w:space="0" w:color="auto"/>
            </w:tcBorders>
            <w:shd w:val="clear" w:color="auto" w:fill="auto"/>
            <w:noWrap/>
            <w:vAlign w:val="center"/>
            <w:hideMark/>
          </w:tcPr>
          <w:p w14:paraId="0B324056"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21DAD8AB"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indication</w:t>
            </w:r>
          </w:p>
        </w:tc>
      </w:tr>
      <w:tr w:rsidR="006D586E" w:rsidRPr="007C64F2" w14:paraId="6E1C68A8"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799BBC7F" w14:textId="5E7E714B"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David, 2001</w:t>
            </w:r>
          </w:p>
        </w:tc>
        <w:tc>
          <w:tcPr>
            <w:tcW w:w="938" w:type="pct"/>
            <w:tcBorders>
              <w:top w:val="nil"/>
              <w:left w:val="nil"/>
              <w:bottom w:val="single" w:sz="8" w:space="0" w:color="auto"/>
              <w:right w:val="single" w:sz="8" w:space="0" w:color="auto"/>
            </w:tcBorders>
            <w:shd w:val="clear" w:color="auto" w:fill="auto"/>
            <w:noWrap/>
            <w:vAlign w:val="center"/>
            <w:hideMark/>
          </w:tcPr>
          <w:p w14:paraId="669B5277"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6FB782A8"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Awaiting classification</w:t>
            </w:r>
          </w:p>
        </w:tc>
      </w:tr>
      <w:tr w:rsidR="006D586E" w:rsidRPr="007C64F2" w14:paraId="0B5CC0FE"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52E7D829" w14:textId="33CD444E"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Eli, 2005</w:t>
            </w:r>
          </w:p>
        </w:tc>
        <w:tc>
          <w:tcPr>
            <w:tcW w:w="938" w:type="pct"/>
            <w:tcBorders>
              <w:top w:val="nil"/>
              <w:left w:val="nil"/>
              <w:bottom w:val="single" w:sz="8" w:space="0" w:color="auto"/>
              <w:right w:val="single" w:sz="8" w:space="0" w:color="auto"/>
            </w:tcBorders>
            <w:shd w:val="clear" w:color="auto" w:fill="auto"/>
            <w:noWrap/>
            <w:vAlign w:val="center"/>
            <w:hideMark/>
          </w:tcPr>
          <w:p w14:paraId="235C82B9"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2F0FC747"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Awaiting classification</w:t>
            </w:r>
          </w:p>
        </w:tc>
      </w:tr>
      <w:tr w:rsidR="006D586E" w:rsidRPr="007C64F2" w14:paraId="2CF787B5"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00648DB8"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Faay, 2020</w:t>
            </w:r>
          </w:p>
        </w:tc>
        <w:tc>
          <w:tcPr>
            <w:tcW w:w="938" w:type="pct"/>
            <w:tcBorders>
              <w:top w:val="nil"/>
              <w:left w:val="nil"/>
              <w:bottom w:val="single" w:sz="8" w:space="0" w:color="auto"/>
              <w:right w:val="single" w:sz="8" w:space="0" w:color="auto"/>
            </w:tcBorders>
            <w:shd w:val="clear" w:color="auto" w:fill="auto"/>
            <w:noWrap/>
            <w:vAlign w:val="center"/>
            <w:hideMark/>
          </w:tcPr>
          <w:p w14:paraId="2C9D7D39"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30D9C216"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indication</w:t>
            </w:r>
          </w:p>
        </w:tc>
      </w:tr>
      <w:tr w:rsidR="006D586E" w:rsidRPr="007C64F2" w14:paraId="7E9D99C6"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2F1DE9B2"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Fontaine, 2003</w:t>
            </w:r>
          </w:p>
        </w:tc>
        <w:tc>
          <w:tcPr>
            <w:tcW w:w="938" w:type="pct"/>
            <w:tcBorders>
              <w:top w:val="nil"/>
              <w:left w:val="nil"/>
              <w:bottom w:val="single" w:sz="8" w:space="0" w:color="auto"/>
              <w:right w:val="single" w:sz="8" w:space="0" w:color="auto"/>
            </w:tcBorders>
            <w:shd w:val="clear" w:color="auto" w:fill="auto"/>
            <w:noWrap/>
            <w:vAlign w:val="center"/>
            <w:hideMark/>
          </w:tcPr>
          <w:p w14:paraId="299B1B52"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3E73E178"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patient population</w:t>
            </w:r>
          </w:p>
        </w:tc>
      </w:tr>
      <w:tr w:rsidR="006D586E" w:rsidRPr="007C64F2" w14:paraId="5BD8D65A"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7F213152"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Gareri, 2004</w:t>
            </w:r>
          </w:p>
        </w:tc>
        <w:tc>
          <w:tcPr>
            <w:tcW w:w="938" w:type="pct"/>
            <w:tcBorders>
              <w:top w:val="nil"/>
              <w:left w:val="nil"/>
              <w:bottom w:val="single" w:sz="8" w:space="0" w:color="auto"/>
              <w:right w:val="single" w:sz="8" w:space="0" w:color="auto"/>
            </w:tcBorders>
            <w:shd w:val="clear" w:color="auto" w:fill="auto"/>
            <w:noWrap/>
            <w:vAlign w:val="center"/>
            <w:hideMark/>
          </w:tcPr>
          <w:p w14:paraId="376E0250"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125B83B8"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indication</w:t>
            </w:r>
          </w:p>
        </w:tc>
      </w:tr>
      <w:tr w:rsidR="006D586E" w:rsidRPr="007C64F2" w14:paraId="29A2BAF7"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24A3DA15" w14:textId="325FA305"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Hsu, 2010</w:t>
            </w:r>
          </w:p>
        </w:tc>
        <w:tc>
          <w:tcPr>
            <w:tcW w:w="938" w:type="pct"/>
            <w:tcBorders>
              <w:top w:val="nil"/>
              <w:left w:val="nil"/>
              <w:bottom w:val="single" w:sz="8" w:space="0" w:color="auto"/>
              <w:right w:val="single" w:sz="8" w:space="0" w:color="auto"/>
            </w:tcBorders>
            <w:shd w:val="clear" w:color="auto" w:fill="auto"/>
            <w:noWrap/>
            <w:vAlign w:val="center"/>
          </w:tcPr>
          <w:p w14:paraId="3CF22747" w14:textId="2DA7CC43"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tcPr>
          <w:p w14:paraId="30D9ABDB" w14:textId="7EF1D2D2" w:rsidR="006D586E" w:rsidRPr="007C64F2" w:rsidRDefault="006D586E" w:rsidP="006D586E">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6D586E" w:rsidRPr="007C64F2" w14:paraId="783EBF53"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28A4107D"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Huf, 2009</w:t>
            </w:r>
          </w:p>
        </w:tc>
        <w:tc>
          <w:tcPr>
            <w:tcW w:w="938" w:type="pct"/>
            <w:tcBorders>
              <w:top w:val="nil"/>
              <w:left w:val="nil"/>
              <w:bottom w:val="single" w:sz="8" w:space="0" w:color="auto"/>
              <w:right w:val="single" w:sz="8" w:space="0" w:color="auto"/>
            </w:tcBorders>
            <w:shd w:val="clear" w:color="auto" w:fill="auto"/>
            <w:noWrap/>
            <w:vAlign w:val="center"/>
            <w:hideMark/>
          </w:tcPr>
          <w:p w14:paraId="3919646D"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1E2E7B59"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intervention</w:t>
            </w:r>
          </w:p>
        </w:tc>
      </w:tr>
      <w:tr w:rsidR="006D586E" w:rsidRPr="007C64F2" w14:paraId="11A4D892"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3FCDB031" w14:textId="4853114D"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Huang, 2015</w:t>
            </w:r>
          </w:p>
        </w:tc>
        <w:tc>
          <w:tcPr>
            <w:tcW w:w="938" w:type="pct"/>
            <w:tcBorders>
              <w:top w:val="nil"/>
              <w:left w:val="nil"/>
              <w:bottom w:val="single" w:sz="8" w:space="0" w:color="auto"/>
              <w:right w:val="single" w:sz="8" w:space="0" w:color="auto"/>
            </w:tcBorders>
            <w:shd w:val="clear" w:color="auto" w:fill="auto"/>
            <w:noWrap/>
            <w:vAlign w:val="center"/>
          </w:tcPr>
          <w:p w14:paraId="50ED2CA7" w14:textId="2C21682E"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tcPr>
          <w:p w14:paraId="35D6EF3D" w14:textId="0C2FFC7B" w:rsidR="006D586E" w:rsidRPr="007C64F2" w:rsidRDefault="006D586E" w:rsidP="006D586E">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6D586E" w:rsidRPr="007C64F2" w14:paraId="203413B1"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1A3EC39F" w14:textId="64C23A0D"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Hwang, 2012</w:t>
            </w:r>
          </w:p>
        </w:tc>
        <w:tc>
          <w:tcPr>
            <w:tcW w:w="938" w:type="pct"/>
            <w:tcBorders>
              <w:top w:val="nil"/>
              <w:left w:val="nil"/>
              <w:bottom w:val="single" w:sz="8" w:space="0" w:color="auto"/>
              <w:right w:val="single" w:sz="8" w:space="0" w:color="auto"/>
            </w:tcBorders>
            <w:shd w:val="clear" w:color="auto" w:fill="auto"/>
            <w:noWrap/>
            <w:vAlign w:val="center"/>
            <w:hideMark/>
          </w:tcPr>
          <w:p w14:paraId="74E376F6"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5557B127"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Awaiting classification</w:t>
            </w:r>
          </w:p>
        </w:tc>
      </w:tr>
      <w:tr w:rsidR="006D586E" w:rsidRPr="007C64F2" w14:paraId="0D097F2D"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08E41DB5" w14:textId="0A39FD23"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Jin, 2009</w:t>
            </w:r>
          </w:p>
        </w:tc>
        <w:tc>
          <w:tcPr>
            <w:tcW w:w="938" w:type="pct"/>
            <w:tcBorders>
              <w:top w:val="nil"/>
              <w:left w:val="nil"/>
              <w:bottom w:val="single" w:sz="8" w:space="0" w:color="auto"/>
              <w:right w:val="single" w:sz="8" w:space="0" w:color="auto"/>
            </w:tcBorders>
            <w:shd w:val="clear" w:color="auto" w:fill="auto"/>
            <w:noWrap/>
            <w:vAlign w:val="center"/>
            <w:hideMark/>
          </w:tcPr>
          <w:p w14:paraId="32546945"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6B573E9A"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Awaiting classification</w:t>
            </w:r>
          </w:p>
        </w:tc>
      </w:tr>
      <w:tr w:rsidR="006D586E" w:rsidRPr="007C64F2" w14:paraId="6C922D32"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0657CE07" w14:textId="59383C45"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Katagiri, 2013</w:t>
            </w:r>
          </w:p>
        </w:tc>
        <w:tc>
          <w:tcPr>
            <w:tcW w:w="938" w:type="pct"/>
            <w:tcBorders>
              <w:top w:val="nil"/>
              <w:left w:val="nil"/>
              <w:bottom w:val="single" w:sz="8" w:space="0" w:color="auto"/>
              <w:right w:val="single" w:sz="8" w:space="0" w:color="auto"/>
            </w:tcBorders>
            <w:shd w:val="clear" w:color="auto" w:fill="auto"/>
            <w:noWrap/>
            <w:vAlign w:val="center"/>
          </w:tcPr>
          <w:p w14:paraId="7187926B" w14:textId="48E18B88"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tcPr>
          <w:p w14:paraId="790915B1" w14:textId="1EBF4135" w:rsidR="006D586E" w:rsidRPr="007C64F2" w:rsidRDefault="006D586E" w:rsidP="006D586E">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6D586E" w:rsidRPr="007C64F2" w14:paraId="3B0DE516"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4060A41C"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Kinon, 2000</w:t>
            </w:r>
          </w:p>
        </w:tc>
        <w:tc>
          <w:tcPr>
            <w:tcW w:w="938" w:type="pct"/>
            <w:tcBorders>
              <w:top w:val="nil"/>
              <w:left w:val="nil"/>
              <w:bottom w:val="single" w:sz="8" w:space="0" w:color="auto"/>
              <w:right w:val="single" w:sz="8" w:space="0" w:color="auto"/>
            </w:tcBorders>
            <w:shd w:val="clear" w:color="auto" w:fill="auto"/>
            <w:noWrap/>
            <w:vAlign w:val="center"/>
            <w:hideMark/>
          </w:tcPr>
          <w:p w14:paraId="568499F1"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38128F3D"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Wrong indication</w:t>
            </w:r>
          </w:p>
        </w:tc>
      </w:tr>
      <w:tr w:rsidR="006D586E" w:rsidRPr="007C64F2" w14:paraId="74C74C06"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1F1A533D"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Kinon, 2001</w:t>
            </w:r>
          </w:p>
        </w:tc>
        <w:tc>
          <w:tcPr>
            <w:tcW w:w="938" w:type="pct"/>
            <w:tcBorders>
              <w:top w:val="nil"/>
              <w:left w:val="nil"/>
              <w:bottom w:val="single" w:sz="8" w:space="0" w:color="auto"/>
              <w:right w:val="single" w:sz="8" w:space="0" w:color="auto"/>
            </w:tcBorders>
            <w:shd w:val="clear" w:color="auto" w:fill="auto"/>
            <w:noWrap/>
            <w:vAlign w:val="center"/>
            <w:hideMark/>
          </w:tcPr>
          <w:p w14:paraId="4FF80142"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7855205B"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outcomes</w:t>
            </w:r>
          </w:p>
        </w:tc>
      </w:tr>
      <w:tr w:rsidR="006D586E" w:rsidRPr="007C64F2" w14:paraId="144CB497"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6B1BCC6E" w14:textId="6FD92BE2"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Kinon, 2004</w:t>
            </w:r>
          </w:p>
        </w:tc>
        <w:tc>
          <w:tcPr>
            <w:tcW w:w="938" w:type="pct"/>
            <w:tcBorders>
              <w:top w:val="nil"/>
              <w:left w:val="nil"/>
              <w:bottom w:val="single" w:sz="8" w:space="0" w:color="auto"/>
              <w:right w:val="single" w:sz="8" w:space="0" w:color="auto"/>
            </w:tcBorders>
            <w:shd w:val="clear" w:color="auto" w:fill="auto"/>
            <w:noWrap/>
            <w:vAlign w:val="center"/>
          </w:tcPr>
          <w:p w14:paraId="247E8462" w14:textId="7224DC69"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tcPr>
          <w:p w14:paraId="24A97726" w14:textId="7B2693A8" w:rsidR="006D586E" w:rsidRPr="007C64F2" w:rsidRDefault="006D586E" w:rsidP="006D586E">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6D586E" w:rsidRPr="007C64F2" w14:paraId="6ABB0575"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1CBC83E2" w14:textId="6DB0D738"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Kittipeerachon, 2016</w:t>
            </w:r>
          </w:p>
        </w:tc>
        <w:tc>
          <w:tcPr>
            <w:tcW w:w="938" w:type="pct"/>
            <w:tcBorders>
              <w:top w:val="nil"/>
              <w:left w:val="nil"/>
              <w:bottom w:val="single" w:sz="8" w:space="0" w:color="auto"/>
              <w:right w:val="single" w:sz="8" w:space="0" w:color="auto"/>
            </w:tcBorders>
            <w:shd w:val="clear" w:color="auto" w:fill="auto"/>
            <w:noWrap/>
            <w:vAlign w:val="center"/>
            <w:hideMark/>
          </w:tcPr>
          <w:p w14:paraId="071C38C4"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60BA6B80"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intervention</w:t>
            </w:r>
          </w:p>
        </w:tc>
      </w:tr>
      <w:tr w:rsidR="006D586E" w:rsidRPr="007C64F2" w14:paraId="1CF16010"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23CD524A" w14:textId="343D5F54"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Kong, 2009</w:t>
            </w:r>
          </w:p>
        </w:tc>
        <w:tc>
          <w:tcPr>
            <w:tcW w:w="938" w:type="pct"/>
            <w:tcBorders>
              <w:top w:val="nil"/>
              <w:left w:val="nil"/>
              <w:bottom w:val="single" w:sz="8" w:space="0" w:color="auto"/>
              <w:right w:val="single" w:sz="8" w:space="0" w:color="auto"/>
            </w:tcBorders>
            <w:shd w:val="clear" w:color="auto" w:fill="auto"/>
            <w:noWrap/>
            <w:vAlign w:val="center"/>
            <w:hideMark/>
          </w:tcPr>
          <w:p w14:paraId="16DAB33B"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5F1AA9CF"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Awaiting classification</w:t>
            </w:r>
          </w:p>
        </w:tc>
      </w:tr>
      <w:tr w:rsidR="006D586E" w:rsidRPr="007C64F2" w14:paraId="78EA64BC"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72FF14EF"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Krakowski, 2014</w:t>
            </w:r>
          </w:p>
        </w:tc>
        <w:tc>
          <w:tcPr>
            <w:tcW w:w="938" w:type="pct"/>
            <w:tcBorders>
              <w:top w:val="nil"/>
              <w:left w:val="nil"/>
              <w:bottom w:val="single" w:sz="8" w:space="0" w:color="auto"/>
              <w:right w:val="single" w:sz="8" w:space="0" w:color="auto"/>
            </w:tcBorders>
            <w:shd w:val="clear" w:color="auto" w:fill="auto"/>
            <w:noWrap/>
            <w:vAlign w:val="center"/>
            <w:hideMark/>
          </w:tcPr>
          <w:p w14:paraId="3ED30DD5"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41C68BB5"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indication</w:t>
            </w:r>
          </w:p>
        </w:tc>
      </w:tr>
      <w:tr w:rsidR="006D586E" w:rsidRPr="007C64F2" w14:paraId="5F0D63E6"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53277329"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Lindbord, 2003</w:t>
            </w:r>
          </w:p>
        </w:tc>
        <w:tc>
          <w:tcPr>
            <w:tcW w:w="938" w:type="pct"/>
            <w:tcBorders>
              <w:top w:val="nil"/>
              <w:left w:val="nil"/>
              <w:bottom w:val="single" w:sz="8" w:space="0" w:color="auto"/>
              <w:right w:val="single" w:sz="8" w:space="0" w:color="auto"/>
            </w:tcBorders>
            <w:shd w:val="clear" w:color="auto" w:fill="auto"/>
            <w:noWrap/>
            <w:vAlign w:val="center"/>
            <w:hideMark/>
          </w:tcPr>
          <w:p w14:paraId="2B79D745"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7C4430B4"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outcomes</w:t>
            </w:r>
          </w:p>
        </w:tc>
      </w:tr>
      <w:tr w:rsidR="006D586E" w:rsidRPr="007C64F2" w14:paraId="6A500BF3"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1FBE47CC" w14:textId="317EE738"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Meehan, 2001</w:t>
            </w:r>
          </w:p>
        </w:tc>
        <w:tc>
          <w:tcPr>
            <w:tcW w:w="938" w:type="pct"/>
            <w:tcBorders>
              <w:top w:val="nil"/>
              <w:left w:val="nil"/>
              <w:bottom w:val="single" w:sz="8" w:space="0" w:color="auto"/>
              <w:right w:val="single" w:sz="8" w:space="0" w:color="auto"/>
            </w:tcBorders>
            <w:shd w:val="clear" w:color="auto" w:fill="auto"/>
            <w:noWrap/>
            <w:vAlign w:val="center"/>
            <w:hideMark/>
          </w:tcPr>
          <w:p w14:paraId="61D51D65"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47D5A60D"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Awaiting classification</w:t>
            </w:r>
          </w:p>
        </w:tc>
      </w:tr>
      <w:tr w:rsidR="006D586E" w:rsidRPr="007C64F2" w14:paraId="33E5E14F"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1BE75135" w14:textId="4AF54DEC"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Meehan,</w:t>
            </w:r>
            <w:r w:rsidR="007E38EC" w:rsidRPr="007C64F2">
              <w:rPr>
                <w:rFonts w:ascii="Arial Narrow" w:hAnsi="Arial Narrow" w:cstheme="minorHAnsi"/>
                <w:color w:val="000000"/>
                <w:sz w:val="20"/>
                <w:szCs w:val="20"/>
              </w:rPr>
              <w:t xml:space="preserve"> 2001 (1)</w:t>
            </w:r>
          </w:p>
        </w:tc>
        <w:tc>
          <w:tcPr>
            <w:tcW w:w="938" w:type="pct"/>
            <w:tcBorders>
              <w:top w:val="nil"/>
              <w:left w:val="nil"/>
              <w:bottom w:val="single" w:sz="8" w:space="0" w:color="auto"/>
              <w:right w:val="single" w:sz="8" w:space="0" w:color="auto"/>
            </w:tcBorders>
            <w:shd w:val="clear" w:color="auto" w:fill="auto"/>
            <w:noWrap/>
            <w:vAlign w:val="center"/>
            <w:hideMark/>
          </w:tcPr>
          <w:p w14:paraId="14230F43"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200D28E0"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Awaiting classification</w:t>
            </w:r>
          </w:p>
        </w:tc>
      </w:tr>
      <w:tr w:rsidR="006D586E" w:rsidRPr="007C64F2" w14:paraId="7E21EE7B" w14:textId="77777777" w:rsidTr="007C64F2">
        <w:trPr>
          <w:trHeight w:val="48"/>
        </w:trPr>
        <w:tc>
          <w:tcPr>
            <w:tcW w:w="1853" w:type="pct"/>
            <w:tcBorders>
              <w:top w:val="nil"/>
              <w:left w:val="single" w:sz="8" w:space="0" w:color="auto"/>
              <w:bottom w:val="single" w:sz="4" w:space="0" w:color="auto"/>
              <w:right w:val="single" w:sz="8" w:space="0" w:color="auto"/>
            </w:tcBorders>
            <w:shd w:val="clear" w:color="auto" w:fill="auto"/>
            <w:noWrap/>
            <w:vAlign w:val="center"/>
            <w:hideMark/>
          </w:tcPr>
          <w:p w14:paraId="15015590" w14:textId="3F45A47E"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lastRenderedPageBreak/>
              <w:t>Meehan, 2001 (2)</w:t>
            </w:r>
          </w:p>
        </w:tc>
        <w:tc>
          <w:tcPr>
            <w:tcW w:w="938" w:type="pct"/>
            <w:tcBorders>
              <w:top w:val="nil"/>
              <w:left w:val="nil"/>
              <w:bottom w:val="single" w:sz="4" w:space="0" w:color="auto"/>
              <w:right w:val="single" w:sz="8" w:space="0" w:color="auto"/>
            </w:tcBorders>
            <w:shd w:val="clear" w:color="auto" w:fill="auto"/>
            <w:noWrap/>
            <w:vAlign w:val="center"/>
            <w:hideMark/>
          </w:tcPr>
          <w:p w14:paraId="6F3C4230"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4" w:space="0" w:color="auto"/>
              <w:right w:val="single" w:sz="8" w:space="0" w:color="auto"/>
            </w:tcBorders>
            <w:shd w:val="clear" w:color="auto" w:fill="auto"/>
            <w:noWrap/>
            <w:vAlign w:val="center"/>
            <w:hideMark/>
          </w:tcPr>
          <w:p w14:paraId="75C41336"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Awaiting classification</w:t>
            </w:r>
          </w:p>
        </w:tc>
      </w:tr>
      <w:tr w:rsidR="007E38EC" w:rsidRPr="007C64F2" w14:paraId="42779742" w14:textId="77777777" w:rsidTr="007C64F2">
        <w:trPr>
          <w:trHeight w:val="48"/>
        </w:trPr>
        <w:tc>
          <w:tcPr>
            <w:tcW w:w="18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A682F" w14:textId="10671150" w:rsidR="007E38EC" w:rsidRPr="007C64F2" w:rsidRDefault="007E38EC"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Meehan, 2001 (3)</w:t>
            </w:r>
          </w:p>
        </w:tc>
        <w:tc>
          <w:tcPr>
            <w:tcW w:w="9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EBAC78" w14:textId="2848EC23" w:rsidR="007E38EC" w:rsidRPr="007C64F2" w:rsidRDefault="007E38EC"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41F75" w14:textId="27712909" w:rsidR="007E38EC" w:rsidRPr="007C64F2" w:rsidRDefault="007E38EC" w:rsidP="006D586E">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6D586E" w:rsidRPr="007C64F2" w14:paraId="33C7BBAE" w14:textId="77777777" w:rsidTr="007C64F2">
        <w:trPr>
          <w:trHeight w:val="48"/>
        </w:trPr>
        <w:tc>
          <w:tcPr>
            <w:tcW w:w="1853" w:type="pct"/>
            <w:tcBorders>
              <w:top w:val="single" w:sz="4" w:space="0" w:color="auto"/>
              <w:left w:val="single" w:sz="8" w:space="0" w:color="auto"/>
              <w:bottom w:val="single" w:sz="8" w:space="0" w:color="auto"/>
              <w:right w:val="single" w:sz="8" w:space="0" w:color="auto"/>
            </w:tcBorders>
            <w:shd w:val="clear" w:color="auto" w:fill="auto"/>
            <w:noWrap/>
            <w:vAlign w:val="center"/>
          </w:tcPr>
          <w:p w14:paraId="2376EBAD" w14:textId="2CB8BA5D"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Meehan, 2002</w:t>
            </w:r>
          </w:p>
        </w:tc>
        <w:tc>
          <w:tcPr>
            <w:tcW w:w="938" w:type="pct"/>
            <w:tcBorders>
              <w:top w:val="single" w:sz="4" w:space="0" w:color="auto"/>
              <w:left w:val="nil"/>
              <w:bottom w:val="single" w:sz="8" w:space="0" w:color="auto"/>
              <w:right w:val="single" w:sz="8" w:space="0" w:color="auto"/>
            </w:tcBorders>
            <w:shd w:val="clear" w:color="auto" w:fill="auto"/>
            <w:noWrap/>
            <w:vAlign w:val="center"/>
          </w:tcPr>
          <w:p w14:paraId="243C1581" w14:textId="5C400D38"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single" w:sz="4" w:space="0" w:color="auto"/>
              <w:left w:val="nil"/>
              <w:bottom w:val="single" w:sz="8" w:space="0" w:color="auto"/>
              <w:right w:val="single" w:sz="8" w:space="0" w:color="auto"/>
            </w:tcBorders>
            <w:shd w:val="clear" w:color="auto" w:fill="auto"/>
            <w:noWrap/>
            <w:vAlign w:val="center"/>
          </w:tcPr>
          <w:p w14:paraId="3011BE8C" w14:textId="1D878819" w:rsidR="006D586E" w:rsidRPr="007C64F2" w:rsidRDefault="006D586E" w:rsidP="006D586E">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6D586E" w:rsidRPr="007C64F2" w14:paraId="077A09AC"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76C6EC3A" w14:textId="3D7D539B"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Mintzer, 2002</w:t>
            </w:r>
          </w:p>
        </w:tc>
        <w:tc>
          <w:tcPr>
            <w:tcW w:w="938" w:type="pct"/>
            <w:tcBorders>
              <w:top w:val="nil"/>
              <w:left w:val="nil"/>
              <w:bottom w:val="single" w:sz="8" w:space="0" w:color="auto"/>
              <w:right w:val="single" w:sz="8" w:space="0" w:color="auto"/>
            </w:tcBorders>
            <w:shd w:val="clear" w:color="auto" w:fill="auto"/>
            <w:noWrap/>
            <w:vAlign w:val="center"/>
            <w:hideMark/>
          </w:tcPr>
          <w:p w14:paraId="48615D8A"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5A4E4355"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Awaiting classification</w:t>
            </w:r>
          </w:p>
        </w:tc>
      </w:tr>
      <w:tr w:rsidR="006D586E" w:rsidRPr="007C64F2" w14:paraId="44E3F64B"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6FD1AD46" w14:textId="0BFD2F2A"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Ono, 2008</w:t>
            </w:r>
          </w:p>
        </w:tc>
        <w:tc>
          <w:tcPr>
            <w:tcW w:w="938" w:type="pct"/>
            <w:tcBorders>
              <w:top w:val="nil"/>
              <w:left w:val="nil"/>
              <w:bottom w:val="single" w:sz="8" w:space="0" w:color="auto"/>
              <w:right w:val="single" w:sz="8" w:space="0" w:color="auto"/>
            </w:tcBorders>
            <w:shd w:val="clear" w:color="auto" w:fill="auto"/>
            <w:noWrap/>
            <w:vAlign w:val="center"/>
            <w:hideMark/>
          </w:tcPr>
          <w:p w14:paraId="59F1538F"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1A1F7BFA"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Awaiting classification</w:t>
            </w:r>
          </w:p>
        </w:tc>
      </w:tr>
      <w:tr w:rsidR="006D586E" w:rsidRPr="007C64F2" w14:paraId="488E342D"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21B4E077" w14:textId="535FF05F"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Raveendran, 2007</w:t>
            </w:r>
          </w:p>
        </w:tc>
        <w:tc>
          <w:tcPr>
            <w:tcW w:w="938" w:type="pct"/>
            <w:tcBorders>
              <w:top w:val="nil"/>
              <w:left w:val="nil"/>
              <w:bottom w:val="single" w:sz="8" w:space="0" w:color="auto"/>
              <w:right w:val="single" w:sz="8" w:space="0" w:color="auto"/>
            </w:tcBorders>
            <w:shd w:val="clear" w:color="auto" w:fill="auto"/>
            <w:noWrap/>
            <w:vAlign w:val="center"/>
          </w:tcPr>
          <w:p w14:paraId="3314081A" w14:textId="2F0C90C0"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tcPr>
          <w:p w14:paraId="2287A33E" w14:textId="752F6E11" w:rsidR="006D586E" w:rsidRPr="007C64F2" w:rsidRDefault="006D586E" w:rsidP="006D586E">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6D586E" w:rsidRPr="007C64F2" w14:paraId="7F6BDD9E"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786C783B"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Schneider, 2006</w:t>
            </w:r>
          </w:p>
        </w:tc>
        <w:tc>
          <w:tcPr>
            <w:tcW w:w="938" w:type="pct"/>
            <w:tcBorders>
              <w:top w:val="nil"/>
              <w:left w:val="nil"/>
              <w:bottom w:val="single" w:sz="8" w:space="0" w:color="auto"/>
              <w:right w:val="single" w:sz="8" w:space="0" w:color="auto"/>
            </w:tcBorders>
            <w:shd w:val="clear" w:color="auto" w:fill="auto"/>
            <w:noWrap/>
            <w:vAlign w:val="center"/>
            <w:hideMark/>
          </w:tcPr>
          <w:p w14:paraId="744D593B"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5665188E"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indication</w:t>
            </w:r>
          </w:p>
        </w:tc>
      </w:tr>
      <w:tr w:rsidR="006D586E" w:rsidRPr="007C64F2" w14:paraId="77B79C47"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6821F506" w14:textId="0B07072C"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Smith, 2003</w:t>
            </w:r>
          </w:p>
        </w:tc>
        <w:tc>
          <w:tcPr>
            <w:tcW w:w="938" w:type="pct"/>
            <w:tcBorders>
              <w:top w:val="nil"/>
              <w:left w:val="nil"/>
              <w:bottom w:val="single" w:sz="8" w:space="0" w:color="auto"/>
              <w:right w:val="single" w:sz="8" w:space="0" w:color="auto"/>
            </w:tcBorders>
            <w:shd w:val="clear" w:color="auto" w:fill="auto"/>
            <w:noWrap/>
            <w:vAlign w:val="center"/>
            <w:hideMark/>
          </w:tcPr>
          <w:p w14:paraId="79C1E67B"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1EB3EDD4"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Awaiting classification</w:t>
            </w:r>
          </w:p>
        </w:tc>
      </w:tr>
      <w:tr w:rsidR="006D586E" w:rsidRPr="007C64F2" w14:paraId="0E81C17C"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59F34DD2"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Street, 2000</w:t>
            </w:r>
          </w:p>
        </w:tc>
        <w:tc>
          <w:tcPr>
            <w:tcW w:w="938" w:type="pct"/>
            <w:tcBorders>
              <w:top w:val="nil"/>
              <w:left w:val="nil"/>
              <w:bottom w:val="single" w:sz="8" w:space="0" w:color="auto"/>
              <w:right w:val="single" w:sz="8" w:space="0" w:color="auto"/>
            </w:tcBorders>
            <w:shd w:val="clear" w:color="auto" w:fill="auto"/>
            <w:noWrap/>
            <w:vAlign w:val="center"/>
            <w:hideMark/>
          </w:tcPr>
          <w:p w14:paraId="65FD5F35"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443A6000"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patient population</w:t>
            </w:r>
          </w:p>
        </w:tc>
      </w:tr>
      <w:tr w:rsidR="006D586E" w:rsidRPr="007C64F2" w14:paraId="1C7857DD"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22E87197" w14:textId="27AADD35"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Svestka, 2002</w:t>
            </w:r>
          </w:p>
        </w:tc>
        <w:tc>
          <w:tcPr>
            <w:tcW w:w="938" w:type="pct"/>
            <w:tcBorders>
              <w:top w:val="nil"/>
              <w:left w:val="nil"/>
              <w:bottom w:val="single" w:sz="8" w:space="0" w:color="auto"/>
              <w:right w:val="single" w:sz="8" w:space="0" w:color="auto"/>
            </w:tcBorders>
            <w:shd w:val="clear" w:color="auto" w:fill="auto"/>
            <w:noWrap/>
            <w:vAlign w:val="center"/>
            <w:hideMark/>
          </w:tcPr>
          <w:p w14:paraId="4A5A6288"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0882C97C"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Awaiting classification</w:t>
            </w:r>
          </w:p>
        </w:tc>
      </w:tr>
      <w:tr w:rsidR="006D586E" w:rsidRPr="007C64F2" w14:paraId="5C309C04"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4FCF8D81"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Verhey, 2006</w:t>
            </w:r>
          </w:p>
        </w:tc>
        <w:tc>
          <w:tcPr>
            <w:tcW w:w="938" w:type="pct"/>
            <w:tcBorders>
              <w:top w:val="nil"/>
              <w:left w:val="nil"/>
              <w:bottom w:val="single" w:sz="8" w:space="0" w:color="auto"/>
              <w:right w:val="single" w:sz="8" w:space="0" w:color="auto"/>
            </w:tcBorders>
            <w:shd w:val="clear" w:color="auto" w:fill="auto"/>
            <w:noWrap/>
            <w:vAlign w:val="center"/>
            <w:hideMark/>
          </w:tcPr>
          <w:p w14:paraId="68746DFE"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55ACAB33"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indication</w:t>
            </w:r>
          </w:p>
        </w:tc>
      </w:tr>
      <w:tr w:rsidR="006D586E" w:rsidRPr="007C64F2" w14:paraId="26C675CD"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4FDE3326" w14:textId="60F4F2E6"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Villari, 2009</w:t>
            </w:r>
          </w:p>
        </w:tc>
        <w:tc>
          <w:tcPr>
            <w:tcW w:w="938" w:type="pct"/>
            <w:tcBorders>
              <w:top w:val="nil"/>
              <w:left w:val="nil"/>
              <w:bottom w:val="single" w:sz="8" w:space="0" w:color="auto"/>
              <w:right w:val="single" w:sz="8" w:space="0" w:color="auto"/>
            </w:tcBorders>
            <w:shd w:val="clear" w:color="auto" w:fill="auto"/>
            <w:noWrap/>
            <w:vAlign w:val="center"/>
            <w:hideMark/>
          </w:tcPr>
          <w:p w14:paraId="1A5D0FA6"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7F2E1AC8"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intervention</w:t>
            </w:r>
          </w:p>
        </w:tc>
      </w:tr>
      <w:tr w:rsidR="006D586E" w:rsidRPr="007C64F2" w14:paraId="51D73462"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26A1F8CA" w14:textId="301747AF"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Wright, 2001</w:t>
            </w:r>
          </w:p>
        </w:tc>
        <w:tc>
          <w:tcPr>
            <w:tcW w:w="938" w:type="pct"/>
            <w:tcBorders>
              <w:top w:val="nil"/>
              <w:left w:val="nil"/>
              <w:bottom w:val="single" w:sz="8" w:space="0" w:color="auto"/>
              <w:right w:val="single" w:sz="8" w:space="0" w:color="auto"/>
            </w:tcBorders>
            <w:shd w:val="clear" w:color="auto" w:fill="auto"/>
            <w:noWrap/>
            <w:vAlign w:val="center"/>
            <w:hideMark/>
          </w:tcPr>
          <w:p w14:paraId="2ED22384"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hideMark/>
          </w:tcPr>
          <w:p w14:paraId="4EA95964"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Awaiting classification</w:t>
            </w:r>
          </w:p>
        </w:tc>
      </w:tr>
      <w:tr w:rsidR="006D586E" w:rsidRPr="007C64F2" w14:paraId="3ADF67FE"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25D5A2E7" w14:textId="764344D1"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Wright, 2003</w:t>
            </w:r>
          </w:p>
        </w:tc>
        <w:tc>
          <w:tcPr>
            <w:tcW w:w="938" w:type="pct"/>
            <w:tcBorders>
              <w:top w:val="nil"/>
              <w:left w:val="nil"/>
              <w:bottom w:val="single" w:sz="8" w:space="0" w:color="auto"/>
              <w:right w:val="single" w:sz="8" w:space="0" w:color="auto"/>
            </w:tcBorders>
            <w:shd w:val="clear" w:color="auto" w:fill="auto"/>
            <w:noWrap/>
            <w:vAlign w:val="center"/>
          </w:tcPr>
          <w:p w14:paraId="0FD7367D" w14:textId="22818258"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RCT</w:t>
            </w:r>
          </w:p>
        </w:tc>
        <w:tc>
          <w:tcPr>
            <w:tcW w:w="2210" w:type="pct"/>
            <w:tcBorders>
              <w:top w:val="nil"/>
              <w:left w:val="nil"/>
              <w:bottom w:val="single" w:sz="8" w:space="0" w:color="auto"/>
              <w:right w:val="single" w:sz="8" w:space="0" w:color="auto"/>
            </w:tcBorders>
            <w:shd w:val="clear" w:color="auto" w:fill="auto"/>
            <w:noWrap/>
            <w:vAlign w:val="center"/>
          </w:tcPr>
          <w:p w14:paraId="4E520039" w14:textId="185466EC"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indication</w:t>
            </w:r>
          </w:p>
        </w:tc>
      </w:tr>
      <w:tr w:rsidR="006D586E" w:rsidRPr="007C64F2" w14:paraId="35845444"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48017263"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Hirsch, 2019</w:t>
            </w:r>
          </w:p>
        </w:tc>
        <w:tc>
          <w:tcPr>
            <w:tcW w:w="938" w:type="pct"/>
            <w:tcBorders>
              <w:top w:val="nil"/>
              <w:left w:val="nil"/>
              <w:bottom w:val="single" w:sz="8" w:space="0" w:color="auto"/>
              <w:right w:val="single" w:sz="8" w:space="0" w:color="auto"/>
            </w:tcBorders>
            <w:shd w:val="clear" w:color="auto" w:fill="auto"/>
            <w:noWrap/>
            <w:vAlign w:val="center"/>
            <w:hideMark/>
          </w:tcPr>
          <w:p w14:paraId="7A8E112F"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Narrative review</w:t>
            </w:r>
          </w:p>
        </w:tc>
        <w:tc>
          <w:tcPr>
            <w:tcW w:w="2210" w:type="pct"/>
            <w:tcBorders>
              <w:top w:val="nil"/>
              <w:left w:val="nil"/>
              <w:bottom w:val="single" w:sz="8" w:space="0" w:color="auto"/>
              <w:right w:val="single" w:sz="8" w:space="0" w:color="auto"/>
            </w:tcBorders>
            <w:shd w:val="clear" w:color="auto" w:fill="auto"/>
            <w:noWrap/>
            <w:vAlign w:val="center"/>
            <w:hideMark/>
          </w:tcPr>
          <w:p w14:paraId="37363462"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study design</w:t>
            </w:r>
          </w:p>
        </w:tc>
      </w:tr>
      <w:tr w:rsidR="006D586E" w:rsidRPr="007C64F2" w14:paraId="64FF72F8"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30A1852D"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Houston, 2019</w:t>
            </w:r>
          </w:p>
        </w:tc>
        <w:tc>
          <w:tcPr>
            <w:tcW w:w="938" w:type="pct"/>
            <w:tcBorders>
              <w:top w:val="nil"/>
              <w:left w:val="nil"/>
              <w:bottom w:val="single" w:sz="8" w:space="0" w:color="auto"/>
              <w:right w:val="single" w:sz="8" w:space="0" w:color="auto"/>
            </w:tcBorders>
            <w:shd w:val="clear" w:color="auto" w:fill="auto"/>
            <w:noWrap/>
            <w:vAlign w:val="center"/>
            <w:hideMark/>
          </w:tcPr>
          <w:p w14:paraId="3F7EEC56"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Narrative review</w:t>
            </w:r>
          </w:p>
        </w:tc>
        <w:tc>
          <w:tcPr>
            <w:tcW w:w="2210" w:type="pct"/>
            <w:tcBorders>
              <w:top w:val="nil"/>
              <w:left w:val="nil"/>
              <w:bottom w:val="single" w:sz="8" w:space="0" w:color="auto"/>
              <w:right w:val="single" w:sz="8" w:space="0" w:color="auto"/>
            </w:tcBorders>
            <w:shd w:val="clear" w:color="auto" w:fill="auto"/>
            <w:noWrap/>
            <w:vAlign w:val="center"/>
            <w:hideMark/>
          </w:tcPr>
          <w:p w14:paraId="033D62AF"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Wrong study design</w:t>
            </w:r>
          </w:p>
        </w:tc>
      </w:tr>
      <w:tr w:rsidR="006D586E" w:rsidRPr="007C64F2" w14:paraId="527750DA"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36EA720F"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Wagstaff, 2005</w:t>
            </w:r>
          </w:p>
        </w:tc>
        <w:tc>
          <w:tcPr>
            <w:tcW w:w="938" w:type="pct"/>
            <w:tcBorders>
              <w:top w:val="nil"/>
              <w:left w:val="nil"/>
              <w:bottom w:val="single" w:sz="8" w:space="0" w:color="auto"/>
              <w:right w:val="single" w:sz="8" w:space="0" w:color="auto"/>
            </w:tcBorders>
            <w:shd w:val="clear" w:color="auto" w:fill="auto"/>
            <w:noWrap/>
            <w:vAlign w:val="center"/>
            <w:hideMark/>
          </w:tcPr>
          <w:p w14:paraId="5B266B63"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Narrative review</w:t>
            </w:r>
          </w:p>
        </w:tc>
        <w:tc>
          <w:tcPr>
            <w:tcW w:w="2210" w:type="pct"/>
            <w:tcBorders>
              <w:top w:val="nil"/>
              <w:left w:val="nil"/>
              <w:bottom w:val="single" w:sz="8" w:space="0" w:color="auto"/>
              <w:right w:val="single" w:sz="8" w:space="0" w:color="auto"/>
            </w:tcBorders>
            <w:shd w:val="clear" w:color="auto" w:fill="auto"/>
            <w:noWrap/>
            <w:vAlign w:val="center"/>
            <w:hideMark/>
          </w:tcPr>
          <w:p w14:paraId="6BF288CF"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study design</w:t>
            </w:r>
          </w:p>
        </w:tc>
      </w:tr>
      <w:tr w:rsidR="006D586E" w:rsidRPr="007C64F2" w14:paraId="3271299B"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4665AB83"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Pascual, 2007</w:t>
            </w:r>
          </w:p>
        </w:tc>
        <w:tc>
          <w:tcPr>
            <w:tcW w:w="938" w:type="pct"/>
            <w:tcBorders>
              <w:top w:val="nil"/>
              <w:left w:val="nil"/>
              <w:bottom w:val="single" w:sz="8" w:space="0" w:color="auto"/>
              <w:right w:val="single" w:sz="8" w:space="0" w:color="auto"/>
            </w:tcBorders>
            <w:shd w:val="clear" w:color="auto" w:fill="auto"/>
            <w:noWrap/>
            <w:vAlign w:val="center"/>
            <w:hideMark/>
          </w:tcPr>
          <w:p w14:paraId="4571A525"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Observational study</w:t>
            </w:r>
          </w:p>
        </w:tc>
        <w:tc>
          <w:tcPr>
            <w:tcW w:w="2210" w:type="pct"/>
            <w:tcBorders>
              <w:top w:val="nil"/>
              <w:left w:val="nil"/>
              <w:bottom w:val="single" w:sz="8" w:space="0" w:color="auto"/>
              <w:right w:val="single" w:sz="8" w:space="0" w:color="auto"/>
            </w:tcBorders>
            <w:shd w:val="clear" w:color="auto" w:fill="auto"/>
            <w:noWrap/>
            <w:vAlign w:val="center"/>
            <w:hideMark/>
          </w:tcPr>
          <w:p w14:paraId="33D94D24"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study design</w:t>
            </w:r>
          </w:p>
        </w:tc>
      </w:tr>
      <w:tr w:rsidR="006D586E" w:rsidRPr="007C64F2" w14:paraId="6521D313"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3A55FCBF" w14:textId="0825CE28"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Walther, 2014</w:t>
            </w:r>
          </w:p>
        </w:tc>
        <w:tc>
          <w:tcPr>
            <w:tcW w:w="938" w:type="pct"/>
            <w:tcBorders>
              <w:top w:val="nil"/>
              <w:left w:val="nil"/>
              <w:bottom w:val="single" w:sz="8" w:space="0" w:color="auto"/>
              <w:right w:val="single" w:sz="8" w:space="0" w:color="auto"/>
            </w:tcBorders>
            <w:shd w:val="clear" w:color="auto" w:fill="auto"/>
            <w:noWrap/>
            <w:vAlign w:val="center"/>
            <w:hideMark/>
          </w:tcPr>
          <w:p w14:paraId="0FCDF246"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Observational study</w:t>
            </w:r>
          </w:p>
        </w:tc>
        <w:tc>
          <w:tcPr>
            <w:tcW w:w="2210" w:type="pct"/>
            <w:tcBorders>
              <w:top w:val="nil"/>
              <w:left w:val="nil"/>
              <w:bottom w:val="single" w:sz="8" w:space="0" w:color="auto"/>
              <w:right w:val="single" w:sz="8" w:space="0" w:color="auto"/>
            </w:tcBorders>
            <w:shd w:val="clear" w:color="auto" w:fill="auto"/>
            <w:noWrap/>
            <w:vAlign w:val="center"/>
            <w:hideMark/>
          </w:tcPr>
          <w:p w14:paraId="6AD41476" w14:textId="3FBB336C"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Wrong study design</w:t>
            </w:r>
          </w:p>
        </w:tc>
      </w:tr>
      <w:tr w:rsidR="006D586E" w:rsidRPr="007C64F2" w14:paraId="66D0C3D4"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5DAB626E" w14:textId="0BB0842A"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ACTRN12610000033044</w:t>
            </w:r>
          </w:p>
        </w:tc>
        <w:tc>
          <w:tcPr>
            <w:tcW w:w="938" w:type="pct"/>
            <w:tcBorders>
              <w:top w:val="nil"/>
              <w:left w:val="nil"/>
              <w:bottom w:val="single" w:sz="8" w:space="0" w:color="auto"/>
              <w:right w:val="single" w:sz="8" w:space="0" w:color="auto"/>
            </w:tcBorders>
            <w:shd w:val="clear" w:color="auto" w:fill="auto"/>
            <w:noWrap/>
            <w:vAlign w:val="center"/>
            <w:hideMark/>
          </w:tcPr>
          <w:p w14:paraId="12EC10B2" w14:textId="0DCAEF24"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Ongoing trial</w:t>
            </w:r>
          </w:p>
        </w:tc>
        <w:tc>
          <w:tcPr>
            <w:tcW w:w="2210" w:type="pct"/>
            <w:tcBorders>
              <w:top w:val="nil"/>
              <w:left w:val="nil"/>
              <w:bottom w:val="single" w:sz="8" w:space="0" w:color="auto"/>
              <w:right w:val="single" w:sz="8" w:space="0" w:color="auto"/>
            </w:tcBorders>
            <w:shd w:val="clear" w:color="auto" w:fill="auto"/>
            <w:noWrap/>
            <w:vAlign w:val="center"/>
            <w:hideMark/>
          </w:tcPr>
          <w:p w14:paraId="05494460" w14:textId="187213BC"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indication</w:t>
            </w:r>
          </w:p>
        </w:tc>
      </w:tr>
      <w:tr w:rsidR="006D586E" w:rsidRPr="007C64F2" w14:paraId="10A2E464"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5B4198CC" w14:textId="5477410A"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NCT00316238</w:t>
            </w:r>
          </w:p>
        </w:tc>
        <w:tc>
          <w:tcPr>
            <w:tcW w:w="938" w:type="pct"/>
            <w:tcBorders>
              <w:top w:val="nil"/>
              <w:left w:val="nil"/>
              <w:bottom w:val="single" w:sz="8" w:space="0" w:color="auto"/>
              <w:right w:val="single" w:sz="8" w:space="0" w:color="auto"/>
            </w:tcBorders>
            <w:shd w:val="clear" w:color="auto" w:fill="auto"/>
            <w:noWrap/>
            <w:vAlign w:val="center"/>
          </w:tcPr>
          <w:p w14:paraId="7E8FB135" w14:textId="3B50B804"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Ongoing trial</w:t>
            </w:r>
          </w:p>
        </w:tc>
        <w:tc>
          <w:tcPr>
            <w:tcW w:w="2210" w:type="pct"/>
            <w:tcBorders>
              <w:top w:val="nil"/>
              <w:left w:val="nil"/>
              <w:bottom w:val="single" w:sz="8" w:space="0" w:color="auto"/>
              <w:right w:val="single" w:sz="8" w:space="0" w:color="auto"/>
            </w:tcBorders>
            <w:shd w:val="clear" w:color="auto" w:fill="auto"/>
            <w:noWrap/>
            <w:vAlign w:val="center"/>
          </w:tcPr>
          <w:p w14:paraId="698E3C0E" w14:textId="6627ED90" w:rsidR="006D586E" w:rsidRPr="007C64F2" w:rsidRDefault="006D586E" w:rsidP="006D586E">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6D586E" w:rsidRPr="007C64F2" w14:paraId="7309482A"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64795750" w14:textId="4A0074A4"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NCT00485810</w:t>
            </w:r>
          </w:p>
        </w:tc>
        <w:tc>
          <w:tcPr>
            <w:tcW w:w="938" w:type="pct"/>
            <w:tcBorders>
              <w:top w:val="nil"/>
              <w:left w:val="nil"/>
              <w:bottom w:val="single" w:sz="8" w:space="0" w:color="auto"/>
              <w:right w:val="single" w:sz="8" w:space="0" w:color="auto"/>
            </w:tcBorders>
            <w:shd w:val="clear" w:color="auto" w:fill="auto"/>
            <w:noWrap/>
            <w:vAlign w:val="center"/>
          </w:tcPr>
          <w:p w14:paraId="1E177580" w14:textId="32500130"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Ongoing trial</w:t>
            </w:r>
          </w:p>
        </w:tc>
        <w:tc>
          <w:tcPr>
            <w:tcW w:w="2210" w:type="pct"/>
            <w:tcBorders>
              <w:top w:val="nil"/>
              <w:left w:val="nil"/>
              <w:bottom w:val="single" w:sz="8" w:space="0" w:color="auto"/>
              <w:right w:val="single" w:sz="8" w:space="0" w:color="auto"/>
            </w:tcBorders>
            <w:shd w:val="clear" w:color="auto" w:fill="auto"/>
            <w:noWrap/>
            <w:vAlign w:val="center"/>
          </w:tcPr>
          <w:p w14:paraId="050384C6" w14:textId="19D14837" w:rsidR="006D586E" w:rsidRPr="007C64F2" w:rsidRDefault="006D586E" w:rsidP="006D586E">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6D586E" w:rsidRPr="007C64F2" w14:paraId="64029368"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41A052CA" w14:textId="71041A3A"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NCT00485901</w:t>
            </w:r>
          </w:p>
        </w:tc>
        <w:tc>
          <w:tcPr>
            <w:tcW w:w="938" w:type="pct"/>
            <w:tcBorders>
              <w:top w:val="nil"/>
              <w:left w:val="nil"/>
              <w:bottom w:val="single" w:sz="8" w:space="0" w:color="auto"/>
              <w:right w:val="single" w:sz="8" w:space="0" w:color="auto"/>
            </w:tcBorders>
            <w:shd w:val="clear" w:color="auto" w:fill="auto"/>
            <w:noWrap/>
            <w:vAlign w:val="center"/>
          </w:tcPr>
          <w:p w14:paraId="3E94E95F" w14:textId="350DD4FB"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Ongoing trial</w:t>
            </w:r>
          </w:p>
        </w:tc>
        <w:tc>
          <w:tcPr>
            <w:tcW w:w="2210" w:type="pct"/>
            <w:tcBorders>
              <w:top w:val="nil"/>
              <w:left w:val="nil"/>
              <w:bottom w:val="single" w:sz="8" w:space="0" w:color="auto"/>
              <w:right w:val="single" w:sz="8" w:space="0" w:color="auto"/>
            </w:tcBorders>
            <w:shd w:val="clear" w:color="auto" w:fill="auto"/>
            <w:noWrap/>
            <w:vAlign w:val="center"/>
          </w:tcPr>
          <w:p w14:paraId="71C9C11E" w14:textId="3D945AB9" w:rsidR="006D586E" w:rsidRPr="007C64F2" w:rsidRDefault="006D586E" w:rsidP="006D586E">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6D586E" w:rsidRPr="007C64F2" w14:paraId="3224D347"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670BDAFC" w14:textId="3EEF1ADB"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NCT011234082</w:t>
            </w:r>
          </w:p>
        </w:tc>
        <w:tc>
          <w:tcPr>
            <w:tcW w:w="938" w:type="pct"/>
            <w:tcBorders>
              <w:top w:val="nil"/>
              <w:left w:val="nil"/>
              <w:bottom w:val="single" w:sz="8" w:space="0" w:color="auto"/>
              <w:right w:val="single" w:sz="8" w:space="0" w:color="auto"/>
            </w:tcBorders>
            <w:shd w:val="clear" w:color="auto" w:fill="auto"/>
            <w:noWrap/>
            <w:vAlign w:val="center"/>
          </w:tcPr>
          <w:p w14:paraId="4CDCEBB5" w14:textId="7C01A0A8"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Ongoing trial</w:t>
            </w:r>
          </w:p>
        </w:tc>
        <w:tc>
          <w:tcPr>
            <w:tcW w:w="2210" w:type="pct"/>
            <w:tcBorders>
              <w:top w:val="nil"/>
              <w:left w:val="nil"/>
              <w:bottom w:val="single" w:sz="8" w:space="0" w:color="auto"/>
              <w:right w:val="single" w:sz="8" w:space="0" w:color="auto"/>
            </w:tcBorders>
            <w:shd w:val="clear" w:color="auto" w:fill="auto"/>
            <w:noWrap/>
            <w:vAlign w:val="center"/>
          </w:tcPr>
          <w:p w14:paraId="524B69C0" w14:textId="535CD44E" w:rsidR="006D586E" w:rsidRPr="007C64F2" w:rsidRDefault="006D586E" w:rsidP="006D586E">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6D586E" w:rsidRPr="007C64F2" w14:paraId="7A535627"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79F87C19" w14:textId="243689FE"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NCT00649510</w:t>
            </w:r>
          </w:p>
        </w:tc>
        <w:tc>
          <w:tcPr>
            <w:tcW w:w="938" w:type="pct"/>
            <w:tcBorders>
              <w:top w:val="nil"/>
              <w:left w:val="nil"/>
              <w:bottom w:val="single" w:sz="8" w:space="0" w:color="auto"/>
              <w:right w:val="single" w:sz="8" w:space="0" w:color="auto"/>
            </w:tcBorders>
            <w:shd w:val="clear" w:color="auto" w:fill="auto"/>
            <w:noWrap/>
            <w:vAlign w:val="center"/>
          </w:tcPr>
          <w:p w14:paraId="4CBDB3D5" w14:textId="0587FECD"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Ongoing trial</w:t>
            </w:r>
          </w:p>
        </w:tc>
        <w:tc>
          <w:tcPr>
            <w:tcW w:w="2210" w:type="pct"/>
            <w:tcBorders>
              <w:top w:val="nil"/>
              <w:left w:val="nil"/>
              <w:bottom w:val="single" w:sz="8" w:space="0" w:color="auto"/>
              <w:right w:val="single" w:sz="8" w:space="0" w:color="auto"/>
            </w:tcBorders>
            <w:shd w:val="clear" w:color="auto" w:fill="auto"/>
            <w:noWrap/>
            <w:vAlign w:val="center"/>
          </w:tcPr>
          <w:p w14:paraId="24A8C9D2" w14:textId="35CBB4BC" w:rsidR="006D586E" w:rsidRPr="007C64F2" w:rsidRDefault="006D586E" w:rsidP="006D586E">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6D586E" w:rsidRPr="007C64F2" w14:paraId="37867969"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4D71142C" w14:textId="360FFADE"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NCT00797277</w:t>
            </w:r>
          </w:p>
        </w:tc>
        <w:tc>
          <w:tcPr>
            <w:tcW w:w="938" w:type="pct"/>
            <w:tcBorders>
              <w:top w:val="nil"/>
              <w:left w:val="nil"/>
              <w:bottom w:val="single" w:sz="8" w:space="0" w:color="auto"/>
              <w:right w:val="single" w:sz="8" w:space="0" w:color="auto"/>
            </w:tcBorders>
            <w:shd w:val="clear" w:color="auto" w:fill="auto"/>
            <w:noWrap/>
            <w:vAlign w:val="center"/>
          </w:tcPr>
          <w:p w14:paraId="061FC2F1" w14:textId="0E6F4DFC"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Ongoing trial</w:t>
            </w:r>
          </w:p>
        </w:tc>
        <w:tc>
          <w:tcPr>
            <w:tcW w:w="2210" w:type="pct"/>
            <w:tcBorders>
              <w:top w:val="nil"/>
              <w:left w:val="nil"/>
              <w:bottom w:val="single" w:sz="8" w:space="0" w:color="auto"/>
              <w:right w:val="single" w:sz="8" w:space="0" w:color="auto"/>
            </w:tcBorders>
            <w:shd w:val="clear" w:color="auto" w:fill="auto"/>
            <w:noWrap/>
            <w:vAlign w:val="center"/>
          </w:tcPr>
          <w:p w14:paraId="0B863AB2" w14:textId="5594594E" w:rsidR="006D586E" w:rsidRPr="007C64F2" w:rsidRDefault="006D586E" w:rsidP="006D586E">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6D586E" w:rsidRPr="007C64F2" w14:paraId="3ADC65AE"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6F768247" w14:textId="6F4467B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NCT00833300, 2009</w:t>
            </w:r>
          </w:p>
        </w:tc>
        <w:tc>
          <w:tcPr>
            <w:tcW w:w="938" w:type="pct"/>
            <w:tcBorders>
              <w:top w:val="nil"/>
              <w:left w:val="nil"/>
              <w:bottom w:val="single" w:sz="8" w:space="0" w:color="auto"/>
              <w:right w:val="single" w:sz="8" w:space="0" w:color="auto"/>
            </w:tcBorders>
            <w:shd w:val="clear" w:color="auto" w:fill="auto"/>
            <w:noWrap/>
            <w:vAlign w:val="center"/>
          </w:tcPr>
          <w:p w14:paraId="3070E03F" w14:textId="2E4BC09B"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Registered trial</w:t>
            </w:r>
          </w:p>
        </w:tc>
        <w:tc>
          <w:tcPr>
            <w:tcW w:w="2210" w:type="pct"/>
            <w:tcBorders>
              <w:top w:val="nil"/>
              <w:left w:val="nil"/>
              <w:bottom w:val="single" w:sz="8" w:space="0" w:color="auto"/>
              <w:right w:val="single" w:sz="8" w:space="0" w:color="auto"/>
            </w:tcBorders>
            <w:shd w:val="clear" w:color="auto" w:fill="auto"/>
            <w:noWrap/>
            <w:vAlign w:val="center"/>
          </w:tcPr>
          <w:p w14:paraId="75578D80" w14:textId="2B28CE28" w:rsidR="006D586E" w:rsidRPr="007C64F2" w:rsidRDefault="006D586E" w:rsidP="006D586E">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Registered trial, trial stopped for recruitment issues</w:t>
            </w:r>
          </w:p>
        </w:tc>
      </w:tr>
      <w:tr w:rsidR="006D586E" w:rsidRPr="007C64F2" w14:paraId="2ACECBCC"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tcPr>
          <w:p w14:paraId="1AC0AF70" w14:textId="4181C8C3"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NCT00970281</w:t>
            </w:r>
          </w:p>
        </w:tc>
        <w:tc>
          <w:tcPr>
            <w:tcW w:w="938" w:type="pct"/>
            <w:tcBorders>
              <w:top w:val="nil"/>
              <w:left w:val="nil"/>
              <w:bottom w:val="single" w:sz="8" w:space="0" w:color="auto"/>
              <w:right w:val="single" w:sz="8" w:space="0" w:color="auto"/>
            </w:tcBorders>
            <w:shd w:val="clear" w:color="auto" w:fill="auto"/>
            <w:noWrap/>
            <w:vAlign w:val="center"/>
          </w:tcPr>
          <w:p w14:paraId="6D1725DD" w14:textId="199607D3"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Ongoing trial</w:t>
            </w:r>
          </w:p>
        </w:tc>
        <w:tc>
          <w:tcPr>
            <w:tcW w:w="2210" w:type="pct"/>
            <w:tcBorders>
              <w:top w:val="nil"/>
              <w:left w:val="nil"/>
              <w:bottom w:val="single" w:sz="8" w:space="0" w:color="auto"/>
              <w:right w:val="single" w:sz="8" w:space="0" w:color="auto"/>
            </w:tcBorders>
            <w:shd w:val="clear" w:color="auto" w:fill="auto"/>
            <w:noWrap/>
            <w:vAlign w:val="center"/>
          </w:tcPr>
          <w:p w14:paraId="2C1488BF" w14:textId="7AF34F98" w:rsidR="006D586E" w:rsidRPr="007C64F2" w:rsidRDefault="006D586E" w:rsidP="006D586E">
            <w:pPr>
              <w:spacing w:after="0" w:line="240" w:lineRule="auto"/>
              <w:rPr>
                <w:rFonts w:ascii="Arial Narrow" w:hAnsi="Arial Narrow" w:cstheme="minorHAnsi"/>
                <w:bCs/>
                <w:color w:val="000000"/>
                <w:sz w:val="20"/>
                <w:szCs w:val="20"/>
              </w:rPr>
            </w:pPr>
            <w:r w:rsidRPr="007C64F2">
              <w:rPr>
                <w:rFonts w:ascii="Arial Narrow" w:hAnsi="Arial Narrow" w:cstheme="minorHAnsi"/>
                <w:bCs/>
                <w:color w:val="000000"/>
                <w:sz w:val="20"/>
                <w:szCs w:val="20"/>
              </w:rPr>
              <w:t>Wrong indication</w:t>
            </w:r>
          </w:p>
        </w:tc>
      </w:tr>
      <w:tr w:rsidR="006D586E" w:rsidRPr="007C64F2" w14:paraId="39D046E4"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71F59B9E" w14:textId="2D62963F"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Elsayem, 2010</w:t>
            </w:r>
          </w:p>
        </w:tc>
        <w:tc>
          <w:tcPr>
            <w:tcW w:w="938" w:type="pct"/>
            <w:tcBorders>
              <w:top w:val="nil"/>
              <w:left w:val="nil"/>
              <w:bottom w:val="single" w:sz="8" w:space="0" w:color="auto"/>
              <w:right w:val="single" w:sz="8" w:space="0" w:color="auto"/>
            </w:tcBorders>
            <w:shd w:val="clear" w:color="auto" w:fill="auto"/>
            <w:noWrap/>
            <w:vAlign w:val="center"/>
            <w:hideMark/>
          </w:tcPr>
          <w:p w14:paraId="765FE30C"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Pilot study</w:t>
            </w:r>
          </w:p>
        </w:tc>
        <w:tc>
          <w:tcPr>
            <w:tcW w:w="2210" w:type="pct"/>
            <w:tcBorders>
              <w:top w:val="nil"/>
              <w:left w:val="nil"/>
              <w:bottom w:val="single" w:sz="8" w:space="0" w:color="auto"/>
              <w:right w:val="single" w:sz="8" w:space="0" w:color="auto"/>
            </w:tcBorders>
            <w:shd w:val="clear" w:color="auto" w:fill="auto"/>
            <w:noWrap/>
            <w:vAlign w:val="center"/>
            <w:hideMark/>
          </w:tcPr>
          <w:p w14:paraId="57963DDE"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study design</w:t>
            </w:r>
          </w:p>
        </w:tc>
      </w:tr>
      <w:tr w:rsidR="006D586E" w:rsidRPr="007C64F2" w14:paraId="513B3BCC"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063C591F" w14:textId="77777777"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Citrome, 2007</w:t>
            </w:r>
          </w:p>
        </w:tc>
        <w:tc>
          <w:tcPr>
            <w:tcW w:w="938" w:type="pct"/>
            <w:tcBorders>
              <w:top w:val="nil"/>
              <w:left w:val="nil"/>
              <w:bottom w:val="single" w:sz="8" w:space="0" w:color="auto"/>
              <w:right w:val="single" w:sz="8" w:space="0" w:color="auto"/>
            </w:tcBorders>
            <w:shd w:val="clear" w:color="auto" w:fill="auto"/>
            <w:noWrap/>
            <w:vAlign w:val="center"/>
            <w:hideMark/>
          </w:tcPr>
          <w:p w14:paraId="5433A7E4"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Quantitative review</w:t>
            </w:r>
          </w:p>
        </w:tc>
        <w:tc>
          <w:tcPr>
            <w:tcW w:w="2210" w:type="pct"/>
            <w:tcBorders>
              <w:top w:val="nil"/>
              <w:left w:val="nil"/>
              <w:bottom w:val="single" w:sz="8" w:space="0" w:color="auto"/>
              <w:right w:val="single" w:sz="8" w:space="0" w:color="auto"/>
            </w:tcBorders>
            <w:shd w:val="clear" w:color="auto" w:fill="auto"/>
            <w:noWrap/>
            <w:vAlign w:val="center"/>
            <w:hideMark/>
          </w:tcPr>
          <w:p w14:paraId="5CBCC76B"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 xml:space="preserve">Wrong study design </w:t>
            </w:r>
          </w:p>
        </w:tc>
      </w:tr>
      <w:tr w:rsidR="006D586E" w:rsidRPr="007C64F2" w14:paraId="4C4CD8E8"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042A49D1" w14:textId="3A2AADD4"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Srivastava, 2010</w:t>
            </w:r>
          </w:p>
        </w:tc>
        <w:tc>
          <w:tcPr>
            <w:tcW w:w="938" w:type="pct"/>
            <w:tcBorders>
              <w:top w:val="nil"/>
              <w:left w:val="nil"/>
              <w:bottom w:val="single" w:sz="8" w:space="0" w:color="auto"/>
              <w:right w:val="single" w:sz="8" w:space="0" w:color="auto"/>
            </w:tcBorders>
            <w:shd w:val="clear" w:color="auto" w:fill="auto"/>
            <w:noWrap/>
            <w:vAlign w:val="center"/>
            <w:hideMark/>
          </w:tcPr>
          <w:p w14:paraId="655E79D7" w14:textId="7182DAA0"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Summary of review</w:t>
            </w:r>
          </w:p>
        </w:tc>
        <w:tc>
          <w:tcPr>
            <w:tcW w:w="2210" w:type="pct"/>
            <w:tcBorders>
              <w:top w:val="nil"/>
              <w:left w:val="nil"/>
              <w:bottom w:val="single" w:sz="8" w:space="0" w:color="auto"/>
              <w:right w:val="single" w:sz="8" w:space="0" w:color="auto"/>
            </w:tcBorders>
            <w:shd w:val="clear" w:color="auto" w:fill="auto"/>
            <w:noWrap/>
            <w:vAlign w:val="center"/>
            <w:hideMark/>
          </w:tcPr>
          <w:p w14:paraId="74751FAB"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Wrong study design</w:t>
            </w:r>
          </w:p>
        </w:tc>
      </w:tr>
      <w:tr w:rsidR="006D586E" w:rsidRPr="007C64F2" w14:paraId="1D1B5A2C"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3B2A2ACD" w14:textId="125B67AC"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deAlmeida, 2017</w:t>
            </w:r>
          </w:p>
        </w:tc>
        <w:tc>
          <w:tcPr>
            <w:tcW w:w="938" w:type="pct"/>
            <w:tcBorders>
              <w:top w:val="nil"/>
              <w:left w:val="nil"/>
              <w:bottom w:val="single" w:sz="8" w:space="0" w:color="auto"/>
              <w:right w:val="single" w:sz="8" w:space="0" w:color="auto"/>
            </w:tcBorders>
            <w:shd w:val="clear" w:color="auto" w:fill="auto"/>
            <w:noWrap/>
            <w:vAlign w:val="center"/>
            <w:hideMark/>
          </w:tcPr>
          <w:p w14:paraId="5BB8D13D" w14:textId="6CB6FF14"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Review of reviews</w:t>
            </w:r>
          </w:p>
        </w:tc>
        <w:tc>
          <w:tcPr>
            <w:tcW w:w="2210" w:type="pct"/>
            <w:tcBorders>
              <w:top w:val="nil"/>
              <w:left w:val="nil"/>
              <w:bottom w:val="single" w:sz="8" w:space="0" w:color="auto"/>
              <w:right w:val="single" w:sz="8" w:space="0" w:color="auto"/>
            </w:tcBorders>
            <w:shd w:val="clear" w:color="auto" w:fill="auto"/>
            <w:noWrap/>
            <w:vAlign w:val="center"/>
            <w:hideMark/>
          </w:tcPr>
          <w:p w14:paraId="5C3FF809"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study design</w:t>
            </w:r>
          </w:p>
        </w:tc>
      </w:tr>
      <w:tr w:rsidR="006D586E" w:rsidRPr="007C64F2" w14:paraId="17230FED" w14:textId="77777777" w:rsidTr="007C64F2">
        <w:trPr>
          <w:trHeight w:val="48"/>
        </w:trPr>
        <w:tc>
          <w:tcPr>
            <w:tcW w:w="1853" w:type="pct"/>
            <w:tcBorders>
              <w:top w:val="nil"/>
              <w:left w:val="single" w:sz="8" w:space="0" w:color="auto"/>
              <w:bottom w:val="single" w:sz="8" w:space="0" w:color="auto"/>
              <w:right w:val="single" w:sz="8" w:space="0" w:color="auto"/>
            </w:tcBorders>
            <w:shd w:val="clear" w:color="auto" w:fill="auto"/>
            <w:noWrap/>
            <w:vAlign w:val="center"/>
            <w:hideMark/>
          </w:tcPr>
          <w:p w14:paraId="5C1BAD1D" w14:textId="57A4FA2A" w:rsidR="006D586E" w:rsidRPr="007C64F2" w:rsidRDefault="006D586E" w:rsidP="006D586E">
            <w:pPr>
              <w:pStyle w:val="ListParagraph"/>
              <w:numPr>
                <w:ilvl w:val="0"/>
                <w:numId w:val="55"/>
              </w:numPr>
              <w:spacing w:after="0" w:line="240" w:lineRule="auto"/>
              <w:ind w:left="330"/>
              <w:rPr>
                <w:rFonts w:ascii="Arial Narrow" w:hAnsi="Arial Narrow" w:cstheme="minorHAnsi"/>
                <w:color w:val="000000"/>
                <w:sz w:val="20"/>
                <w:szCs w:val="20"/>
              </w:rPr>
            </w:pPr>
            <w:r w:rsidRPr="007C64F2">
              <w:rPr>
                <w:rFonts w:ascii="Arial Narrow" w:hAnsi="Arial Narrow" w:cstheme="minorHAnsi"/>
                <w:color w:val="000000"/>
                <w:sz w:val="20"/>
                <w:szCs w:val="20"/>
              </w:rPr>
              <w:t>Jones, 2001</w:t>
            </w:r>
          </w:p>
        </w:tc>
        <w:tc>
          <w:tcPr>
            <w:tcW w:w="938" w:type="pct"/>
            <w:tcBorders>
              <w:top w:val="nil"/>
              <w:left w:val="nil"/>
              <w:bottom w:val="single" w:sz="8" w:space="0" w:color="auto"/>
              <w:right w:val="single" w:sz="8" w:space="0" w:color="auto"/>
            </w:tcBorders>
            <w:shd w:val="clear" w:color="auto" w:fill="auto"/>
            <w:noWrap/>
            <w:vAlign w:val="center"/>
            <w:hideMark/>
          </w:tcPr>
          <w:p w14:paraId="2CCD195A"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color w:val="000000"/>
                <w:sz w:val="20"/>
                <w:szCs w:val="20"/>
              </w:rPr>
              <w:t>Summary of RCTs</w:t>
            </w:r>
          </w:p>
        </w:tc>
        <w:tc>
          <w:tcPr>
            <w:tcW w:w="2210" w:type="pct"/>
            <w:tcBorders>
              <w:top w:val="nil"/>
              <w:left w:val="nil"/>
              <w:bottom w:val="single" w:sz="8" w:space="0" w:color="auto"/>
              <w:right w:val="single" w:sz="8" w:space="0" w:color="auto"/>
            </w:tcBorders>
            <w:shd w:val="clear" w:color="auto" w:fill="auto"/>
            <w:noWrap/>
            <w:vAlign w:val="center"/>
            <w:hideMark/>
          </w:tcPr>
          <w:p w14:paraId="53524B64"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Wrong study design</w:t>
            </w:r>
          </w:p>
        </w:tc>
      </w:tr>
      <w:tr w:rsidR="006D586E" w:rsidRPr="007C64F2" w14:paraId="41F94F3F" w14:textId="77777777" w:rsidTr="00815A44">
        <w:trPr>
          <w:trHeight w:val="300"/>
        </w:trPr>
        <w:tc>
          <w:tcPr>
            <w:tcW w:w="2790" w:type="pct"/>
            <w:gridSpan w:val="2"/>
            <w:tcBorders>
              <w:top w:val="nil"/>
              <w:left w:val="nil"/>
              <w:bottom w:val="nil"/>
              <w:right w:val="nil"/>
            </w:tcBorders>
            <w:shd w:val="clear" w:color="auto" w:fill="auto"/>
            <w:noWrap/>
            <w:vAlign w:val="center"/>
            <w:hideMark/>
          </w:tcPr>
          <w:p w14:paraId="3726AD59" w14:textId="77777777" w:rsidR="006D586E" w:rsidRPr="007C64F2" w:rsidRDefault="006D586E" w:rsidP="006D586E">
            <w:pPr>
              <w:spacing w:after="0" w:line="240" w:lineRule="auto"/>
              <w:rPr>
                <w:rFonts w:ascii="Arial Narrow" w:hAnsi="Arial Narrow" w:cstheme="minorHAnsi"/>
                <w:color w:val="000000"/>
                <w:sz w:val="20"/>
                <w:szCs w:val="20"/>
              </w:rPr>
            </w:pPr>
            <w:r w:rsidRPr="007C64F2">
              <w:rPr>
                <w:rFonts w:ascii="Arial Narrow" w:hAnsi="Arial Narrow" w:cstheme="minorHAnsi"/>
                <w:bCs/>
                <w:color w:val="000000"/>
                <w:sz w:val="20"/>
                <w:szCs w:val="20"/>
              </w:rPr>
              <w:t xml:space="preserve">*SR = systematic review, </w:t>
            </w:r>
            <w:r w:rsidRPr="007C64F2">
              <w:rPr>
                <w:rFonts w:ascii="Arial Narrow" w:hAnsi="Arial Narrow" w:cstheme="minorHAnsi"/>
                <w:color w:val="000000"/>
                <w:sz w:val="20"/>
                <w:szCs w:val="20"/>
                <w:vertAlign w:val="superscript"/>
              </w:rPr>
              <w:t>#</w:t>
            </w:r>
            <w:r w:rsidRPr="007C64F2">
              <w:rPr>
                <w:rFonts w:ascii="Arial Narrow" w:hAnsi="Arial Narrow" w:cstheme="minorHAnsi"/>
                <w:color w:val="000000"/>
                <w:sz w:val="20"/>
                <w:szCs w:val="20"/>
              </w:rPr>
              <w:t>RCT = randomized controlled trial </w:t>
            </w:r>
          </w:p>
        </w:tc>
        <w:tc>
          <w:tcPr>
            <w:tcW w:w="2210" w:type="pct"/>
            <w:tcBorders>
              <w:top w:val="nil"/>
              <w:left w:val="nil"/>
              <w:bottom w:val="nil"/>
              <w:right w:val="nil"/>
            </w:tcBorders>
            <w:shd w:val="clear" w:color="auto" w:fill="auto"/>
            <w:noWrap/>
            <w:vAlign w:val="center"/>
            <w:hideMark/>
          </w:tcPr>
          <w:p w14:paraId="61D4F64A" w14:textId="77777777" w:rsidR="006D586E" w:rsidRPr="007C64F2" w:rsidRDefault="006D586E" w:rsidP="006D586E">
            <w:pPr>
              <w:spacing w:after="0" w:line="240" w:lineRule="auto"/>
              <w:rPr>
                <w:rFonts w:ascii="Arial Narrow" w:hAnsi="Arial Narrow" w:cstheme="minorHAnsi"/>
                <w:color w:val="000000"/>
                <w:sz w:val="20"/>
                <w:szCs w:val="20"/>
              </w:rPr>
            </w:pPr>
          </w:p>
        </w:tc>
      </w:tr>
    </w:tbl>
    <w:p w14:paraId="600695F8" w14:textId="0652E153" w:rsidR="003856E0" w:rsidRDefault="003856E0" w:rsidP="004A1976"/>
    <w:p w14:paraId="0C5717E2" w14:textId="77777777" w:rsidR="001F2022" w:rsidRDefault="001F2022">
      <w:pPr>
        <w:sectPr w:rsidR="001F2022" w:rsidSect="00CB67E3">
          <w:pgSz w:w="12240" w:h="15840"/>
          <w:pgMar w:top="720" w:right="720" w:bottom="720" w:left="720" w:header="720" w:footer="720" w:gutter="0"/>
          <w:cols w:space="720"/>
          <w:docGrid w:linePitch="360"/>
        </w:sectPr>
      </w:pPr>
    </w:p>
    <w:p w14:paraId="349AE01B" w14:textId="5AA879D7" w:rsidR="0099458B" w:rsidRDefault="0099458B"/>
    <w:p w14:paraId="3477E30D" w14:textId="26ECBE4F" w:rsidR="0099458B" w:rsidRPr="007C64F2" w:rsidRDefault="0099458B" w:rsidP="0099458B">
      <w:pPr>
        <w:pStyle w:val="Heading1"/>
        <w:rPr>
          <w:rFonts w:asciiTheme="minorHAnsi" w:hAnsiTheme="minorHAnsi" w:cstheme="minorHAnsi"/>
          <w:b/>
          <w:bCs/>
          <w:sz w:val="24"/>
          <w:szCs w:val="24"/>
        </w:rPr>
      </w:pPr>
      <w:r w:rsidRPr="007C64F2">
        <w:rPr>
          <w:rFonts w:asciiTheme="minorHAnsi" w:hAnsiTheme="minorHAnsi" w:cstheme="minorHAnsi"/>
          <w:b/>
          <w:bCs/>
          <w:sz w:val="24"/>
          <w:szCs w:val="24"/>
        </w:rPr>
        <w:t xml:space="preserve">Appendix </w:t>
      </w:r>
      <w:r w:rsidR="00155DC7" w:rsidRPr="007C64F2">
        <w:rPr>
          <w:rFonts w:asciiTheme="minorHAnsi" w:hAnsiTheme="minorHAnsi" w:cstheme="minorHAnsi"/>
          <w:b/>
          <w:bCs/>
          <w:sz w:val="24"/>
          <w:szCs w:val="24"/>
        </w:rPr>
        <w:t>5</w:t>
      </w:r>
      <w:r w:rsidR="003116D5" w:rsidRPr="007C64F2">
        <w:rPr>
          <w:rFonts w:asciiTheme="minorHAnsi" w:hAnsiTheme="minorHAnsi" w:cstheme="minorHAnsi"/>
          <w:b/>
          <w:bCs/>
          <w:sz w:val="24"/>
          <w:szCs w:val="24"/>
        </w:rPr>
        <w:t>: Table of Ongoing Trials</w:t>
      </w:r>
    </w:p>
    <w:tbl>
      <w:tblPr>
        <w:tblStyle w:val="TableGrid"/>
        <w:tblW w:w="14395" w:type="dxa"/>
        <w:tblLook w:val="04A0" w:firstRow="1" w:lastRow="0" w:firstColumn="1" w:lastColumn="0" w:noHBand="0" w:noVBand="1"/>
      </w:tblPr>
      <w:tblGrid>
        <w:gridCol w:w="3865"/>
        <w:gridCol w:w="2700"/>
        <w:gridCol w:w="1527"/>
        <w:gridCol w:w="6303"/>
      </w:tblGrid>
      <w:tr w:rsidR="0099458B" w:rsidRPr="000509C9" w14:paraId="2C41011F" w14:textId="77777777" w:rsidTr="005A5F03">
        <w:tc>
          <w:tcPr>
            <w:tcW w:w="3865" w:type="dxa"/>
          </w:tcPr>
          <w:p w14:paraId="7654A53C" w14:textId="71B39D93" w:rsidR="0099458B" w:rsidRPr="000509C9" w:rsidRDefault="0099458B" w:rsidP="0099458B">
            <w:pPr>
              <w:rPr>
                <w:rFonts w:cstheme="minorHAnsi"/>
                <w:b/>
                <w:bCs/>
              </w:rPr>
            </w:pPr>
            <w:r w:rsidRPr="000509C9">
              <w:rPr>
                <w:rFonts w:cstheme="minorHAnsi"/>
                <w:b/>
                <w:bCs/>
              </w:rPr>
              <w:t>Citation</w:t>
            </w:r>
          </w:p>
        </w:tc>
        <w:tc>
          <w:tcPr>
            <w:tcW w:w="2700" w:type="dxa"/>
          </w:tcPr>
          <w:p w14:paraId="2853F525" w14:textId="2C11AA96" w:rsidR="0099458B" w:rsidRPr="000509C9" w:rsidRDefault="0099458B" w:rsidP="0099458B">
            <w:pPr>
              <w:rPr>
                <w:rFonts w:cstheme="minorHAnsi"/>
                <w:b/>
                <w:bCs/>
              </w:rPr>
            </w:pPr>
            <w:r w:rsidRPr="000509C9">
              <w:rPr>
                <w:rFonts w:cstheme="minorHAnsi"/>
                <w:b/>
                <w:bCs/>
              </w:rPr>
              <w:t>Study Design</w:t>
            </w:r>
          </w:p>
        </w:tc>
        <w:tc>
          <w:tcPr>
            <w:tcW w:w="1527" w:type="dxa"/>
          </w:tcPr>
          <w:p w14:paraId="37F05A25" w14:textId="2AFDC312" w:rsidR="0099458B" w:rsidRPr="000509C9" w:rsidRDefault="0099458B" w:rsidP="0099458B">
            <w:pPr>
              <w:rPr>
                <w:rFonts w:cstheme="minorHAnsi"/>
                <w:b/>
                <w:bCs/>
              </w:rPr>
            </w:pPr>
            <w:r w:rsidRPr="000509C9">
              <w:rPr>
                <w:rFonts w:cstheme="minorHAnsi"/>
                <w:b/>
                <w:bCs/>
              </w:rPr>
              <w:t>Population (n)</w:t>
            </w:r>
          </w:p>
        </w:tc>
        <w:tc>
          <w:tcPr>
            <w:tcW w:w="6303" w:type="dxa"/>
          </w:tcPr>
          <w:p w14:paraId="1ABEFEC8" w14:textId="52E8DA28" w:rsidR="0099458B" w:rsidRPr="000509C9" w:rsidRDefault="0099458B" w:rsidP="0099458B">
            <w:pPr>
              <w:rPr>
                <w:rFonts w:cstheme="minorHAnsi"/>
                <w:b/>
                <w:bCs/>
              </w:rPr>
            </w:pPr>
            <w:r w:rsidRPr="000509C9">
              <w:rPr>
                <w:rFonts w:cstheme="minorHAnsi"/>
                <w:b/>
                <w:bCs/>
              </w:rPr>
              <w:t>Treatment</w:t>
            </w:r>
          </w:p>
        </w:tc>
      </w:tr>
      <w:tr w:rsidR="0099458B" w:rsidRPr="000509C9" w14:paraId="5B6A6A02" w14:textId="77777777" w:rsidTr="005A5F03">
        <w:tc>
          <w:tcPr>
            <w:tcW w:w="3865" w:type="dxa"/>
          </w:tcPr>
          <w:p w14:paraId="4EC66C75" w14:textId="1C6E7D7D" w:rsidR="0099458B" w:rsidRPr="000509C9" w:rsidRDefault="0099458B" w:rsidP="0099458B">
            <w:pPr>
              <w:rPr>
                <w:rFonts w:cstheme="minorHAnsi"/>
              </w:rPr>
            </w:pPr>
            <w:r w:rsidRPr="000509C9">
              <w:rPr>
                <w:rFonts w:cstheme="minorHAnsi"/>
              </w:rPr>
              <w:t xml:space="preserve">Arak University of Medical Sciences. </w:t>
            </w:r>
            <w:r w:rsidRPr="000509C9">
              <w:rPr>
                <w:rFonts w:cstheme="minorHAnsi"/>
                <w:shd w:val="clear" w:color="auto" w:fill="FFFFFF"/>
              </w:rPr>
              <w:t>IRCT20141209020258N114, first registered 3 July 2019</w:t>
            </w:r>
            <w:r w:rsidR="001F2022" w:rsidRPr="000509C9">
              <w:rPr>
                <w:rFonts w:cstheme="minorHAnsi"/>
                <w:shd w:val="clear" w:color="auto" w:fill="FFFFFF"/>
              </w:rPr>
              <w:t>, recruiting.</w:t>
            </w:r>
          </w:p>
        </w:tc>
        <w:tc>
          <w:tcPr>
            <w:tcW w:w="2700" w:type="dxa"/>
          </w:tcPr>
          <w:p w14:paraId="2D3BA0D1" w14:textId="1567C919" w:rsidR="0099458B" w:rsidRPr="000509C9" w:rsidRDefault="001F2022" w:rsidP="0099458B">
            <w:pPr>
              <w:rPr>
                <w:rFonts w:cstheme="minorHAnsi"/>
              </w:rPr>
            </w:pPr>
            <w:r w:rsidRPr="000509C9">
              <w:rPr>
                <w:rFonts w:cstheme="minorHAnsi"/>
              </w:rPr>
              <w:t>RCT with parallel assignment</w:t>
            </w:r>
          </w:p>
        </w:tc>
        <w:tc>
          <w:tcPr>
            <w:tcW w:w="1527" w:type="dxa"/>
          </w:tcPr>
          <w:p w14:paraId="6395435F" w14:textId="49E83AC3" w:rsidR="0099458B" w:rsidRPr="000509C9" w:rsidRDefault="001F2022" w:rsidP="0099458B">
            <w:pPr>
              <w:rPr>
                <w:rFonts w:cstheme="minorHAnsi"/>
              </w:rPr>
            </w:pPr>
            <w:r w:rsidRPr="000509C9">
              <w:rPr>
                <w:rFonts w:cstheme="minorHAnsi"/>
              </w:rPr>
              <w:t>50</w:t>
            </w:r>
          </w:p>
        </w:tc>
        <w:tc>
          <w:tcPr>
            <w:tcW w:w="6303" w:type="dxa"/>
          </w:tcPr>
          <w:p w14:paraId="70467E5B" w14:textId="52EDB8FA" w:rsidR="0099458B" w:rsidRPr="000509C9" w:rsidRDefault="001F2022" w:rsidP="0099458B">
            <w:pPr>
              <w:rPr>
                <w:rFonts w:cstheme="minorHAnsi"/>
              </w:rPr>
            </w:pPr>
            <w:r w:rsidRPr="000509C9">
              <w:rPr>
                <w:rFonts w:cstheme="minorHAnsi"/>
              </w:rPr>
              <w:t>Patients randomised to haloperidol 2.5mg (max 40mg) intramuscular injection (IMI) every 6 hours or olanzapine 2.5 to 10mg (max 20mg) orally</w:t>
            </w:r>
          </w:p>
        </w:tc>
      </w:tr>
      <w:tr w:rsidR="0099458B" w:rsidRPr="000509C9" w14:paraId="0D561078" w14:textId="77777777" w:rsidTr="005A5F03">
        <w:tc>
          <w:tcPr>
            <w:tcW w:w="3865" w:type="dxa"/>
          </w:tcPr>
          <w:p w14:paraId="1C71BFCC" w14:textId="2EA1C43E" w:rsidR="0099458B" w:rsidRPr="000509C9" w:rsidRDefault="009C1EDE" w:rsidP="0099458B">
            <w:pPr>
              <w:rPr>
                <w:rFonts w:cstheme="minorHAnsi"/>
              </w:rPr>
            </w:pPr>
            <w:r w:rsidRPr="000509C9">
              <w:rPr>
                <w:rFonts w:cstheme="minorHAnsi"/>
              </w:rPr>
              <w:t>Arak University of Medical Sciences. IRCT20200927048852N1, first registered 13 October, recruiting.</w:t>
            </w:r>
          </w:p>
        </w:tc>
        <w:tc>
          <w:tcPr>
            <w:tcW w:w="2700" w:type="dxa"/>
          </w:tcPr>
          <w:p w14:paraId="52D7AC41" w14:textId="45E7F38B" w:rsidR="0099458B" w:rsidRPr="000509C9" w:rsidRDefault="009C1EDE" w:rsidP="0099458B">
            <w:pPr>
              <w:rPr>
                <w:rFonts w:cstheme="minorHAnsi"/>
              </w:rPr>
            </w:pPr>
            <w:r w:rsidRPr="000509C9">
              <w:rPr>
                <w:rFonts w:cstheme="minorHAnsi"/>
              </w:rPr>
              <w:t>Phase III RCT with parallel assignment</w:t>
            </w:r>
          </w:p>
        </w:tc>
        <w:tc>
          <w:tcPr>
            <w:tcW w:w="1527" w:type="dxa"/>
          </w:tcPr>
          <w:p w14:paraId="36F82DD4" w14:textId="6563CDC4" w:rsidR="0099458B" w:rsidRPr="000509C9" w:rsidRDefault="009C1EDE" w:rsidP="0099458B">
            <w:pPr>
              <w:rPr>
                <w:rFonts w:cstheme="minorHAnsi"/>
              </w:rPr>
            </w:pPr>
            <w:r w:rsidRPr="000509C9">
              <w:rPr>
                <w:rFonts w:cstheme="minorHAnsi"/>
              </w:rPr>
              <w:t>90</w:t>
            </w:r>
          </w:p>
        </w:tc>
        <w:tc>
          <w:tcPr>
            <w:tcW w:w="6303" w:type="dxa"/>
          </w:tcPr>
          <w:p w14:paraId="6A02ED4A" w14:textId="3FE3DE34" w:rsidR="0099458B" w:rsidRPr="000509C9" w:rsidRDefault="009C1EDE" w:rsidP="0099458B">
            <w:pPr>
              <w:rPr>
                <w:rFonts w:cstheme="minorHAnsi"/>
              </w:rPr>
            </w:pPr>
            <w:r w:rsidRPr="000509C9">
              <w:rPr>
                <w:rFonts w:cstheme="minorHAnsi"/>
              </w:rPr>
              <w:t>Patients randomised to haloperidol 2.5mg per day for up to 10 days or olanzapine 2.5mg to 10mg per day for up to 10 days or quetiapine 12.5 to 75mg per day</w:t>
            </w:r>
          </w:p>
        </w:tc>
      </w:tr>
      <w:tr w:rsidR="0099458B" w:rsidRPr="000509C9" w14:paraId="6DDE1698" w14:textId="77777777" w:rsidTr="005A5F03">
        <w:tc>
          <w:tcPr>
            <w:tcW w:w="3865" w:type="dxa"/>
          </w:tcPr>
          <w:p w14:paraId="39C2843E" w14:textId="485EB0A8" w:rsidR="0099458B" w:rsidRPr="000509C9" w:rsidRDefault="00B835F9" w:rsidP="0099458B">
            <w:pPr>
              <w:rPr>
                <w:rFonts w:cstheme="minorHAnsi"/>
              </w:rPr>
            </w:pPr>
            <w:r w:rsidRPr="000509C9">
              <w:rPr>
                <w:rFonts w:cstheme="minorHAnsi"/>
              </w:rPr>
              <w:t>HCA Hospice Care. NCT04750395, first registered 11 February 2021, ongoing</w:t>
            </w:r>
          </w:p>
        </w:tc>
        <w:tc>
          <w:tcPr>
            <w:tcW w:w="2700" w:type="dxa"/>
          </w:tcPr>
          <w:p w14:paraId="7657FE49" w14:textId="250A6341" w:rsidR="0099458B" w:rsidRPr="000509C9" w:rsidRDefault="00B835F9" w:rsidP="0099458B">
            <w:pPr>
              <w:rPr>
                <w:rFonts w:cstheme="minorHAnsi"/>
              </w:rPr>
            </w:pPr>
            <w:r w:rsidRPr="000509C9">
              <w:rPr>
                <w:rFonts w:cstheme="minorHAnsi"/>
              </w:rPr>
              <w:t>RCT with parallel assignment</w:t>
            </w:r>
          </w:p>
        </w:tc>
        <w:tc>
          <w:tcPr>
            <w:tcW w:w="1527" w:type="dxa"/>
          </w:tcPr>
          <w:p w14:paraId="28C32677" w14:textId="694F5192" w:rsidR="0099458B" w:rsidRPr="000509C9" w:rsidRDefault="00B835F9" w:rsidP="0099458B">
            <w:pPr>
              <w:rPr>
                <w:rFonts w:cstheme="minorHAnsi"/>
              </w:rPr>
            </w:pPr>
            <w:r w:rsidRPr="000509C9">
              <w:rPr>
                <w:rFonts w:cstheme="minorHAnsi"/>
              </w:rPr>
              <w:t>80</w:t>
            </w:r>
          </w:p>
        </w:tc>
        <w:tc>
          <w:tcPr>
            <w:tcW w:w="6303" w:type="dxa"/>
          </w:tcPr>
          <w:p w14:paraId="61A76517" w14:textId="387581E3" w:rsidR="0099458B" w:rsidRPr="000509C9" w:rsidRDefault="00B835F9" w:rsidP="0099458B">
            <w:pPr>
              <w:rPr>
                <w:rFonts w:cstheme="minorHAnsi"/>
              </w:rPr>
            </w:pPr>
            <w:r w:rsidRPr="000509C9">
              <w:rPr>
                <w:rFonts w:cstheme="minorHAnsi"/>
              </w:rPr>
              <w:t>Patients randomised to transmucosal haloperidol, two doses of 2.5mg every 24 hours with up to two breakthrough doses</w:t>
            </w:r>
            <w:r w:rsidR="00397107" w:rsidRPr="000509C9">
              <w:rPr>
                <w:rFonts w:cstheme="minorHAnsi"/>
              </w:rPr>
              <w:t xml:space="preserve"> or transmucosal olanzapine, two doses of 5mg with up to two breakthrough doses</w:t>
            </w:r>
          </w:p>
        </w:tc>
      </w:tr>
      <w:tr w:rsidR="0099458B" w:rsidRPr="000509C9" w14:paraId="34C967AC" w14:textId="77777777" w:rsidTr="005A5F03">
        <w:tc>
          <w:tcPr>
            <w:tcW w:w="3865" w:type="dxa"/>
          </w:tcPr>
          <w:p w14:paraId="7C15ACFE" w14:textId="38831A37" w:rsidR="0099458B" w:rsidRPr="000509C9" w:rsidRDefault="003116D5" w:rsidP="0099458B">
            <w:pPr>
              <w:rPr>
                <w:rFonts w:cstheme="minorHAnsi"/>
              </w:rPr>
            </w:pPr>
            <w:r w:rsidRPr="000509C9">
              <w:rPr>
                <w:rFonts w:cstheme="minorHAnsi"/>
              </w:rPr>
              <w:t>Tan Tock Seng Hospital. NCT04833023, first registered 6 April 2021.</w:t>
            </w:r>
          </w:p>
        </w:tc>
        <w:tc>
          <w:tcPr>
            <w:tcW w:w="2700" w:type="dxa"/>
          </w:tcPr>
          <w:p w14:paraId="669A7C24" w14:textId="1421CC9C" w:rsidR="0099458B" w:rsidRPr="000509C9" w:rsidRDefault="003116D5" w:rsidP="0099458B">
            <w:pPr>
              <w:rPr>
                <w:rFonts w:cstheme="minorHAnsi"/>
              </w:rPr>
            </w:pPr>
            <w:r w:rsidRPr="000509C9">
              <w:rPr>
                <w:rFonts w:cstheme="minorHAnsi"/>
              </w:rPr>
              <w:t>RCT with parallel assignment</w:t>
            </w:r>
          </w:p>
        </w:tc>
        <w:tc>
          <w:tcPr>
            <w:tcW w:w="1527" w:type="dxa"/>
          </w:tcPr>
          <w:p w14:paraId="4F995242" w14:textId="4B4A70F2" w:rsidR="0099458B" w:rsidRPr="000509C9" w:rsidRDefault="003116D5" w:rsidP="0099458B">
            <w:pPr>
              <w:rPr>
                <w:rFonts w:cstheme="minorHAnsi"/>
              </w:rPr>
            </w:pPr>
            <w:r w:rsidRPr="000509C9">
              <w:rPr>
                <w:rFonts w:cstheme="minorHAnsi"/>
              </w:rPr>
              <w:t>72</w:t>
            </w:r>
          </w:p>
        </w:tc>
        <w:tc>
          <w:tcPr>
            <w:tcW w:w="6303" w:type="dxa"/>
          </w:tcPr>
          <w:p w14:paraId="47F59E5E" w14:textId="41AEAE10" w:rsidR="0099458B" w:rsidRPr="000509C9" w:rsidRDefault="003116D5" w:rsidP="0099458B">
            <w:pPr>
              <w:rPr>
                <w:rFonts w:cstheme="minorHAnsi"/>
              </w:rPr>
            </w:pPr>
            <w:r w:rsidRPr="000509C9">
              <w:rPr>
                <w:rFonts w:cstheme="minorHAnsi"/>
              </w:rPr>
              <w:t>Patients randomised to haloperidol oral solution 1mg (max 6mg in 24 hours), 2 hourly until max reached with midazolam 2mg as rescue dose (2mg q2h prn) or olanzapine orodispersible tablet 2.5mg (max 15mg in 24 hours), 2 hourly until max reached with midazolam 2mg as rescue dose (2mg q2h prn)</w:t>
            </w:r>
          </w:p>
        </w:tc>
      </w:tr>
    </w:tbl>
    <w:p w14:paraId="4BF5F03F" w14:textId="24758BDF" w:rsidR="0099458B" w:rsidRDefault="0099458B"/>
    <w:p w14:paraId="4C83A2F5" w14:textId="710F6CA3" w:rsidR="000509C9" w:rsidRPr="000509C9" w:rsidRDefault="000509C9" w:rsidP="000509C9"/>
    <w:p w14:paraId="77C7AF09" w14:textId="4292D5FE" w:rsidR="000509C9" w:rsidRPr="000509C9" w:rsidRDefault="000509C9" w:rsidP="000509C9"/>
    <w:p w14:paraId="16285681" w14:textId="248B558D" w:rsidR="000509C9" w:rsidRPr="000509C9" w:rsidRDefault="000509C9" w:rsidP="000509C9"/>
    <w:p w14:paraId="105DCF07" w14:textId="79DBF9FC" w:rsidR="000509C9" w:rsidRPr="000509C9" w:rsidRDefault="000509C9" w:rsidP="000509C9"/>
    <w:p w14:paraId="07122C77" w14:textId="5F4084B4" w:rsidR="000509C9" w:rsidRPr="000509C9" w:rsidRDefault="000509C9" w:rsidP="000509C9"/>
    <w:p w14:paraId="492FE56D" w14:textId="4D815FFD" w:rsidR="000509C9" w:rsidRPr="000509C9" w:rsidRDefault="000509C9" w:rsidP="000509C9"/>
    <w:p w14:paraId="774C3B22" w14:textId="42857978" w:rsidR="000509C9" w:rsidRPr="000509C9" w:rsidRDefault="000509C9" w:rsidP="000509C9"/>
    <w:p w14:paraId="1591BCA6" w14:textId="12FEEDCC" w:rsidR="000509C9" w:rsidRPr="000509C9" w:rsidRDefault="000509C9" w:rsidP="000509C9"/>
    <w:p w14:paraId="58F55525" w14:textId="6C714B2C" w:rsidR="000509C9" w:rsidRPr="000509C9" w:rsidRDefault="000509C9" w:rsidP="00815A44">
      <w:pPr>
        <w:tabs>
          <w:tab w:val="left" w:pos="4850"/>
          <w:tab w:val="left" w:pos="10121"/>
        </w:tabs>
      </w:pPr>
      <w:r>
        <w:tab/>
      </w:r>
      <w:r w:rsidR="00815A44">
        <w:tab/>
      </w:r>
    </w:p>
    <w:sectPr w:rsidR="000509C9" w:rsidRPr="000509C9" w:rsidSect="005A5F0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FA3C" w14:textId="77777777" w:rsidR="00AA583B" w:rsidRDefault="00AA583B">
      <w:pPr>
        <w:spacing w:after="0" w:line="240" w:lineRule="auto"/>
      </w:pPr>
      <w:r>
        <w:separator/>
      </w:r>
    </w:p>
  </w:endnote>
  <w:endnote w:type="continuationSeparator" w:id="0">
    <w:p w14:paraId="2480EA69" w14:textId="77777777" w:rsidR="00AA583B" w:rsidRDefault="00AA583B">
      <w:pPr>
        <w:spacing w:after="0" w:line="240" w:lineRule="auto"/>
      </w:pPr>
      <w:r>
        <w:continuationSeparator/>
      </w:r>
    </w:p>
  </w:endnote>
  <w:endnote w:type="continuationNotice" w:id="1">
    <w:p w14:paraId="1DAC9BBB" w14:textId="77777777" w:rsidR="00AA583B" w:rsidRDefault="00AA58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MS Mincho"/>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lanPro-Book">
    <w:altName w:val="Yu Gothic"/>
    <w:panose1 w:val="00000000000000000000"/>
    <w:charset w:val="80"/>
    <w:family w:val="swiss"/>
    <w:notTrueType/>
    <w:pitch w:val="default"/>
    <w:sig w:usb0="00000001" w:usb1="08070000" w:usb2="00000010" w:usb3="00000000" w:csb0="00020000" w:csb1="00000000"/>
  </w:font>
  <w:font w:name="AdvTT7b515deb">
    <w:altName w:val="Cambria"/>
    <w:panose1 w:val="00000000000000000000"/>
    <w:charset w:val="00"/>
    <w:family w:val="roman"/>
    <w:notTrueType/>
    <w:pitch w:val="default"/>
    <w:sig w:usb0="00000003" w:usb1="00000000" w:usb2="00000000" w:usb3="00000000" w:csb0="00000001" w:csb1="00000000"/>
  </w:font>
  <w:font w:name="AdvOT8608a8d1+03">
    <w:altName w:val="Calibri"/>
    <w:panose1 w:val="00000000000000000000"/>
    <w:charset w:val="A1"/>
    <w:family w:val="auto"/>
    <w:notTrueType/>
    <w:pitch w:val="default"/>
    <w:sig w:usb0="00000081" w:usb1="00000000" w:usb2="00000000" w:usb3="00000000" w:csb0="00000008" w:csb1="00000000"/>
  </w:font>
  <w:font w:name="AdvOT8608a8d1+22">
    <w:altName w:val="Calibri"/>
    <w:panose1 w:val="00000000000000000000"/>
    <w:charset w:val="00"/>
    <w:family w:val="swiss"/>
    <w:notTrueType/>
    <w:pitch w:val="default"/>
    <w:sig w:usb0="00000003" w:usb1="00000000" w:usb2="00000000" w:usb3="00000000" w:csb0="00000001" w:csb1="00000000"/>
  </w:font>
  <w:font w:name="AdvTT7b515deb+2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TT06f3545d.I">
    <w:altName w:val="Cambria"/>
    <w:panose1 w:val="00000000000000000000"/>
    <w:charset w:val="00"/>
    <w:family w:val="roman"/>
    <w:notTrueType/>
    <w:pitch w:val="default"/>
    <w:sig w:usb0="00000003" w:usb1="00000000" w:usb2="00000000" w:usb3="00000000" w:csb0="00000001" w:csb1="00000000"/>
  </w:font>
  <w:font w:name="Humanist777BT-RomanB">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2B58" w14:textId="77777777" w:rsidR="00FB51A7" w:rsidRDefault="00FB5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3162"/>
      <w:docPartObj>
        <w:docPartGallery w:val="Page Numbers (Bottom of Page)"/>
        <w:docPartUnique/>
      </w:docPartObj>
    </w:sdtPr>
    <w:sdtContent>
      <w:p w14:paraId="32C76C91" w14:textId="20AB1615" w:rsidR="00662E1B" w:rsidRDefault="000509C9" w:rsidP="00C450A3">
        <w:pPr>
          <w:pStyle w:val="Footer"/>
          <w:jc w:val="center"/>
        </w:pPr>
        <w:r w:rsidRPr="00C739D8">
          <w:t>Olanzapine_delirium_</w:t>
        </w:r>
        <w:r w:rsidR="00FB51A7">
          <w:t>PHC-</w:t>
        </w:r>
        <w:r w:rsidRPr="00C739D8">
          <w:t>AdultsReview_</w:t>
        </w:r>
        <w:r w:rsidR="00215C08">
          <w:t>18</w:t>
        </w:r>
        <w:r w:rsidR="00215C08" w:rsidRPr="00C739D8">
          <w:t>August2022</w:t>
        </w:r>
        <w:r w:rsidRPr="00C739D8">
          <w:t>_</w:t>
        </w:r>
        <w:r w:rsidR="00215C08">
          <w:t>Final</w:t>
        </w:r>
        <w:r w:rsidR="00D166A3">
          <w:tab/>
        </w:r>
        <w:r w:rsidR="00C450A3">
          <w:tab/>
          <w:t xml:space="preserve">            </w:t>
        </w:r>
        <w:r w:rsidR="006E3C27">
          <w:fldChar w:fldCharType="begin"/>
        </w:r>
        <w:r w:rsidR="00662E1B">
          <w:instrText xml:space="preserve"> PAGE   \* MERGEFORMAT </w:instrText>
        </w:r>
        <w:r w:rsidR="006E3C27">
          <w:fldChar w:fldCharType="separate"/>
        </w:r>
        <w:r w:rsidR="00EE3E9C">
          <w:rPr>
            <w:noProof/>
          </w:rPr>
          <w:t>1</w:t>
        </w:r>
        <w:r w:rsidR="006E3C27">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EFC1" w14:textId="77777777" w:rsidR="00FB51A7" w:rsidRDefault="00FB5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9463" w14:textId="77777777" w:rsidR="00AA583B" w:rsidRDefault="00AA583B">
      <w:pPr>
        <w:spacing w:after="0" w:line="240" w:lineRule="auto"/>
      </w:pPr>
      <w:r>
        <w:separator/>
      </w:r>
    </w:p>
  </w:footnote>
  <w:footnote w:type="continuationSeparator" w:id="0">
    <w:p w14:paraId="192786EB" w14:textId="77777777" w:rsidR="00AA583B" w:rsidRDefault="00AA583B">
      <w:pPr>
        <w:spacing w:after="0" w:line="240" w:lineRule="auto"/>
      </w:pPr>
      <w:r>
        <w:continuationSeparator/>
      </w:r>
    </w:p>
  </w:footnote>
  <w:footnote w:type="continuationNotice" w:id="1">
    <w:p w14:paraId="7FF7121F" w14:textId="77777777" w:rsidR="00AA583B" w:rsidRDefault="00AA58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AB23" w14:textId="682E8818" w:rsidR="00FB51A7" w:rsidRDefault="00000000">
    <w:pPr>
      <w:pStyle w:val="Header"/>
    </w:pPr>
    <w:r>
      <w:rPr>
        <w:noProof/>
      </w:rPr>
      <w:pict w14:anchorId="4FE03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408626" o:spid="_x0000_s1026"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09BF" w14:textId="01B70E26" w:rsidR="00FB51A7" w:rsidRDefault="00000000">
    <w:pPr>
      <w:pStyle w:val="Header"/>
    </w:pPr>
    <w:r>
      <w:rPr>
        <w:noProof/>
      </w:rPr>
      <w:pict w14:anchorId="077A81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408627" o:spid="_x0000_s1027"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EA4F" w14:textId="092C8033" w:rsidR="00FB51A7" w:rsidRDefault="00000000">
    <w:pPr>
      <w:pStyle w:val="Header"/>
    </w:pPr>
    <w:r>
      <w:rPr>
        <w:noProof/>
      </w:rPr>
      <w:pict w14:anchorId="01ADF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408625" o:spid="_x0000_s1025"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22A"/>
    <w:multiLevelType w:val="multilevel"/>
    <w:tmpl w:val="5D1A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761BA"/>
    <w:multiLevelType w:val="multilevel"/>
    <w:tmpl w:val="D7D463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838B8"/>
    <w:multiLevelType w:val="hybridMultilevel"/>
    <w:tmpl w:val="78D851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0A0ECF"/>
    <w:multiLevelType w:val="hybridMultilevel"/>
    <w:tmpl w:val="A4A0237C"/>
    <w:lvl w:ilvl="0" w:tplc="1C090001">
      <w:start w:val="1"/>
      <w:numFmt w:val="bullet"/>
      <w:lvlText w:val=""/>
      <w:lvlJc w:val="left"/>
      <w:pPr>
        <w:ind w:left="990" w:hanging="360"/>
      </w:pPr>
      <w:rPr>
        <w:rFonts w:ascii="Symbol" w:hAnsi="Symbol" w:hint="default"/>
      </w:rPr>
    </w:lvl>
    <w:lvl w:ilvl="1" w:tplc="1C090003" w:tentative="1">
      <w:start w:val="1"/>
      <w:numFmt w:val="bullet"/>
      <w:lvlText w:val="o"/>
      <w:lvlJc w:val="left"/>
      <w:pPr>
        <w:ind w:left="1710" w:hanging="360"/>
      </w:pPr>
      <w:rPr>
        <w:rFonts w:ascii="Courier New" w:hAnsi="Courier New" w:cs="Courier New" w:hint="default"/>
      </w:rPr>
    </w:lvl>
    <w:lvl w:ilvl="2" w:tplc="1C090005" w:tentative="1">
      <w:start w:val="1"/>
      <w:numFmt w:val="bullet"/>
      <w:lvlText w:val=""/>
      <w:lvlJc w:val="left"/>
      <w:pPr>
        <w:ind w:left="2430" w:hanging="360"/>
      </w:pPr>
      <w:rPr>
        <w:rFonts w:ascii="Wingdings" w:hAnsi="Wingdings" w:hint="default"/>
      </w:rPr>
    </w:lvl>
    <w:lvl w:ilvl="3" w:tplc="1C090001" w:tentative="1">
      <w:start w:val="1"/>
      <w:numFmt w:val="bullet"/>
      <w:lvlText w:val=""/>
      <w:lvlJc w:val="left"/>
      <w:pPr>
        <w:ind w:left="3150" w:hanging="360"/>
      </w:pPr>
      <w:rPr>
        <w:rFonts w:ascii="Symbol" w:hAnsi="Symbol" w:hint="default"/>
      </w:rPr>
    </w:lvl>
    <w:lvl w:ilvl="4" w:tplc="1C090003" w:tentative="1">
      <w:start w:val="1"/>
      <w:numFmt w:val="bullet"/>
      <w:lvlText w:val="o"/>
      <w:lvlJc w:val="left"/>
      <w:pPr>
        <w:ind w:left="3870" w:hanging="360"/>
      </w:pPr>
      <w:rPr>
        <w:rFonts w:ascii="Courier New" w:hAnsi="Courier New" w:cs="Courier New" w:hint="default"/>
      </w:rPr>
    </w:lvl>
    <w:lvl w:ilvl="5" w:tplc="1C090005" w:tentative="1">
      <w:start w:val="1"/>
      <w:numFmt w:val="bullet"/>
      <w:lvlText w:val=""/>
      <w:lvlJc w:val="left"/>
      <w:pPr>
        <w:ind w:left="4590" w:hanging="360"/>
      </w:pPr>
      <w:rPr>
        <w:rFonts w:ascii="Wingdings" w:hAnsi="Wingdings" w:hint="default"/>
      </w:rPr>
    </w:lvl>
    <w:lvl w:ilvl="6" w:tplc="1C090001" w:tentative="1">
      <w:start w:val="1"/>
      <w:numFmt w:val="bullet"/>
      <w:lvlText w:val=""/>
      <w:lvlJc w:val="left"/>
      <w:pPr>
        <w:ind w:left="5310" w:hanging="360"/>
      </w:pPr>
      <w:rPr>
        <w:rFonts w:ascii="Symbol" w:hAnsi="Symbol" w:hint="default"/>
      </w:rPr>
    </w:lvl>
    <w:lvl w:ilvl="7" w:tplc="1C090003" w:tentative="1">
      <w:start w:val="1"/>
      <w:numFmt w:val="bullet"/>
      <w:lvlText w:val="o"/>
      <w:lvlJc w:val="left"/>
      <w:pPr>
        <w:ind w:left="6030" w:hanging="360"/>
      </w:pPr>
      <w:rPr>
        <w:rFonts w:ascii="Courier New" w:hAnsi="Courier New" w:cs="Courier New" w:hint="default"/>
      </w:rPr>
    </w:lvl>
    <w:lvl w:ilvl="8" w:tplc="1C090005" w:tentative="1">
      <w:start w:val="1"/>
      <w:numFmt w:val="bullet"/>
      <w:lvlText w:val=""/>
      <w:lvlJc w:val="left"/>
      <w:pPr>
        <w:ind w:left="6750" w:hanging="360"/>
      </w:pPr>
      <w:rPr>
        <w:rFonts w:ascii="Wingdings" w:hAnsi="Wingdings" w:hint="default"/>
      </w:rPr>
    </w:lvl>
  </w:abstractNum>
  <w:abstractNum w:abstractNumId="4" w15:restartNumberingAfterBreak="0">
    <w:nsid w:val="09775453"/>
    <w:multiLevelType w:val="hybridMultilevel"/>
    <w:tmpl w:val="91B07F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6A1CAB"/>
    <w:multiLevelType w:val="hybridMultilevel"/>
    <w:tmpl w:val="8116A11E"/>
    <w:lvl w:ilvl="0" w:tplc="65723B5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BA561A5"/>
    <w:multiLevelType w:val="hybridMultilevel"/>
    <w:tmpl w:val="9A6ED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543FA"/>
    <w:multiLevelType w:val="hybridMultilevel"/>
    <w:tmpl w:val="A21A38A0"/>
    <w:lvl w:ilvl="0" w:tplc="46A48408">
      <w:start w:val="1"/>
      <w:numFmt w:val="decimal"/>
      <w:lvlText w:val="%1."/>
      <w:lvlJc w:val="left"/>
      <w:pPr>
        <w:ind w:left="630" w:hanging="360"/>
      </w:pPr>
      <w:rPr>
        <w:b/>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C0551F"/>
    <w:multiLevelType w:val="hybridMultilevel"/>
    <w:tmpl w:val="9AE25B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C884447"/>
    <w:multiLevelType w:val="multilevel"/>
    <w:tmpl w:val="31804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0447E81"/>
    <w:multiLevelType w:val="hybridMultilevel"/>
    <w:tmpl w:val="D7E85A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4114F28"/>
    <w:multiLevelType w:val="multilevel"/>
    <w:tmpl w:val="DB328E0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15:restartNumberingAfterBreak="0">
    <w:nsid w:val="24337C0C"/>
    <w:multiLevelType w:val="multilevel"/>
    <w:tmpl w:val="67EC3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16528A"/>
    <w:multiLevelType w:val="multilevel"/>
    <w:tmpl w:val="71C29CA2"/>
    <w:lvl w:ilvl="0">
      <w:start w:val="3"/>
      <w:numFmt w:val="decimal"/>
      <w:lvlText w:val="%1."/>
      <w:lvlJc w:val="left"/>
      <w:pPr>
        <w:tabs>
          <w:tab w:val="num" w:pos="705"/>
        </w:tabs>
        <w:ind w:left="705" w:hanging="360"/>
      </w:pPr>
    </w:lvl>
    <w:lvl w:ilvl="1" w:tentative="1">
      <w:start w:val="1"/>
      <w:numFmt w:val="decimal"/>
      <w:lvlText w:val="%2."/>
      <w:lvlJc w:val="left"/>
      <w:pPr>
        <w:tabs>
          <w:tab w:val="num" w:pos="1425"/>
        </w:tabs>
        <w:ind w:left="1425" w:hanging="360"/>
      </w:pPr>
    </w:lvl>
    <w:lvl w:ilvl="2" w:tentative="1">
      <w:start w:val="1"/>
      <w:numFmt w:val="decimal"/>
      <w:lvlText w:val="%3."/>
      <w:lvlJc w:val="left"/>
      <w:pPr>
        <w:tabs>
          <w:tab w:val="num" w:pos="2145"/>
        </w:tabs>
        <w:ind w:left="2145" w:hanging="360"/>
      </w:pPr>
    </w:lvl>
    <w:lvl w:ilvl="3" w:tentative="1">
      <w:start w:val="1"/>
      <w:numFmt w:val="decimal"/>
      <w:lvlText w:val="%4."/>
      <w:lvlJc w:val="left"/>
      <w:pPr>
        <w:tabs>
          <w:tab w:val="num" w:pos="2865"/>
        </w:tabs>
        <w:ind w:left="2865" w:hanging="360"/>
      </w:pPr>
    </w:lvl>
    <w:lvl w:ilvl="4" w:tentative="1">
      <w:start w:val="1"/>
      <w:numFmt w:val="decimal"/>
      <w:lvlText w:val="%5."/>
      <w:lvlJc w:val="left"/>
      <w:pPr>
        <w:tabs>
          <w:tab w:val="num" w:pos="3585"/>
        </w:tabs>
        <w:ind w:left="3585" w:hanging="360"/>
      </w:pPr>
    </w:lvl>
    <w:lvl w:ilvl="5" w:tentative="1">
      <w:start w:val="1"/>
      <w:numFmt w:val="decimal"/>
      <w:lvlText w:val="%6."/>
      <w:lvlJc w:val="left"/>
      <w:pPr>
        <w:tabs>
          <w:tab w:val="num" w:pos="4305"/>
        </w:tabs>
        <w:ind w:left="4305" w:hanging="360"/>
      </w:pPr>
    </w:lvl>
    <w:lvl w:ilvl="6" w:tentative="1">
      <w:start w:val="1"/>
      <w:numFmt w:val="decimal"/>
      <w:lvlText w:val="%7."/>
      <w:lvlJc w:val="left"/>
      <w:pPr>
        <w:tabs>
          <w:tab w:val="num" w:pos="5025"/>
        </w:tabs>
        <w:ind w:left="5025" w:hanging="360"/>
      </w:pPr>
    </w:lvl>
    <w:lvl w:ilvl="7" w:tentative="1">
      <w:start w:val="1"/>
      <w:numFmt w:val="decimal"/>
      <w:lvlText w:val="%8."/>
      <w:lvlJc w:val="left"/>
      <w:pPr>
        <w:tabs>
          <w:tab w:val="num" w:pos="5745"/>
        </w:tabs>
        <w:ind w:left="5745" w:hanging="360"/>
      </w:pPr>
    </w:lvl>
    <w:lvl w:ilvl="8" w:tentative="1">
      <w:start w:val="1"/>
      <w:numFmt w:val="decimal"/>
      <w:lvlText w:val="%9."/>
      <w:lvlJc w:val="left"/>
      <w:pPr>
        <w:tabs>
          <w:tab w:val="num" w:pos="6465"/>
        </w:tabs>
        <w:ind w:left="6465" w:hanging="360"/>
      </w:pPr>
    </w:lvl>
  </w:abstractNum>
  <w:abstractNum w:abstractNumId="14" w15:restartNumberingAfterBreak="0">
    <w:nsid w:val="26913CC4"/>
    <w:multiLevelType w:val="hybridMultilevel"/>
    <w:tmpl w:val="D3BEACD6"/>
    <w:lvl w:ilvl="0" w:tplc="1C090001">
      <w:start w:val="1"/>
      <w:numFmt w:val="bullet"/>
      <w:lvlText w:val=""/>
      <w:lvlJc w:val="left"/>
      <w:pPr>
        <w:ind w:left="1350" w:hanging="360"/>
      </w:pPr>
      <w:rPr>
        <w:rFonts w:ascii="Symbol" w:hAnsi="Symbol" w:hint="default"/>
      </w:rPr>
    </w:lvl>
    <w:lvl w:ilvl="1" w:tplc="1C090003" w:tentative="1">
      <w:start w:val="1"/>
      <w:numFmt w:val="bullet"/>
      <w:lvlText w:val="o"/>
      <w:lvlJc w:val="left"/>
      <w:pPr>
        <w:ind w:left="2070" w:hanging="360"/>
      </w:pPr>
      <w:rPr>
        <w:rFonts w:ascii="Courier New" w:hAnsi="Courier New" w:cs="Courier New" w:hint="default"/>
      </w:rPr>
    </w:lvl>
    <w:lvl w:ilvl="2" w:tplc="1C090005" w:tentative="1">
      <w:start w:val="1"/>
      <w:numFmt w:val="bullet"/>
      <w:lvlText w:val=""/>
      <w:lvlJc w:val="left"/>
      <w:pPr>
        <w:ind w:left="2790" w:hanging="360"/>
      </w:pPr>
      <w:rPr>
        <w:rFonts w:ascii="Wingdings" w:hAnsi="Wingdings" w:hint="default"/>
      </w:rPr>
    </w:lvl>
    <w:lvl w:ilvl="3" w:tplc="1C090001" w:tentative="1">
      <w:start w:val="1"/>
      <w:numFmt w:val="bullet"/>
      <w:lvlText w:val=""/>
      <w:lvlJc w:val="left"/>
      <w:pPr>
        <w:ind w:left="3510" w:hanging="360"/>
      </w:pPr>
      <w:rPr>
        <w:rFonts w:ascii="Symbol" w:hAnsi="Symbol" w:hint="default"/>
      </w:rPr>
    </w:lvl>
    <w:lvl w:ilvl="4" w:tplc="1C090003" w:tentative="1">
      <w:start w:val="1"/>
      <w:numFmt w:val="bullet"/>
      <w:lvlText w:val="o"/>
      <w:lvlJc w:val="left"/>
      <w:pPr>
        <w:ind w:left="4230" w:hanging="360"/>
      </w:pPr>
      <w:rPr>
        <w:rFonts w:ascii="Courier New" w:hAnsi="Courier New" w:cs="Courier New" w:hint="default"/>
      </w:rPr>
    </w:lvl>
    <w:lvl w:ilvl="5" w:tplc="1C090005" w:tentative="1">
      <w:start w:val="1"/>
      <w:numFmt w:val="bullet"/>
      <w:lvlText w:val=""/>
      <w:lvlJc w:val="left"/>
      <w:pPr>
        <w:ind w:left="4950" w:hanging="360"/>
      </w:pPr>
      <w:rPr>
        <w:rFonts w:ascii="Wingdings" w:hAnsi="Wingdings" w:hint="default"/>
      </w:rPr>
    </w:lvl>
    <w:lvl w:ilvl="6" w:tplc="1C090001" w:tentative="1">
      <w:start w:val="1"/>
      <w:numFmt w:val="bullet"/>
      <w:lvlText w:val=""/>
      <w:lvlJc w:val="left"/>
      <w:pPr>
        <w:ind w:left="5670" w:hanging="360"/>
      </w:pPr>
      <w:rPr>
        <w:rFonts w:ascii="Symbol" w:hAnsi="Symbol" w:hint="default"/>
      </w:rPr>
    </w:lvl>
    <w:lvl w:ilvl="7" w:tplc="1C090003" w:tentative="1">
      <w:start w:val="1"/>
      <w:numFmt w:val="bullet"/>
      <w:lvlText w:val="o"/>
      <w:lvlJc w:val="left"/>
      <w:pPr>
        <w:ind w:left="6390" w:hanging="360"/>
      </w:pPr>
      <w:rPr>
        <w:rFonts w:ascii="Courier New" w:hAnsi="Courier New" w:cs="Courier New" w:hint="default"/>
      </w:rPr>
    </w:lvl>
    <w:lvl w:ilvl="8" w:tplc="1C090005" w:tentative="1">
      <w:start w:val="1"/>
      <w:numFmt w:val="bullet"/>
      <w:lvlText w:val=""/>
      <w:lvlJc w:val="left"/>
      <w:pPr>
        <w:ind w:left="7110" w:hanging="360"/>
      </w:pPr>
      <w:rPr>
        <w:rFonts w:ascii="Wingdings" w:hAnsi="Wingdings" w:hint="default"/>
      </w:rPr>
    </w:lvl>
  </w:abstractNum>
  <w:abstractNum w:abstractNumId="15" w15:restartNumberingAfterBreak="0">
    <w:nsid w:val="34A73260"/>
    <w:multiLevelType w:val="multilevel"/>
    <w:tmpl w:val="A0C4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207D45"/>
    <w:multiLevelType w:val="hybridMultilevel"/>
    <w:tmpl w:val="1988CEE2"/>
    <w:lvl w:ilvl="0" w:tplc="623CF6CE">
      <w:start w:val="1"/>
      <w:numFmt w:val="bullet"/>
      <w:lvlText w:val="-"/>
      <w:lvlJc w:val="left"/>
      <w:pPr>
        <w:ind w:left="720" w:hanging="360"/>
      </w:pPr>
      <w:rPr>
        <w:rFonts w:ascii="Calibri" w:hAnsi="Calibri" w:hint="default"/>
      </w:rPr>
    </w:lvl>
    <w:lvl w:ilvl="1" w:tplc="C9485A56">
      <w:start w:val="1"/>
      <w:numFmt w:val="bullet"/>
      <w:lvlText w:val="o"/>
      <w:lvlJc w:val="left"/>
      <w:pPr>
        <w:ind w:left="1440" w:hanging="360"/>
      </w:pPr>
      <w:rPr>
        <w:rFonts w:ascii="Courier New" w:hAnsi="Courier New" w:hint="default"/>
      </w:rPr>
    </w:lvl>
    <w:lvl w:ilvl="2" w:tplc="E802349E">
      <w:start w:val="1"/>
      <w:numFmt w:val="bullet"/>
      <w:lvlText w:val=""/>
      <w:lvlJc w:val="left"/>
      <w:pPr>
        <w:ind w:left="2160" w:hanging="360"/>
      </w:pPr>
      <w:rPr>
        <w:rFonts w:ascii="Wingdings" w:hAnsi="Wingdings" w:hint="default"/>
      </w:rPr>
    </w:lvl>
    <w:lvl w:ilvl="3" w:tplc="FBC2C322">
      <w:start w:val="1"/>
      <w:numFmt w:val="bullet"/>
      <w:lvlText w:val=""/>
      <w:lvlJc w:val="left"/>
      <w:pPr>
        <w:ind w:left="2880" w:hanging="360"/>
      </w:pPr>
      <w:rPr>
        <w:rFonts w:ascii="Symbol" w:hAnsi="Symbol" w:hint="default"/>
      </w:rPr>
    </w:lvl>
    <w:lvl w:ilvl="4" w:tplc="97065D7C">
      <w:start w:val="1"/>
      <w:numFmt w:val="bullet"/>
      <w:lvlText w:val="o"/>
      <w:lvlJc w:val="left"/>
      <w:pPr>
        <w:ind w:left="3600" w:hanging="360"/>
      </w:pPr>
      <w:rPr>
        <w:rFonts w:ascii="Courier New" w:hAnsi="Courier New" w:hint="default"/>
      </w:rPr>
    </w:lvl>
    <w:lvl w:ilvl="5" w:tplc="E260269C">
      <w:start w:val="1"/>
      <w:numFmt w:val="bullet"/>
      <w:lvlText w:val=""/>
      <w:lvlJc w:val="left"/>
      <w:pPr>
        <w:ind w:left="4320" w:hanging="360"/>
      </w:pPr>
      <w:rPr>
        <w:rFonts w:ascii="Wingdings" w:hAnsi="Wingdings" w:hint="default"/>
      </w:rPr>
    </w:lvl>
    <w:lvl w:ilvl="6" w:tplc="A78C5142">
      <w:start w:val="1"/>
      <w:numFmt w:val="bullet"/>
      <w:lvlText w:val=""/>
      <w:lvlJc w:val="left"/>
      <w:pPr>
        <w:ind w:left="5040" w:hanging="360"/>
      </w:pPr>
      <w:rPr>
        <w:rFonts w:ascii="Symbol" w:hAnsi="Symbol" w:hint="default"/>
      </w:rPr>
    </w:lvl>
    <w:lvl w:ilvl="7" w:tplc="CB843826">
      <w:start w:val="1"/>
      <w:numFmt w:val="bullet"/>
      <w:lvlText w:val="o"/>
      <w:lvlJc w:val="left"/>
      <w:pPr>
        <w:ind w:left="5760" w:hanging="360"/>
      </w:pPr>
      <w:rPr>
        <w:rFonts w:ascii="Courier New" w:hAnsi="Courier New" w:hint="default"/>
      </w:rPr>
    </w:lvl>
    <w:lvl w:ilvl="8" w:tplc="83049BF2">
      <w:start w:val="1"/>
      <w:numFmt w:val="bullet"/>
      <w:lvlText w:val=""/>
      <w:lvlJc w:val="left"/>
      <w:pPr>
        <w:ind w:left="6480" w:hanging="360"/>
      </w:pPr>
      <w:rPr>
        <w:rFonts w:ascii="Wingdings" w:hAnsi="Wingdings" w:hint="default"/>
      </w:rPr>
    </w:lvl>
  </w:abstractNum>
  <w:abstractNum w:abstractNumId="17" w15:restartNumberingAfterBreak="0">
    <w:nsid w:val="377C4A2B"/>
    <w:multiLevelType w:val="multilevel"/>
    <w:tmpl w:val="2D62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AE1EAC"/>
    <w:multiLevelType w:val="hybridMultilevel"/>
    <w:tmpl w:val="CF1622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9B046CF"/>
    <w:multiLevelType w:val="hybridMultilevel"/>
    <w:tmpl w:val="62E2F276"/>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D7A99"/>
    <w:multiLevelType w:val="multilevel"/>
    <w:tmpl w:val="DE9ED0A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3B045B60"/>
    <w:multiLevelType w:val="hybridMultilevel"/>
    <w:tmpl w:val="B336905E"/>
    <w:lvl w:ilvl="0" w:tplc="9E9E9F5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BF5628E"/>
    <w:multiLevelType w:val="hybridMultilevel"/>
    <w:tmpl w:val="4DC623FE"/>
    <w:lvl w:ilvl="0" w:tplc="F2343908">
      <w:start w:val="1"/>
      <w:numFmt w:val="bullet"/>
      <w:lvlText w:val=""/>
      <w:lvlJc w:val="left"/>
      <w:pPr>
        <w:ind w:left="720" w:hanging="360"/>
      </w:pPr>
      <w:rPr>
        <w:rFonts w:ascii="Wingdings 3" w:hAnsi="Wingdings 3" w:hint="default"/>
        <w:color w:val="215868" w:themeColor="accent5"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838A7"/>
    <w:multiLevelType w:val="hybridMultilevel"/>
    <w:tmpl w:val="569E6DFA"/>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23125"/>
    <w:multiLevelType w:val="multilevel"/>
    <w:tmpl w:val="12A48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1902F1"/>
    <w:multiLevelType w:val="hybridMultilevel"/>
    <w:tmpl w:val="EA5A16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44A15E9"/>
    <w:multiLevelType w:val="hybridMultilevel"/>
    <w:tmpl w:val="7414BE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DE504F"/>
    <w:multiLevelType w:val="hybridMultilevel"/>
    <w:tmpl w:val="7E364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4D4F1AAC"/>
    <w:multiLevelType w:val="hybridMultilevel"/>
    <w:tmpl w:val="C03A072A"/>
    <w:lvl w:ilvl="0" w:tplc="1C090001">
      <w:start w:val="1"/>
      <w:numFmt w:val="bullet"/>
      <w:lvlText w:val=""/>
      <w:lvlJc w:val="left"/>
      <w:pPr>
        <w:ind w:left="630" w:hanging="360"/>
      </w:pPr>
      <w:rPr>
        <w:rFonts w:ascii="Symbol" w:hAnsi="Symbol" w:hint="default"/>
      </w:rPr>
    </w:lvl>
    <w:lvl w:ilvl="1" w:tplc="1C090003" w:tentative="1">
      <w:start w:val="1"/>
      <w:numFmt w:val="bullet"/>
      <w:lvlText w:val="o"/>
      <w:lvlJc w:val="left"/>
      <w:pPr>
        <w:ind w:left="1350" w:hanging="360"/>
      </w:pPr>
      <w:rPr>
        <w:rFonts w:ascii="Courier New" w:hAnsi="Courier New" w:cs="Courier New" w:hint="default"/>
      </w:rPr>
    </w:lvl>
    <w:lvl w:ilvl="2" w:tplc="1C090005" w:tentative="1">
      <w:start w:val="1"/>
      <w:numFmt w:val="bullet"/>
      <w:lvlText w:val=""/>
      <w:lvlJc w:val="left"/>
      <w:pPr>
        <w:ind w:left="2070" w:hanging="360"/>
      </w:pPr>
      <w:rPr>
        <w:rFonts w:ascii="Wingdings" w:hAnsi="Wingdings" w:hint="default"/>
      </w:rPr>
    </w:lvl>
    <w:lvl w:ilvl="3" w:tplc="1C090001" w:tentative="1">
      <w:start w:val="1"/>
      <w:numFmt w:val="bullet"/>
      <w:lvlText w:val=""/>
      <w:lvlJc w:val="left"/>
      <w:pPr>
        <w:ind w:left="2790" w:hanging="360"/>
      </w:pPr>
      <w:rPr>
        <w:rFonts w:ascii="Symbol" w:hAnsi="Symbol" w:hint="default"/>
      </w:rPr>
    </w:lvl>
    <w:lvl w:ilvl="4" w:tplc="1C090003" w:tentative="1">
      <w:start w:val="1"/>
      <w:numFmt w:val="bullet"/>
      <w:lvlText w:val="o"/>
      <w:lvlJc w:val="left"/>
      <w:pPr>
        <w:ind w:left="3510" w:hanging="360"/>
      </w:pPr>
      <w:rPr>
        <w:rFonts w:ascii="Courier New" w:hAnsi="Courier New" w:cs="Courier New" w:hint="default"/>
      </w:rPr>
    </w:lvl>
    <w:lvl w:ilvl="5" w:tplc="1C090005" w:tentative="1">
      <w:start w:val="1"/>
      <w:numFmt w:val="bullet"/>
      <w:lvlText w:val=""/>
      <w:lvlJc w:val="left"/>
      <w:pPr>
        <w:ind w:left="4230" w:hanging="360"/>
      </w:pPr>
      <w:rPr>
        <w:rFonts w:ascii="Wingdings" w:hAnsi="Wingdings" w:hint="default"/>
      </w:rPr>
    </w:lvl>
    <w:lvl w:ilvl="6" w:tplc="1C090001" w:tentative="1">
      <w:start w:val="1"/>
      <w:numFmt w:val="bullet"/>
      <w:lvlText w:val=""/>
      <w:lvlJc w:val="left"/>
      <w:pPr>
        <w:ind w:left="4950" w:hanging="360"/>
      </w:pPr>
      <w:rPr>
        <w:rFonts w:ascii="Symbol" w:hAnsi="Symbol" w:hint="default"/>
      </w:rPr>
    </w:lvl>
    <w:lvl w:ilvl="7" w:tplc="1C090003" w:tentative="1">
      <w:start w:val="1"/>
      <w:numFmt w:val="bullet"/>
      <w:lvlText w:val="o"/>
      <w:lvlJc w:val="left"/>
      <w:pPr>
        <w:ind w:left="5670" w:hanging="360"/>
      </w:pPr>
      <w:rPr>
        <w:rFonts w:ascii="Courier New" w:hAnsi="Courier New" w:cs="Courier New" w:hint="default"/>
      </w:rPr>
    </w:lvl>
    <w:lvl w:ilvl="8" w:tplc="1C090005" w:tentative="1">
      <w:start w:val="1"/>
      <w:numFmt w:val="bullet"/>
      <w:lvlText w:val=""/>
      <w:lvlJc w:val="left"/>
      <w:pPr>
        <w:ind w:left="6390" w:hanging="360"/>
      </w:pPr>
      <w:rPr>
        <w:rFonts w:ascii="Wingdings" w:hAnsi="Wingdings" w:hint="default"/>
      </w:rPr>
    </w:lvl>
  </w:abstractNum>
  <w:abstractNum w:abstractNumId="29" w15:restartNumberingAfterBreak="0">
    <w:nsid w:val="515C081C"/>
    <w:multiLevelType w:val="multilevel"/>
    <w:tmpl w:val="B77A73C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57273B54"/>
    <w:multiLevelType w:val="hybridMultilevel"/>
    <w:tmpl w:val="569E6DFA"/>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12F5D"/>
    <w:multiLevelType w:val="multilevel"/>
    <w:tmpl w:val="8494A18C"/>
    <w:lvl w:ilvl="0">
      <w:start w:val="4"/>
      <w:numFmt w:val="decimal"/>
      <w:lvlText w:val="%1."/>
      <w:lvlJc w:val="left"/>
      <w:pPr>
        <w:tabs>
          <w:tab w:val="num" w:pos="1303"/>
        </w:tabs>
        <w:ind w:left="1303" w:hanging="360"/>
      </w:pPr>
    </w:lvl>
    <w:lvl w:ilvl="1" w:tentative="1">
      <w:start w:val="1"/>
      <w:numFmt w:val="decimal"/>
      <w:lvlText w:val="%2."/>
      <w:lvlJc w:val="left"/>
      <w:pPr>
        <w:tabs>
          <w:tab w:val="num" w:pos="2023"/>
        </w:tabs>
        <w:ind w:left="2023" w:hanging="360"/>
      </w:pPr>
    </w:lvl>
    <w:lvl w:ilvl="2" w:tentative="1">
      <w:start w:val="1"/>
      <w:numFmt w:val="decimal"/>
      <w:lvlText w:val="%3."/>
      <w:lvlJc w:val="left"/>
      <w:pPr>
        <w:tabs>
          <w:tab w:val="num" w:pos="2743"/>
        </w:tabs>
        <w:ind w:left="2743" w:hanging="360"/>
      </w:pPr>
    </w:lvl>
    <w:lvl w:ilvl="3" w:tentative="1">
      <w:start w:val="1"/>
      <w:numFmt w:val="decimal"/>
      <w:lvlText w:val="%4."/>
      <w:lvlJc w:val="left"/>
      <w:pPr>
        <w:tabs>
          <w:tab w:val="num" w:pos="3463"/>
        </w:tabs>
        <w:ind w:left="3463" w:hanging="360"/>
      </w:pPr>
    </w:lvl>
    <w:lvl w:ilvl="4" w:tentative="1">
      <w:start w:val="1"/>
      <w:numFmt w:val="decimal"/>
      <w:lvlText w:val="%5."/>
      <w:lvlJc w:val="left"/>
      <w:pPr>
        <w:tabs>
          <w:tab w:val="num" w:pos="4183"/>
        </w:tabs>
        <w:ind w:left="4183" w:hanging="360"/>
      </w:pPr>
    </w:lvl>
    <w:lvl w:ilvl="5" w:tentative="1">
      <w:start w:val="1"/>
      <w:numFmt w:val="decimal"/>
      <w:lvlText w:val="%6."/>
      <w:lvlJc w:val="left"/>
      <w:pPr>
        <w:tabs>
          <w:tab w:val="num" w:pos="4903"/>
        </w:tabs>
        <w:ind w:left="4903" w:hanging="360"/>
      </w:pPr>
    </w:lvl>
    <w:lvl w:ilvl="6" w:tentative="1">
      <w:start w:val="1"/>
      <w:numFmt w:val="decimal"/>
      <w:lvlText w:val="%7."/>
      <w:lvlJc w:val="left"/>
      <w:pPr>
        <w:tabs>
          <w:tab w:val="num" w:pos="5623"/>
        </w:tabs>
        <w:ind w:left="5623" w:hanging="360"/>
      </w:pPr>
    </w:lvl>
    <w:lvl w:ilvl="7" w:tentative="1">
      <w:start w:val="1"/>
      <w:numFmt w:val="decimal"/>
      <w:lvlText w:val="%8."/>
      <w:lvlJc w:val="left"/>
      <w:pPr>
        <w:tabs>
          <w:tab w:val="num" w:pos="6343"/>
        </w:tabs>
        <w:ind w:left="6343" w:hanging="360"/>
      </w:pPr>
    </w:lvl>
    <w:lvl w:ilvl="8" w:tentative="1">
      <w:start w:val="1"/>
      <w:numFmt w:val="decimal"/>
      <w:lvlText w:val="%9."/>
      <w:lvlJc w:val="left"/>
      <w:pPr>
        <w:tabs>
          <w:tab w:val="num" w:pos="7063"/>
        </w:tabs>
        <w:ind w:left="7063" w:hanging="360"/>
      </w:pPr>
    </w:lvl>
  </w:abstractNum>
  <w:abstractNum w:abstractNumId="32" w15:restartNumberingAfterBreak="0">
    <w:nsid w:val="5A682370"/>
    <w:multiLevelType w:val="multilevel"/>
    <w:tmpl w:val="8FF4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801842"/>
    <w:multiLevelType w:val="multilevel"/>
    <w:tmpl w:val="8FF4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D024F7"/>
    <w:multiLevelType w:val="multilevel"/>
    <w:tmpl w:val="DE9ED0A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5ADF6228"/>
    <w:multiLevelType w:val="hybridMultilevel"/>
    <w:tmpl w:val="4664E2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5B7F6075"/>
    <w:multiLevelType w:val="multilevel"/>
    <w:tmpl w:val="7AE29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A05487"/>
    <w:multiLevelType w:val="hybridMultilevel"/>
    <w:tmpl w:val="2DA695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5BEC3A7E"/>
    <w:multiLevelType w:val="hybridMultilevel"/>
    <w:tmpl w:val="4F7219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DD2084B"/>
    <w:multiLevelType w:val="hybridMultilevel"/>
    <w:tmpl w:val="BF30085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15:restartNumberingAfterBreak="0">
    <w:nsid w:val="61A4183B"/>
    <w:multiLevelType w:val="multilevel"/>
    <w:tmpl w:val="97FE73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D904CF"/>
    <w:multiLevelType w:val="multilevel"/>
    <w:tmpl w:val="59AA3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23109E"/>
    <w:multiLevelType w:val="multilevel"/>
    <w:tmpl w:val="B77A73C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15:restartNumberingAfterBreak="0">
    <w:nsid w:val="688D3CDC"/>
    <w:multiLevelType w:val="hybridMultilevel"/>
    <w:tmpl w:val="3F34439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4" w15:restartNumberingAfterBreak="0">
    <w:nsid w:val="6A7F4C2A"/>
    <w:multiLevelType w:val="hybridMultilevel"/>
    <w:tmpl w:val="6C14B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BF55286"/>
    <w:multiLevelType w:val="hybridMultilevel"/>
    <w:tmpl w:val="3312C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C4C7A7C"/>
    <w:multiLevelType w:val="hybridMultilevel"/>
    <w:tmpl w:val="569E6DFA"/>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005719"/>
    <w:multiLevelType w:val="multilevel"/>
    <w:tmpl w:val="B77A73C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15:restartNumberingAfterBreak="0">
    <w:nsid w:val="716E632A"/>
    <w:multiLevelType w:val="multilevel"/>
    <w:tmpl w:val="AB020276"/>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9" w15:restartNumberingAfterBreak="0">
    <w:nsid w:val="734D2DD1"/>
    <w:multiLevelType w:val="multilevel"/>
    <w:tmpl w:val="DBC2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78E6296"/>
    <w:multiLevelType w:val="multilevel"/>
    <w:tmpl w:val="E6723EC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1" w15:restartNumberingAfterBreak="0">
    <w:nsid w:val="77A13A39"/>
    <w:multiLevelType w:val="multilevel"/>
    <w:tmpl w:val="DD548E36"/>
    <w:lvl w:ilvl="0">
      <w:start w:val="2"/>
      <w:numFmt w:val="decimal"/>
      <w:lvlText w:val="%1."/>
      <w:lvlJc w:val="left"/>
      <w:pPr>
        <w:tabs>
          <w:tab w:val="num" w:pos="15"/>
        </w:tabs>
        <w:ind w:left="15" w:hanging="360"/>
      </w:pPr>
    </w:lvl>
    <w:lvl w:ilvl="1" w:tentative="1">
      <w:start w:val="1"/>
      <w:numFmt w:val="decimal"/>
      <w:lvlText w:val="%2."/>
      <w:lvlJc w:val="left"/>
      <w:pPr>
        <w:tabs>
          <w:tab w:val="num" w:pos="735"/>
        </w:tabs>
        <w:ind w:left="735" w:hanging="360"/>
      </w:pPr>
    </w:lvl>
    <w:lvl w:ilvl="2" w:tentative="1">
      <w:start w:val="1"/>
      <w:numFmt w:val="decimal"/>
      <w:lvlText w:val="%3."/>
      <w:lvlJc w:val="left"/>
      <w:pPr>
        <w:tabs>
          <w:tab w:val="num" w:pos="1455"/>
        </w:tabs>
        <w:ind w:left="1455" w:hanging="360"/>
      </w:pPr>
    </w:lvl>
    <w:lvl w:ilvl="3" w:tentative="1">
      <w:start w:val="1"/>
      <w:numFmt w:val="decimal"/>
      <w:lvlText w:val="%4."/>
      <w:lvlJc w:val="left"/>
      <w:pPr>
        <w:tabs>
          <w:tab w:val="num" w:pos="2175"/>
        </w:tabs>
        <w:ind w:left="2175" w:hanging="360"/>
      </w:pPr>
    </w:lvl>
    <w:lvl w:ilvl="4" w:tentative="1">
      <w:start w:val="1"/>
      <w:numFmt w:val="decimal"/>
      <w:lvlText w:val="%5."/>
      <w:lvlJc w:val="left"/>
      <w:pPr>
        <w:tabs>
          <w:tab w:val="num" w:pos="2895"/>
        </w:tabs>
        <w:ind w:left="2895" w:hanging="360"/>
      </w:pPr>
    </w:lvl>
    <w:lvl w:ilvl="5" w:tentative="1">
      <w:start w:val="1"/>
      <w:numFmt w:val="decimal"/>
      <w:lvlText w:val="%6."/>
      <w:lvlJc w:val="left"/>
      <w:pPr>
        <w:tabs>
          <w:tab w:val="num" w:pos="3615"/>
        </w:tabs>
        <w:ind w:left="3615" w:hanging="360"/>
      </w:pPr>
    </w:lvl>
    <w:lvl w:ilvl="6" w:tentative="1">
      <w:start w:val="1"/>
      <w:numFmt w:val="decimal"/>
      <w:lvlText w:val="%7."/>
      <w:lvlJc w:val="left"/>
      <w:pPr>
        <w:tabs>
          <w:tab w:val="num" w:pos="4335"/>
        </w:tabs>
        <w:ind w:left="4335" w:hanging="360"/>
      </w:pPr>
    </w:lvl>
    <w:lvl w:ilvl="7" w:tentative="1">
      <w:start w:val="1"/>
      <w:numFmt w:val="decimal"/>
      <w:lvlText w:val="%8."/>
      <w:lvlJc w:val="left"/>
      <w:pPr>
        <w:tabs>
          <w:tab w:val="num" w:pos="5055"/>
        </w:tabs>
        <w:ind w:left="5055" w:hanging="360"/>
      </w:pPr>
    </w:lvl>
    <w:lvl w:ilvl="8" w:tentative="1">
      <w:start w:val="1"/>
      <w:numFmt w:val="decimal"/>
      <w:lvlText w:val="%9."/>
      <w:lvlJc w:val="left"/>
      <w:pPr>
        <w:tabs>
          <w:tab w:val="num" w:pos="5775"/>
        </w:tabs>
        <w:ind w:left="5775" w:hanging="360"/>
      </w:pPr>
    </w:lvl>
  </w:abstractNum>
  <w:abstractNum w:abstractNumId="52" w15:restartNumberingAfterBreak="0">
    <w:nsid w:val="796162E0"/>
    <w:multiLevelType w:val="multilevel"/>
    <w:tmpl w:val="E09C81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FB1668"/>
    <w:multiLevelType w:val="hybridMultilevel"/>
    <w:tmpl w:val="6FAA4CC4"/>
    <w:lvl w:ilvl="0" w:tplc="91BC67D8">
      <w:start w:val="1"/>
      <w:numFmt w:val="lowerLetter"/>
      <w:lvlText w:val="%1."/>
      <w:lvlJc w:val="left"/>
      <w:pPr>
        <w:ind w:left="720" w:hanging="360"/>
      </w:pPr>
    </w:lvl>
    <w:lvl w:ilvl="1" w:tplc="1F4272B6">
      <w:start w:val="1"/>
      <w:numFmt w:val="lowerLetter"/>
      <w:lvlText w:val="%2."/>
      <w:lvlJc w:val="left"/>
      <w:pPr>
        <w:ind w:left="1440" w:hanging="360"/>
      </w:pPr>
    </w:lvl>
    <w:lvl w:ilvl="2" w:tplc="321A7F10">
      <w:start w:val="1"/>
      <w:numFmt w:val="lowerRoman"/>
      <w:lvlText w:val="%3."/>
      <w:lvlJc w:val="right"/>
      <w:pPr>
        <w:ind w:left="2160" w:hanging="180"/>
      </w:pPr>
    </w:lvl>
    <w:lvl w:ilvl="3" w:tplc="09D2420A">
      <w:start w:val="1"/>
      <w:numFmt w:val="decimal"/>
      <w:lvlText w:val="%4."/>
      <w:lvlJc w:val="left"/>
      <w:pPr>
        <w:ind w:left="2880" w:hanging="360"/>
      </w:pPr>
    </w:lvl>
    <w:lvl w:ilvl="4" w:tplc="FC7A9D72">
      <w:start w:val="1"/>
      <w:numFmt w:val="lowerLetter"/>
      <w:lvlText w:val="%5."/>
      <w:lvlJc w:val="left"/>
      <w:pPr>
        <w:ind w:left="3600" w:hanging="360"/>
      </w:pPr>
    </w:lvl>
    <w:lvl w:ilvl="5" w:tplc="CF84B49E">
      <w:start w:val="1"/>
      <w:numFmt w:val="lowerRoman"/>
      <w:lvlText w:val="%6."/>
      <w:lvlJc w:val="right"/>
      <w:pPr>
        <w:ind w:left="4320" w:hanging="180"/>
      </w:pPr>
    </w:lvl>
    <w:lvl w:ilvl="6" w:tplc="9A94AADA">
      <w:start w:val="1"/>
      <w:numFmt w:val="decimal"/>
      <w:lvlText w:val="%7."/>
      <w:lvlJc w:val="left"/>
      <w:pPr>
        <w:ind w:left="5040" w:hanging="360"/>
      </w:pPr>
    </w:lvl>
    <w:lvl w:ilvl="7" w:tplc="DA4AC202">
      <w:start w:val="1"/>
      <w:numFmt w:val="lowerLetter"/>
      <w:lvlText w:val="%8."/>
      <w:lvlJc w:val="left"/>
      <w:pPr>
        <w:ind w:left="5760" w:hanging="360"/>
      </w:pPr>
    </w:lvl>
    <w:lvl w:ilvl="8" w:tplc="3C0CF500">
      <w:start w:val="1"/>
      <w:numFmt w:val="lowerRoman"/>
      <w:lvlText w:val="%9."/>
      <w:lvlJc w:val="right"/>
      <w:pPr>
        <w:ind w:left="6480" w:hanging="180"/>
      </w:pPr>
    </w:lvl>
  </w:abstractNum>
  <w:abstractNum w:abstractNumId="54" w15:restartNumberingAfterBreak="0">
    <w:nsid w:val="7D2E2998"/>
    <w:multiLevelType w:val="hybridMultilevel"/>
    <w:tmpl w:val="7346DD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5" w15:restartNumberingAfterBreak="0">
    <w:nsid w:val="7EFB36E6"/>
    <w:multiLevelType w:val="multilevel"/>
    <w:tmpl w:val="9FF02334"/>
    <w:lvl w:ilvl="0">
      <w:start w:val="3"/>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6" w15:restartNumberingAfterBreak="0">
    <w:nsid w:val="7FE71781"/>
    <w:multiLevelType w:val="hybridMultilevel"/>
    <w:tmpl w:val="BEAA0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1739525">
    <w:abstractNumId w:val="7"/>
  </w:num>
  <w:num w:numId="2" w16cid:durableId="224684145">
    <w:abstractNumId w:val="22"/>
  </w:num>
  <w:num w:numId="3" w16cid:durableId="235016688">
    <w:abstractNumId w:val="14"/>
  </w:num>
  <w:num w:numId="4" w16cid:durableId="1144933277">
    <w:abstractNumId w:val="27"/>
  </w:num>
  <w:num w:numId="5" w16cid:durableId="819686993">
    <w:abstractNumId w:val="10"/>
  </w:num>
  <w:num w:numId="6" w16cid:durableId="2043900174">
    <w:abstractNumId w:val="3"/>
  </w:num>
  <w:num w:numId="7" w16cid:durableId="1818035292">
    <w:abstractNumId w:val="28"/>
  </w:num>
  <w:num w:numId="8" w16cid:durableId="20937238">
    <w:abstractNumId w:val="5"/>
  </w:num>
  <w:num w:numId="9" w16cid:durableId="1955552797">
    <w:abstractNumId w:val="8"/>
  </w:num>
  <w:num w:numId="10" w16cid:durableId="1484392675">
    <w:abstractNumId w:val="4"/>
  </w:num>
  <w:num w:numId="11" w16cid:durableId="1430396898">
    <w:abstractNumId w:val="25"/>
  </w:num>
  <w:num w:numId="12" w16cid:durableId="413010555">
    <w:abstractNumId w:val="21"/>
  </w:num>
  <w:num w:numId="13" w16cid:durableId="1346715698">
    <w:abstractNumId w:val="54"/>
  </w:num>
  <w:num w:numId="14" w16cid:durableId="212892283">
    <w:abstractNumId w:val="43"/>
  </w:num>
  <w:num w:numId="15" w16cid:durableId="573852234">
    <w:abstractNumId w:val="16"/>
  </w:num>
  <w:num w:numId="16" w16cid:durableId="1001615198">
    <w:abstractNumId w:val="53"/>
  </w:num>
  <w:num w:numId="17" w16cid:durableId="1450778947">
    <w:abstractNumId w:val="46"/>
  </w:num>
  <w:num w:numId="18" w16cid:durableId="312831726">
    <w:abstractNumId w:val="23"/>
  </w:num>
  <w:num w:numId="19" w16cid:durableId="1265503633">
    <w:abstractNumId w:val="50"/>
  </w:num>
  <w:num w:numId="20" w16cid:durableId="1612013411">
    <w:abstractNumId w:val="11"/>
  </w:num>
  <w:num w:numId="21" w16cid:durableId="208153260">
    <w:abstractNumId w:val="36"/>
  </w:num>
  <w:num w:numId="22" w16cid:durableId="1476140010">
    <w:abstractNumId w:val="12"/>
  </w:num>
  <w:num w:numId="23" w16cid:durableId="286476263">
    <w:abstractNumId w:val="1"/>
  </w:num>
  <w:num w:numId="24" w16cid:durableId="1647321151">
    <w:abstractNumId w:val="52"/>
  </w:num>
  <w:num w:numId="25" w16cid:durableId="2087913879">
    <w:abstractNumId w:val="17"/>
  </w:num>
  <w:num w:numId="26" w16cid:durableId="567763193">
    <w:abstractNumId w:val="24"/>
  </w:num>
  <w:num w:numId="27" w16cid:durableId="1225333132">
    <w:abstractNumId w:val="13"/>
  </w:num>
  <w:num w:numId="28" w16cid:durableId="1247613337">
    <w:abstractNumId w:val="31"/>
  </w:num>
  <w:num w:numId="29" w16cid:durableId="888883445">
    <w:abstractNumId w:val="15"/>
  </w:num>
  <w:num w:numId="30" w16cid:durableId="964506143">
    <w:abstractNumId w:val="33"/>
  </w:num>
  <w:num w:numId="31" w16cid:durableId="1923248001">
    <w:abstractNumId w:val="41"/>
  </w:num>
  <w:num w:numId="32" w16cid:durableId="339819583">
    <w:abstractNumId w:val="51"/>
  </w:num>
  <w:num w:numId="33" w16cid:durableId="1111706131">
    <w:abstractNumId w:val="40"/>
  </w:num>
  <w:num w:numId="34" w16cid:durableId="141117471">
    <w:abstractNumId w:val="49"/>
  </w:num>
  <w:num w:numId="35" w16cid:durableId="1585724975">
    <w:abstractNumId w:val="9"/>
  </w:num>
  <w:num w:numId="36" w16cid:durableId="1270047693">
    <w:abstractNumId w:val="0"/>
  </w:num>
  <w:num w:numId="37" w16cid:durableId="782263533">
    <w:abstractNumId w:val="32"/>
  </w:num>
  <w:num w:numId="38" w16cid:durableId="1377580228">
    <w:abstractNumId w:val="29"/>
  </w:num>
  <w:num w:numId="39" w16cid:durableId="1924795035">
    <w:abstractNumId w:val="44"/>
  </w:num>
  <w:num w:numId="40" w16cid:durableId="1526793568">
    <w:abstractNumId w:val="56"/>
  </w:num>
  <w:num w:numId="41" w16cid:durableId="159808518">
    <w:abstractNumId w:val="45"/>
  </w:num>
  <w:num w:numId="42" w16cid:durableId="1466120288">
    <w:abstractNumId w:val="20"/>
  </w:num>
  <w:num w:numId="43" w16cid:durableId="318970088">
    <w:abstractNumId w:val="34"/>
  </w:num>
  <w:num w:numId="44" w16cid:durableId="1763524228">
    <w:abstractNumId w:val="30"/>
  </w:num>
  <w:num w:numId="45" w16cid:durableId="785585605">
    <w:abstractNumId w:val="19"/>
  </w:num>
  <w:num w:numId="46" w16cid:durableId="1166558270">
    <w:abstractNumId w:val="6"/>
  </w:num>
  <w:num w:numId="47" w16cid:durableId="263534887">
    <w:abstractNumId w:val="26"/>
  </w:num>
  <w:num w:numId="48" w16cid:durableId="1857113649">
    <w:abstractNumId w:val="2"/>
  </w:num>
  <w:num w:numId="49" w16cid:durableId="2031451367">
    <w:abstractNumId w:val="38"/>
  </w:num>
  <w:num w:numId="50" w16cid:durableId="304821130">
    <w:abstractNumId w:val="42"/>
  </w:num>
  <w:num w:numId="51" w16cid:durableId="689064550">
    <w:abstractNumId w:val="47"/>
  </w:num>
  <w:num w:numId="52" w16cid:durableId="668337068">
    <w:abstractNumId w:val="48"/>
  </w:num>
  <w:num w:numId="53" w16cid:durableId="1906140048">
    <w:abstractNumId w:val="55"/>
  </w:num>
  <w:num w:numId="54" w16cid:durableId="1603145235">
    <w:abstractNumId w:val="37"/>
  </w:num>
  <w:num w:numId="55" w16cid:durableId="1418818819">
    <w:abstractNumId w:val="18"/>
  </w:num>
  <w:num w:numId="56" w16cid:durableId="1100640585">
    <w:abstractNumId w:val="39"/>
  </w:num>
  <w:num w:numId="57" w16cid:durableId="38744400">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a0tw9e820rv0e5pfypaew12arxf9r5twxv&quot;&gt;My EndNote Library Lesley-Converted&lt;record-ids&gt;&lt;item&gt;1271&lt;/item&gt;&lt;item&gt;7680&lt;/item&gt;&lt;item&gt;8419&lt;/item&gt;&lt;item&gt;8420&lt;/item&gt;&lt;/record-ids&gt;&lt;/item&gt;&lt;/Libraries&gt;"/>
  </w:docVars>
  <w:rsids>
    <w:rsidRoot w:val="00FF38ED"/>
    <w:rsid w:val="0000119E"/>
    <w:rsid w:val="00001CC8"/>
    <w:rsid w:val="00003956"/>
    <w:rsid w:val="00004A03"/>
    <w:rsid w:val="00004E91"/>
    <w:rsid w:val="000059FF"/>
    <w:rsid w:val="00013130"/>
    <w:rsid w:val="00013AC7"/>
    <w:rsid w:val="00013C2D"/>
    <w:rsid w:val="000144BC"/>
    <w:rsid w:val="00021947"/>
    <w:rsid w:val="000221B5"/>
    <w:rsid w:val="00023A47"/>
    <w:rsid w:val="00025C1E"/>
    <w:rsid w:val="0002650E"/>
    <w:rsid w:val="00031061"/>
    <w:rsid w:val="00031352"/>
    <w:rsid w:val="0003549B"/>
    <w:rsid w:val="00035725"/>
    <w:rsid w:val="00037ACC"/>
    <w:rsid w:val="00042DAC"/>
    <w:rsid w:val="000509C9"/>
    <w:rsid w:val="00050D68"/>
    <w:rsid w:val="000528C8"/>
    <w:rsid w:val="0005325C"/>
    <w:rsid w:val="00054CCB"/>
    <w:rsid w:val="00054F70"/>
    <w:rsid w:val="00055224"/>
    <w:rsid w:val="00055B19"/>
    <w:rsid w:val="00055EFD"/>
    <w:rsid w:val="000564A9"/>
    <w:rsid w:val="00063C78"/>
    <w:rsid w:val="00066DB3"/>
    <w:rsid w:val="000676CB"/>
    <w:rsid w:val="000711B0"/>
    <w:rsid w:val="00073863"/>
    <w:rsid w:val="000763E8"/>
    <w:rsid w:val="00076D6E"/>
    <w:rsid w:val="00080D79"/>
    <w:rsid w:val="0008257C"/>
    <w:rsid w:val="00086476"/>
    <w:rsid w:val="0008781A"/>
    <w:rsid w:val="000905F4"/>
    <w:rsid w:val="00090721"/>
    <w:rsid w:val="00091814"/>
    <w:rsid w:val="00092095"/>
    <w:rsid w:val="00092B7C"/>
    <w:rsid w:val="00096DBB"/>
    <w:rsid w:val="000A0AF9"/>
    <w:rsid w:val="000A190E"/>
    <w:rsid w:val="000A2FCC"/>
    <w:rsid w:val="000A39A7"/>
    <w:rsid w:val="000A4DBA"/>
    <w:rsid w:val="000B24E7"/>
    <w:rsid w:val="000B2C1F"/>
    <w:rsid w:val="000B4627"/>
    <w:rsid w:val="000B617B"/>
    <w:rsid w:val="000B7C31"/>
    <w:rsid w:val="000C1327"/>
    <w:rsid w:val="000C1A15"/>
    <w:rsid w:val="000C5C90"/>
    <w:rsid w:val="000C71AA"/>
    <w:rsid w:val="000D5191"/>
    <w:rsid w:val="000D7D0F"/>
    <w:rsid w:val="000E090E"/>
    <w:rsid w:val="000E0D02"/>
    <w:rsid w:val="000E16C0"/>
    <w:rsid w:val="000E1CC8"/>
    <w:rsid w:val="000E6151"/>
    <w:rsid w:val="000F4309"/>
    <w:rsid w:val="000F5C7E"/>
    <w:rsid w:val="000F7627"/>
    <w:rsid w:val="00104840"/>
    <w:rsid w:val="0010544D"/>
    <w:rsid w:val="00105AFB"/>
    <w:rsid w:val="00107795"/>
    <w:rsid w:val="001105CC"/>
    <w:rsid w:val="001113DB"/>
    <w:rsid w:val="001125EC"/>
    <w:rsid w:val="001130C4"/>
    <w:rsid w:val="00115D69"/>
    <w:rsid w:val="001229B7"/>
    <w:rsid w:val="00122F5C"/>
    <w:rsid w:val="00123561"/>
    <w:rsid w:val="00127832"/>
    <w:rsid w:val="00130624"/>
    <w:rsid w:val="00134EE0"/>
    <w:rsid w:val="00135077"/>
    <w:rsid w:val="00136AE3"/>
    <w:rsid w:val="00141E14"/>
    <w:rsid w:val="001449A4"/>
    <w:rsid w:val="001545CA"/>
    <w:rsid w:val="00155DC7"/>
    <w:rsid w:val="001570A0"/>
    <w:rsid w:val="00164794"/>
    <w:rsid w:val="001708F5"/>
    <w:rsid w:val="001733BA"/>
    <w:rsid w:val="001761D6"/>
    <w:rsid w:val="00180848"/>
    <w:rsid w:val="00181336"/>
    <w:rsid w:val="0018359D"/>
    <w:rsid w:val="00184A43"/>
    <w:rsid w:val="0018544E"/>
    <w:rsid w:val="00185644"/>
    <w:rsid w:val="00186FD9"/>
    <w:rsid w:val="00192EF5"/>
    <w:rsid w:val="001967FD"/>
    <w:rsid w:val="00197F15"/>
    <w:rsid w:val="001A07A9"/>
    <w:rsid w:val="001A0BC4"/>
    <w:rsid w:val="001A5D59"/>
    <w:rsid w:val="001A67B5"/>
    <w:rsid w:val="001A7372"/>
    <w:rsid w:val="001A7392"/>
    <w:rsid w:val="001B0106"/>
    <w:rsid w:val="001B489F"/>
    <w:rsid w:val="001B48BA"/>
    <w:rsid w:val="001C4652"/>
    <w:rsid w:val="001C6DE1"/>
    <w:rsid w:val="001D03F1"/>
    <w:rsid w:val="001D7349"/>
    <w:rsid w:val="001E06A1"/>
    <w:rsid w:val="001E3E56"/>
    <w:rsid w:val="001E40F9"/>
    <w:rsid w:val="001F0641"/>
    <w:rsid w:val="001F0DC3"/>
    <w:rsid w:val="001F1084"/>
    <w:rsid w:val="001F2022"/>
    <w:rsid w:val="002002EA"/>
    <w:rsid w:val="00201693"/>
    <w:rsid w:val="00201D41"/>
    <w:rsid w:val="00205208"/>
    <w:rsid w:val="002060C9"/>
    <w:rsid w:val="00207BA9"/>
    <w:rsid w:val="00212545"/>
    <w:rsid w:val="00213219"/>
    <w:rsid w:val="00215C08"/>
    <w:rsid w:val="002179ED"/>
    <w:rsid w:val="002304B0"/>
    <w:rsid w:val="0023263C"/>
    <w:rsid w:val="00232982"/>
    <w:rsid w:val="002332A4"/>
    <w:rsid w:val="0024087B"/>
    <w:rsid w:val="00241B32"/>
    <w:rsid w:val="00241D09"/>
    <w:rsid w:val="002471CF"/>
    <w:rsid w:val="00251778"/>
    <w:rsid w:val="00253021"/>
    <w:rsid w:val="002561AC"/>
    <w:rsid w:val="00260116"/>
    <w:rsid w:val="00262711"/>
    <w:rsid w:val="00262874"/>
    <w:rsid w:val="00262DEB"/>
    <w:rsid w:val="00263704"/>
    <w:rsid w:val="00265EA2"/>
    <w:rsid w:val="00270318"/>
    <w:rsid w:val="00270C21"/>
    <w:rsid w:val="00271E63"/>
    <w:rsid w:val="00272E95"/>
    <w:rsid w:val="00273081"/>
    <w:rsid w:val="002736B6"/>
    <w:rsid w:val="0027658B"/>
    <w:rsid w:val="0027741D"/>
    <w:rsid w:val="0028017E"/>
    <w:rsid w:val="00281873"/>
    <w:rsid w:val="00287A09"/>
    <w:rsid w:val="00290623"/>
    <w:rsid w:val="00290A71"/>
    <w:rsid w:val="00293DF9"/>
    <w:rsid w:val="00294CAA"/>
    <w:rsid w:val="00296D75"/>
    <w:rsid w:val="002A03E9"/>
    <w:rsid w:val="002A12DF"/>
    <w:rsid w:val="002A15AC"/>
    <w:rsid w:val="002A344A"/>
    <w:rsid w:val="002A3D1B"/>
    <w:rsid w:val="002A5DB6"/>
    <w:rsid w:val="002A63E5"/>
    <w:rsid w:val="002A7A54"/>
    <w:rsid w:val="002A7D9B"/>
    <w:rsid w:val="002B1395"/>
    <w:rsid w:val="002B256B"/>
    <w:rsid w:val="002B35FF"/>
    <w:rsid w:val="002B4C2E"/>
    <w:rsid w:val="002C1881"/>
    <w:rsid w:val="002C2896"/>
    <w:rsid w:val="002C28C2"/>
    <w:rsid w:val="002C3638"/>
    <w:rsid w:val="002C39A3"/>
    <w:rsid w:val="002D2571"/>
    <w:rsid w:val="002D28D7"/>
    <w:rsid w:val="002D55C8"/>
    <w:rsid w:val="002D6A06"/>
    <w:rsid w:val="002D7860"/>
    <w:rsid w:val="002D78F9"/>
    <w:rsid w:val="002E006F"/>
    <w:rsid w:val="002E02DA"/>
    <w:rsid w:val="002E0A9C"/>
    <w:rsid w:val="002E0EA7"/>
    <w:rsid w:val="002E10F7"/>
    <w:rsid w:val="002E17DE"/>
    <w:rsid w:val="002E3B79"/>
    <w:rsid w:val="002E4E87"/>
    <w:rsid w:val="002E4F48"/>
    <w:rsid w:val="002E510F"/>
    <w:rsid w:val="002E6887"/>
    <w:rsid w:val="002F00A1"/>
    <w:rsid w:val="002F05FA"/>
    <w:rsid w:val="002F0CDB"/>
    <w:rsid w:val="00301447"/>
    <w:rsid w:val="0030392C"/>
    <w:rsid w:val="0030419F"/>
    <w:rsid w:val="00305C1E"/>
    <w:rsid w:val="00305C42"/>
    <w:rsid w:val="0030689D"/>
    <w:rsid w:val="00307EC1"/>
    <w:rsid w:val="003116D5"/>
    <w:rsid w:val="00312AB7"/>
    <w:rsid w:val="003133D8"/>
    <w:rsid w:val="003155F0"/>
    <w:rsid w:val="003220BE"/>
    <w:rsid w:val="003221C3"/>
    <w:rsid w:val="0032291F"/>
    <w:rsid w:val="003247DF"/>
    <w:rsid w:val="00325D4C"/>
    <w:rsid w:val="00326D15"/>
    <w:rsid w:val="00326E72"/>
    <w:rsid w:val="00332853"/>
    <w:rsid w:val="00334A5D"/>
    <w:rsid w:val="00337AA0"/>
    <w:rsid w:val="00340530"/>
    <w:rsid w:val="00342048"/>
    <w:rsid w:val="003421CB"/>
    <w:rsid w:val="003449B4"/>
    <w:rsid w:val="00345D3A"/>
    <w:rsid w:val="003479EB"/>
    <w:rsid w:val="00351F57"/>
    <w:rsid w:val="00353AC8"/>
    <w:rsid w:val="00354C15"/>
    <w:rsid w:val="0035568F"/>
    <w:rsid w:val="00356B5A"/>
    <w:rsid w:val="003614B9"/>
    <w:rsid w:val="0036498C"/>
    <w:rsid w:val="00365285"/>
    <w:rsid w:val="00367BFF"/>
    <w:rsid w:val="00371C6F"/>
    <w:rsid w:val="00372924"/>
    <w:rsid w:val="00380861"/>
    <w:rsid w:val="00380F6B"/>
    <w:rsid w:val="003856E0"/>
    <w:rsid w:val="003878F2"/>
    <w:rsid w:val="00397107"/>
    <w:rsid w:val="0039767A"/>
    <w:rsid w:val="00397D14"/>
    <w:rsid w:val="003A00F3"/>
    <w:rsid w:val="003A07DD"/>
    <w:rsid w:val="003A2EFC"/>
    <w:rsid w:val="003A38F2"/>
    <w:rsid w:val="003A5F31"/>
    <w:rsid w:val="003B2B94"/>
    <w:rsid w:val="003B2E4B"/>
    <w:rsid w:val="003B30E2"/>
    <w:rsid w:val="003B3688"/>
    <w:rsid w:val="003B393A"/>
    <w:rsid w:val="003B674A"/>
    <w:rsid w:val="003B7973"/>
    <w:rsid w:val="003C055F"/>
    <w:rsid w:val="003C2966"/>
    <w:rsid w:val="003C473C"/>
    <w:rsid w:val="003C5254"/>
    <w:rsid w:val="003C6245"/>
    <w:rsid w:val="003C79F7"/>
    <w:rsid w:val="003D1813"/>
    <w:rsid w:val="003D4553"/>
    <w:rsid w:val="003D5339"/>
    <w:rsid w:val="003E094F"/>
    <w:rsid w:val="003E3B95"/>
    <w:rsid w:val="003E3F09"/>
    <w:rsid w:val="003E42F1"/>
    <w:rsid w:val="003E52A2"/>
    <w:rsid w:val="003F015F"/>
    <w:rsid w:val="003F2DC7"/>
    <w:rsid w:val="003F3689"/>
    <w:rsid w:val="003F7D1A"/>
    <w:rsid w:val="0040000B"/>
    <w:rsid w:val="00400EB9"/>
    <w:rsid w:val="00406200"/>
    <w:rsid w:val="00406823"/>
    <w:rsid w:val="00406A56"/>
    <w:rsid w:val="0041086E"/>
    <w:rsid w:val="00410896"/>
    <w:rsid w:val="0041340B"/>
    <w:rsid w:val="00413993"/>
    <w:rsid w:val="00413DD1"/>
    <w:rsid w:val="00414748"/>
    <w:rsid w:val="00417F49"/>
    <w:rsid w:val="00424313"/>
    <w:rsid w:val="00425939"/>
    <w:rsid w:val="004260DA"/>
    <w:rsid w:val="00426739"/>
    <w:rsid w:val="00426909"/>
    <w:rsid w:val="00426D82"/>
    <w:rsid w:val="004356AD"/>
    <w:rsid w:val="00437422"/>
    <w:rsid w:val="00442759"/>
    <w:rsid w:val="0045022E"/>
    <w:rsid w:val="00450524"/>
    <w:rsid w:val="004509F4"/>
    <w:rsid w:val="00450D83"/>
    <w:rsid w:val="0045424B"/>
    <w:rsid w:val="00454A5F"/>
    <w:rsid w:val="00454F46"/>
    <w:rsid w:val="00461A69"/>
    <w:rsid w:val="00462F25"/>
    <w:rsid w:val="0046517C"/>
    <w:rsid w:val="0046764D"/>
    <w:rsid w:val="004711A3"/>
    <w:rsid w:val="00472E28"/>
    <w:rsid w:val="004740A6"/>
    <w:rsid w:val="004740C1"/>
    <w:rsid w:val="0047455A"/>
    <w:rsid w:val="004750C7"/>
    <w:rsid w:val="00480A66"/>
    <w:rsid w:val="0048367B"/>
    <w:rsid w:val="004878E3"/>
    <w:rsid w:val="00494760"/>
    <w:rsid w:val="00494CB2"/>
    <w:rsid w:val="00496089"/>
    <w:rsid w:val="00496576"/>
    <w:rsid w:val="0049729C"/>
    <w:rsid w:val="004A1976"/>
    <w:rsid w:val="004A37E2"/>
    <w:rsid w:val="004A4C13"/>
    <w:rsid w:val="004B3750"/>
    <w:rsid w:val="004C6800"/>
    <w:rsid w:val="004D553E"/>
    <w:rsid w:val="004E4699"/>
    <w:rsid w:val="004E662F"/>
    <w:rsid w:val="004E6A1B"/>
    <w:rsid w:val="004F0E43"/>
    <w:rsid w:val="004F291D"/>
    <w:rsid w:val="004F2E07"/>
    <w:rsid w:val="004F4EB9"/>
    <w:rsid w:val="004F62F4"/>
    <w:rsid w:val="004F7209"/>
    <w:rsid w:val="004F7311"/>
    <w:rsid w:val="0050334B"/>
    <w:rsid w:val="00506990"/>
    <w:rsid w:val="00506A12"/>
    <w:rsid w:val="00506D6E"/>
    <w:rsid w:val="00507C00"/>
    <w:rsid w:val="005119F8"/>
    <w:rsid w:val="00513D24"/>
    <w:rsid w:val="00513DBB"/>
    <w:rsid w:val="005153C8"/>
    <w:rsid w:val="005174A1"/>
    <w:rsid w:val="00521BD4"/>
    <w:rsid w:val="005246E2"/>
    <w:rsid w:val="005302B0"/>
    <w:rsid w:val="00531818"/>
    <w:rsid w:val="00535343"/>
    <w:rsid w:val="005353AB"/>
    <w:rsid w:val="00535827"/>
    <w:rsid w:val="005400D3"/>
    <w:rsid w:val="005403CB"/>
    <w:rsid w:val="00541024"/>
    <w:rsid w:val="00544A88"/>
    <w:rsid w:val="00545BEF"/>
    <w:rsid w:val="005467F3"/>
    <w:rsid w:val="00546BEB"/>
    <w:rsid w:val="00551954"/>
    <w:rsid w:val="00551D70"/>
    <w:rsid w:val="00554DFA"/>
    <w:rsid w:val="005564DE"/>
    <w:rsid w:val="005620EB"/>
    <w:rsid w:val="00562427"/>
    <w:rsid w:val="00562D2C"/>
    <w:rsid w:val="00564EB9"/>
    <w:rsid w:val="00565EA8"/>
    <w:rsid w:val="00566A42"/>
    <w:rsid w:val="00567DD8"/>
    <w:rsid w:val="005726C6"/>
    <w:rsid w:val="00572DC1"/>
    <w:rsid w:val="00573493"/>
    <w:rsid w:val="00576E62"/>
    <w:rsid w:val="005778EA"/>
    <w:rsid w:val="0058369C"/>
    <w:rsid w:val="00591823"/>
    <w:rsid w:val="00592702"/>
    <w:rsid w:val="00592793"/>
    <w:rsid w:val="00593B93"/>
    <w:rsid w:val="005A2794"/>
    <w:rsid w:val="005A2988"/>
    <w:rsid w:val="005A2B69"/>
    <w:rsid w:val="005A5F03"/>
    <w:rsid w:val="005A7947"/>
    <w:rsid w:val="005B1120"/>
    <w:rsid w:val="005C21AD"/>
    <w:rsid w:val="005C2241"/>
    <w:rsid w:val="005C2E2B"/>
    <w:rsid w:val="005C45BD"/>
    <w:rsid w:val="005C4AEB"/>
    <w:rsid w:val="005C58C1"/>
    <w:rsid w:val="005C600F"/>
    <w:rsid w:val="005D33E1"/>
    <w:rsid w:val="005D37BE"/>
    <w:rsid w:val="005D3BE5"/>
    <w:rsid w:val="005D5859"/>
    <w:rsid w:val="005E0C5C"/>
    <w:rsid w:val="005E47A5"/>
    <w:rsid w:val="005E60A2"/>
    <w:rsid w:val="005E6776"/>
    <w:rsid w:val="005E6D75"/>
    <w:rsid w:val="005F3278"/>
    <w:rsid w:val="005F39DD"/>
    <w:rsid w:val="005F4759"/>
    <w:rsid w:val="00601BE7"/>
    <w:rsid w:val="00603262"/>
    <w:rsid w:val="00604E41"/>
    <w:rsid w:val="00612631"/>
    <w:rsid w:val="00614262"/>
    <w:rsid w:val="00615B37"/>
    <w:rsid w:val="00615F41"/>
    <w:rsid w:val="00616D01"/>
    <w:rsid w:val="0062415F"/>
    <w:rsid w:val="00630E96"/>
    <w:rsid w:val="00631219"/>
    <w:rsid w:val="00631904"/>
    <w:rsid w:val="0063420E"/>
    <w:rsid w:val="00635943"/>
    <w:rsid w:val="00645019"/>
    <w:rsid w:val="0065096E"/>
    <w:rsid w:val="00652044"/>
    <w:rsid w:val="00652435"/>
    <w:rsid w:val="006524A6"/>
    <w:rsid w:val="00653F23"/>
    <w:rsid w:val="0066048A"/>
    <w:rsid w:val="00662BD9"/>
    <w:rsid w:val="00662E1B"/>
    <w:rsid w:val="0066394B"/>
    <w:rsid w:val="006642E5"/>
    <w:rsid w:val="0066579B"/>
    <w:rsid w:val="006730D6"/>
    <w:rsid w:val="006752D4"/>
    <w:rsid w:val="006769B4"/>
    <w:rsid w:val="00677008"/>
    <w:rsid w:val="00682DE0"/>
    <w:rsid w:val="00683BB3"/>
    <w:rsid w:val="00685546"/>
    <w:rsid w:val="00687277"/>
    <w:rsid w:val="006878C0"/>
    <w:rsid w:val="006907F1"/>
    <w:rsid w:val="00690892"/>
    <w:rsid w:val="006932C0"/>
    <w:rsid w:val="0069359B"/>
    <w:rsid w:val="006963BB"/>
    <w:rsid w:val="006A0908"/>
    <w:rsid w:val="006A1721"/>
    <w:rsid w:val="006B08A5"/>
    <w:rsid w:val="006B3EF8"/>
    <w:rsid w:val="006B43A9"/>
    <w:rsid w:val="006B5C59"/>
    <w:rsid w:val="006B6AAA"/>
    <w:rsid w:val="006C02BD"/>
    <w:rsid w:val="006C10F3"/>
    <w:rsid w:val="006C2675"/>
    <w:rsid w:val="006C30D3"/>
    <w:rsid w:val="006C3329"/>
    <w:rsid w:val="006C36CD"/>
    <w:rsid w:val="006C40A8"/>
    <w:rsid w:val="006C4D4B"/>
    <w:rsid w:val="006C632C"/>
    <w:rsid w:val="006C6650"/>
    <w:rsid w:val="006C74C9"/>
    <w:rsid w:val="006D0043"/>
    <w:rsid w:val="006D1595"/>
    <w:rsid w:val="006D1AAA"/>
    <w:rsid w:val="006D39E8"/>
    <w:rsid w:val="006D3C96"/>
    <w:rsid w:val="006D448E"/>
    <w:rsid w:val="006D586E"/>
    <w:rsid w:val="006D7307"/>
    <w:rsid w:val="006D7E32"/>
    <w:rsid w:val="006E1F81"/>
    <w:rsid w:val="006E23F7"/>
    <w:rsid w:val="006E36B5"/>
    <w:rsid w:val="006E3C27"/>
    <w:rsid w:val="006E6811"/>
    <w:rsid w:val="006E7739"/>
    <w:rsid w:val="006F1171"/>
    <w:rsid w:val="006F2A0E"/>
    <w:rsid w:val="006F3498"/>
    <w:rsid w:val="006F79D8"/>
    <w:rsid w:val="00700F1D"/>
    <w:rsid w:val="0070156F"/>
    <w:rsid w:val="00705E1B"/>
    <w:rsid w:val="00706DF3"/>
    <w:rsid w:val="0071020E"/>
    <w:rsid w:val="0071116C"/>
    <w:rsid w:val="00712F50"/>
    <w:rsid w:val="0072056E"/>
    <w:rsid w:val="00722997"/>
    <w:rsid w:val="00722F95"/>
    <w:rsid w:val="00725B48"/>
    <w:rsid w:val="00726272"/>
    <w:rsid w:val="0072673A"/>
    <w:rsid w:val="00727EB6"/>
    <w:rsid w:val="00735984"/>
    <w:rsid w:val="00735B80"/>
    <w:rsid w:val="0073685F"/>
    <w:rsid w:val="007454C8"/>
    <w:rsid w:val="0074718D"/>
    <w:rsid w:val="00751299"/>
    <w:rsid w:val="007519BE"/>
    <w:rsid w:val="00752FA8"/>
    <w:rsid w:val="00755567"/>
    <w:rsid w:val="007577CD"/>
    <w:rsid w:val="007614F5"/>
    <w:rsid w:val="007642F2"/>
    <w:rsid w:val="00764C7E"/>
    <w:rsid w:val="00770E40"/>
    <w:rsid w:val="0078732C"/>
    <w:rsid w:val="007921AF"/>
    <w:rsid w:val="00795212"/>
    <w:rsid w:val="00795B93"/>
    <w:rsid w:val="007A2AF5"/>
    <w:rsid w:val="007B1B57"/>
    <w:rsid w:val="007B55DB"/>
    <w:rsid w:val="007B5DB4"/>
    <w:rsid w:val="007B66B0"/>
    <w:rsid w:val="007B6BF7"/>
    <w:rsid w:val="007B76B3"/>
    <w:rsid w:val="007C3471"/>
    <w:rsid w:val="007C373B"/>
    <w:rsid w:val="007C5C90"/>
    <w:rsid w:val="007C64F2"/>
    <w:rsid w:val="007C6765"/>
    <w:rsid w:val="007C7B78"/>
    <w:rsid w:val="007D1D33"/>
    <w:rsid w:val="007D366B"/>
    <w:rsid w:val="007D3E5A"/>
    <w:rsid w:val="007D4AAC"/>
    <w:rsid w:val="007D4AC4"/>
    <w:rsid w:val="007E017F"/>
    <w:rsid w:val="007E38EC"/>
    <w:rsid w:val="007E56E2"/>
    <w:rsid w:val="007E574B"/>
    <w:rsid w:val="007E7724"/>
    <w:rsid w:val="007F050A"/>
    <w:rsid w:val="007F2D95"/>
    <w:rsid w:val="007F517F"/>
    <w:rsid w:val="007F520A"/>
    <w:rsid w:val="00802899"/>
    <w:rsid w:val="00803721"/>
    <w:rsid w:val="00804B09"/>
    <w:rsid w:val="00804CFB"/>
    <w:rsid w:val="00811EE1"/>
    <w:rsid w:val="008136E5"/>
    <w:rsid w:val="00815A44"/>
    <w:rsid w:val="00817C66"/>
    <w:rsid w:val="00820A82"/>
    <w:rsid w:val="00821208"/>
    <w:rsid w:val="008221C3"/>
    <w:rsid w:val="00826FB6"/>
    <w:rsid w:val="00832038"/>
    <w:rsid w:val="00832326"/>
    <w:rsid w:val="00832AE0"/>
    <w:rsid w:val="00835828"/>
    <w:rsid w:val="00835C4A"/>
    <w:rsid w:val="00841248"/>
    <w:rsid w:val="00841EC1"/>
    <w:rsid w:val="008437F1"/>
    <w:rsid w:val="0084409D"/>
    <w:rsid w:val="00844225"/>
    <w:rsid w:val="00845658"/>
    <w:rsid w:val="00847215"/>
    <w:rsid w:val="00855B0D"/>
    <w:rsid w:val="00857A2C"/>
    <w:rsid w:val="008610A8"/>
    <w:rsid w:val="00863898"/>
    <w:rsid w:val="008646FD"/>
    <w:rsid w:val="00866ABF"/>
    <w:rsid w:val="00872D3A"/>
    <w:rsid w:val="00873504"/>
    <w:rsid w:val="00875A11"/>
    <w:rsid w:val="00875E27"/>
    <w:rsid w:val="0087696D"/>
    <w:rsid w:val="00876F1F"/>
    <w:rsid w:val="00880861"/>
    <w:rsid w:val="00882160"/>
    <w:rsid w:val="00882D42"/>
    <w:rsid w:val="008832AC"/>
    <w:rsid w:val="00883D0D"/>
    <w:rsid w:val="008851D5"/>
    <w:rsid w:val="0088648A"/>
    <w:rsid w:val="00887C92"/>
    <w:rsid w:val="0089293D"/>
    <w:rsid w:val="008932E9"/>
    <w:rsid w:val="008934D0"/>
    <w:rsid w:val="00893F27"/>
    <w:rsid w:val="0089435A"/>
    <w:rsid w:val="00897BB2"/>
    <w:rsid w:val="008A071C"/>
    <w:rsid w:val="008A07C0"/>
    <w:rsid w:val="008A0F6B"/>
    <w:rsid w:val="008A5628"/>
    <w:rsid w:val="008A6F94"/>
    <w:rsid w:val="008A7A05"/>
    <w:rsid w:val="008B0201"/>
    <w:rsid w:val="008B0E4D"/>
    <w:rsid w:val="008B519E"/>
    <w:rsid w:val="008B7866"/>
    <w:rsid w:val="008B7965"/>
    <w:rsid w:val="008C1201"/>
    <w:rsid w:val="008C2455"/>
    <w:rsid w:val="008C31D5"/>
    <w:rsid w:val="008C3778"/>
    <w:rsid w:val="008C4459"/>
    <w:rsid w:val="008C48F5"/>
    <w:rsid w:val="008C4995"/>
    <w:rsid w:val="008C4EE6"/>
    <w:rsid w:val="008C5EC5"/>
    <w:rsid w:val="008D0C39"/>
    <w:rsid w:val="008D2131"/>
    <w:rsid w:val="008D241B"/>
    <w:rsid w:val="008D3B33"/>
    <w:rsid w:val="008D4637"/>
    <w:rsid w:val="008D5D7F"/>
    <w:rsid w:val="008D663D"/>
    <w:rsid w:val="008E24F9"/>
    <w:rsid w:val="008E7294"/>
    <w:rsid w:val="008F0ED8"/>
    <w:rsid w:val="008F1445"/>
    <w:rsid w:val="008F720B"/>
    <w:rsid w:val="00900001"/>
    <w:rsid w:val="00901A27"/>
    <w:rsid w:val="009039C8"/>
    <w:rsid w:val="00903DAD"/>
    <w:rsid w:val="009045BF"/>
    <w:rsid w:val="00904938"/>
    <w:rsid w:val="00904D5B"/>
    <w:rsid w:val="00904E59"/>
    <w:rsid w:val="00905C58"/>
    <w:rsid w:val="009063BB"/>
    <w:rsid w:val="0090645A"/>
    <w:rsid w:val="009139A0"/>
    <w:rsid w:val="00920849"/>
    <w:rsid w:val="00921C44"/>
    <w:rsid w:val="00922E86"/>
    <w:rsid w:val="00923314"/>
    <w:rsid w:val="00924A31"/>
    <w:rsid w:val="00931A7C"/>
    <w:rsid w:val="00932920"/>
    <w:rsid w:val="00932B41"/>
    <w:rsid w:val="00933D97"/>
    <w:rsid w:val="00934E9A"/>
    <w:rsid w:val="00935149"/>
    <w:rsid w:val="0093613B"/>
    <w:rsid w:val="009452FE"/>
    <w:rsid w:val="00945BFE"/>
    <w:rsid w:val="00945D92"/>
    <w:rsid w:val="00946947"/>
    <w:rsid w:val="009472C7"/>
    <w:rsid w:val="009473AD"/>
    <w:rsid w:val="00954139"/>
    <w:rsid w:val="00955326"/>
    <w:rsid w:val="0095635C"/>
    <w:rsid w:val="009565D8"/>
    <w:rsid w:val="0096023F"/>
    <w:rsid w:val="00962D37"/>
    <w:rsid w:val="009642FD"/>
    <w:rsid w:val="009646B8"/>
    <w:rsid w:val="00964873"/>
    <w:rsid w:val="0096536B"/>
    <w:rsid w:val="00965814"/>
    <w:rsid w:val="00965D6A"/>
    <w:rsid w:val="00970932"/>
    <w:rsid w:val="009714E9"/>
    <w:rsid w:val="00972459"/>
    <w:rsid w:val="00972624"/>
    <w:rsid w:val="00972B9F"/>
    <w:rsid w:val="00975289"/>
    <w:rsid w:val="00977A91"/>
    <w:rsid w:val="0098513B"/>
    <w:rsid w:val="00990770"/>
    <w:rsid w:val="00993B11"/>
    <w:rsid w:val="0099458B"/>
    <w:rsid w:val="009963E4"/>
    <w:rsid w:val="00996A24"/>
    <w:rsid w:val="009A0165"/>
    <w:rsid w:val="009A09F9"/>
    <w:rsid w:val="009A4C06"/>
    <w:rsid w:val="009B0992"/>
    <w:rsid w:val="009B1BF7"/>
    <w:rsid w:val="009B1C3C"/>
    <w:rsid w:val="009B327A"/>
    <w:rsid w:val="009B7B54"/>
    <w:rsid w:val="009C1046"/>
    <w:rsid w:val="009C1EDE"/>
    <w:rsid w:val="009C26B7"/>
    <w:rsid w:val="009C2E94"/>
    <w:rsid w:val="009C4FB2"/>
    <w:rsid w:val="009C5A70"/>
    <w:rsid w:val="009C5D69"/>
    <w:rsid w:val="009C6ADC"/>
    <w:rsid w:val="009C6C41"/>
    <w:rsid w:val="009C73BB"/>
    <w:rsid w:val="009D2807"/>
    <w:rsid w:val="009D406B"/>
    <w:rsid w:val="009D7391"/>
    <w:rsid w:val="009E1959"/>
    <w:rsid w:val="009E2F66"/>
    <w:rsid w:val="009E54FB"/>
    <w:rsid w:val="009E59A7"/>
    <w:rsid w:val="009E59CA"/>
    <w:rsid w:val="009E63DD"/>
    <w:rsid w:val="009F1357"/>
    <w:rsid w:val="009F433F"/>
    <w:rsid w:val="009F5E6A"/>
    <w:rsid w:val="009F6395"/>
    <w:rsid w:val="009F6692"/>
    <w:rsid w:val="00A007C1"/>
    <w:rsid w:val="00A00A77"/>
    <w:rsid w:val="00A02E4A"/>
    <w:rsid w:val="00A05425"/>
    <w:rsid w:val="00A10942"/>
    <w:rsid w:val="00A13F95"/>
    <w:rsid w:val="00A14E95"/>
    <w:rsid w:val="00A16D85"/>
    <w:rsid w:val="00A21DF3"/>
    <w:rsid w:val="00A22AF4"/>
    <w:rsid w:val="00A2421A"/>
    <w:rsid w:val="00A2463E"/>
    <w:rsid w:val="00A3010E"/>
    <w:rsid w:val="00A305E7"/>
    <w:rsid w:val="00A315A8"/>
    <w:rsid w:val="00A31C3B"/>
    <w:rsid w:val="00A33414"/>
    <w:rsid w:val="00A33419"/>
    <w:rsid w:val="00A37B00"/>
    <w:rsid w:val="00A400C7"/>
    <w:rsid w:val="00A4036F"/>
    <w:rsid w:val="00A4110D"/>
    <w:rsid w:val="00A41A28"/>
    <w:rsid w:val="00A42495"/>
    <w:rsid w:val="00A43810"/>
    <w:rsid w:val="00A43959"/>
    <w:rsid w:val="00A516B5"/>
    <w:rsid w:val="00A547C6"/>
    <w:rsid w:val="00A55AAA"/>
    <w:rsid w:val="00A60312"/>
    <w:rsid w:val="00A60C9F"/>
    <w:rsid w:val="00A63B31"/>
    <w:rsid w:val="00A63D91"/>
    <w:rsid w:val="00A63DA7"/>
    <w:rsid w:val="00A63E37"/>
    <w:rsid w:val="00A63F0E"/>
    <w:rsid w:val="00A66E31"/>
    <w:rsid w:val="00A671B2"/>
    <w:rsid w:val="00A67604"/>
    <w:rsid w:val="00A70C45"/>
    <w:rsid w:val="00A7101D"/>
    <w:rsid w:val="00A717B7"/>
    <w:rsid w:val="00A72BDE"/>
    <w:rsid w:val="00A740BC"/>
    <w:rsid w:val="00A75EB9"/>
    <w:rsid w:val="00A7681D"/>
    <w:rsid w:val="00A8256B"/>
    <w:rsid w:val="00A846FF"/>
    <w:rsid w:val="00A84BD5"/>
    <w:rsid w:val="00A870B8"/>
    <w:rsid w:val="00A878E4"/>
    <w:rsid w:val="00A90E7D"/>
    <w:rsid w:val="00A91AEC"/>
    <w:rsid w:val="00A92B61"/>
    <w:rsid w:val="00A97EEC"/>
    <w:rsid w:val="00AA08EE"/>
    <w:rsid w:val="00AA1679"/>
    <w:rsid w:val="00AA17C5"/>
    <w:rsid w:val="00AA399E"/>
    <w:rsid w:val="00AA583B"/>
    <w:rsid w:val="00AA6017"/>
    <w:rsid w:val="00AB04CD"/>
    <w:rsid w:val="00AB08FE"/>
    <w:rsid w:val="00AB1391"/>
    <w:rsid w:val="00AB2DD7"/>
    <w:rsid w:val="00AB7EF3"/>
    <w:rsid w:val="00AC0A3C"/>
    <w:rsid w:val="00AC1C03"/>
    <w:rsid w:val="00AC3D2F"/>
    <w:rsid w:val="00AC598D"/>
    <w:rsid w:val="00AC71AD"/>
    <w:rsid w:val="00AD02D9"/>
    <w:rsid w:val="00AD0B45"/>
    <w:rsid w:val="00AD33A0"/>
    <w:rsid w:val="00AD4492"/>
    <w:rsid w:val="00AD5FD3"/>
    <w:rsid w:val="00AD7E63"/>
    <w:rsid w:val="00AE01F9"/>
    <w:rsid w:val="00AE0E69"/>
    <w:rsid w:val="00AE1AE5"/>
    <w:rsid w:val="00AE23FE"/>
    <w:rsid w:val="00AE2D27"/>
    <w:rsid w:val="00AF22BD"/>
    <w:rsid w:val="00AF32F5"/>
    <w:rsid w:val="00AF43E9"/>
    <w:rsid w:val="00AF62B7"/>
    <w:rsid w:val="00AF690C"/>
    <w:rsid w:val="00B009EB"/>
    <w:rsid w:val="00B057B6"/>
    <w:rsid w:val="00B0680A"/>
    <w:rsid w:val="00B1584D"/>
    <w:rsid w:val="00B15D00"/>
    <w:rsid w:val="00B15DED"/>
    <w:rsid w:val="00B20323"/>
    <w:rsid w:val="00B20D55"/>
    <w:rsid w:val="00B20EB9"/>
    <w:rsid w:val="00B23B88"/>
    <w:rsid w:val="00B24736"/>
    <w:rsid w:val="00B251C8"/>
    <w:rsid w:val="00B25736"/>
    <w:rsid w:val="00B2606F"/>
    <w:rsid w:val="00B26B55"/>
    <w:rsid w:val="00B31B5C"/>
    <w:rsid w:val="00B322D3"/>
    <w:rsid w:val="00B323D2"/>
    <w:rsid w:val="00B331E4"/>
    <w:rsid w:val="00B345F3"/>
    <w:rsid w:val="00B356C9"/>
    <w:rsid w:val="00B37411"/>
    <w:rsid w:val="00B377F0"/>
    <w:rsid w:val="00B40541"/>
    <w:rsid w:val="00B430E6"/>
    <w:rsid w:val="00B4590A"/>
    <w:rsid w:val="00B4623F"/>
    <w:rsid w:val="00B46725"/>
    <w:rsid w:val="00B512A4"/>
    <w:rsid w:val="00B55BEC"/>
    <w:rsid w:val="00B57B36"/>
    <w:rsid w:val="00B6219D"/>
    <w:rsid w:val="00B66170"/>
    <w:rsid w:val="00B710A5"/>
    <w:rsid w:val="00B7307D"/>
    <w:rsid w:val="00B7402A"/>
    <w:rsid w:val="00B80C82"/>
    <w:rsid w:val="00B835F9"/>
    <w:rsid w:val="00B83F46"/>
    <w:rsid w:val="00B86D6E"/>
    <w:rsid w:val="00B90A3B"/>
    <w:rsid w:val="00B9148C"/>
    <w:rsid w:val="00B9180B"/>
    <w:rsid w:val="00B9181F"/>
    <w:rsid w:val="00B919C9"/>
    <w:rsid w:val="00B92BBF"/>
    <w:rsid w:val="00B92D60"/>
    <w:rsid w:val="00B94F62"/>
    <w:rsid w:val="00B95707"/>
    <w:rsid w:val="00BA1F56"/>
    <w:rsid w:val="00BA2F9A"/>
    <w:rsid w:val="00BA42E8"/>
    <w:rsid w:val="00BA43DF"/>
    <w:rsid w:val="00BB0193"/>
    <w:rsid w:val="00BB0D84"/>
    <w:rsid w:val="00BB7C1F"/>
    <w:rsid w:val="00BC51D2"/>
    <w:rsid w:val="00BC6096"/>
    <w:rsid w:val="00BC6D26"/>
    <w:rsid w:val="00BD094F"/>
    <w:rsid w:val="00BD5F6F"/>
    <w:rsid w:val="00BD63A5"/>
    <w:rsid w:val="00BE0163"/>
    <w:rsid w:val="00BE1EE6"/>
    <w:rsid w:val="00BE2CFE"/>
    <w:rsid w:val="00BE6094"/>
    <w:rsid w:val="00BE7DC5"/>
    <w:rsid w:val="00BF271A"/>
    <w:rsid w:val="00BF3E7B"/>
    <w:rsid w:val="00BF44C1"/>
    <w:rsid w:val="00BF6509"/>
    <w:rsid w:val="00BF6AEC"/>
    <w:rsid w:val="00C00D82"/>
    <w:rsid w:val="00C018A0"/>
    <w:rsid w:val="00C03B47"/>
    <w:rsid w:val="00C05629"/>
    <w:rsid w:val="00C073D7"/>
    <w:rsid w:val="00C077E4"/>
    <w:rsid w:val="00C12642"/>
    <w:rsid w:val="00C137A7"/>
    <w:rsid w:val="00C15A15"/>
    <w:rsid w:val="00C15EB6"/>
    <w:rsid w:val="00C165A4"/>
    <w:rsid w:val="00C17288"/>
    <w:rsid w:val="00C172BA"/>
    <w:rsid w:val="00C2771B"/>
    <w:rsid w:val="00C32182"/>
    <w:rsid w:val="00C3274C"/>
    <w:rsid w:val="00C330FB"/>
    <w:rsid w:val="00C3490C"/>
    <w:rsid w:val="00C43AD4"/>
    <w:rsid w:val="00C43CFD"/>
    <w:rsid w:val="00C44CE8"/>
    <w:rsid w:val="00C450A3"/>
    <w:rsid w:val="00C459B9"/>
    <w:rsid w:val="00C5090E"/>
    <w:rsid w:val="00C51CE3"/>
    <w:rsid w:val="00C528FA"/>
    <w:rsid w:val="00C53687"/>
    <w:rsid w:val="00C55576"/>
    <w:rsid w:val="00C62B43"/>
    <w:rsid w:val="00C62F8C"/>
    <w:rsid w:val="00C70D2C"/>
    <w:rsid w:val="00C726B7"/>
    <w:rsid w:val="00C765A0"/>
    <w:rsid w:val="00C80147"/>
    <w:rsid w:val="00C81F3A"/>
    <w:rsid w:val="00C85A5E"/>
    <w:rsid w:val="00C90128"/>
    <w:rsid w:val="00C92B7B"/>
    <w:rsid w:val="00C95F19"/>
    <w:rsid w:val="00CA0360"/>
    <w:rsid w:val="00CA0CE2"/>
    <w:rsid w:val="00CA15CD"/>
    <w:rsid w:val="00CA527A"/>
    <w:rsid w:val="00CA686F"/>
    <w:rsid w:val="00CB26AB"/>
    <w:rsid w:val="00CB29F2"/>
    <w:rsid w:val="00CB2FC5"/>
    <w:rsid w:val="00CB45A8"/>
    <w:rsid w:val="00CB4C00"/>
    <w:rsid w:val="00CB53F0"/>
    <w:rsid w:val="00CB5B73"/>
    <w:rsid w:val="00CB6250"/>
    <w:rsid w:val="00CB675D"/>
    <w:rsid w:val="00CB67E3"/>
    <w:rsid w:val="00CB7650"/>
    <w:rsid w:val="00CC3A06"/>
    <w:rsid w:val="00CC3F81"/>
    <w:rsid w:val="00CC4B49"/>
    <w:rsid w:val="00CC520B"/>
    <w:rsid w:val="00CC5CC1"/>
    <w:rsid w:val="00CC5F1C"/>
    <w:rsid w:val="00CC6472"/>
    <w:rsid w:val="00CC79B4"/>
    <w:rsid w:val="00CD0860"/>
    <w:rsid w:val="00CD10B5"/>
    <w:rsid w:val="00CD2168"/>
    <w:rsid w:val="00CD3FAF"/>
    <w:rsid w:val="00CD4369"/>
    <w:rsid w:val="00CD7B0E"/>
    <w:rsid w:val="00CE186B"/>
    <w:rsid w:val="00CE3D0C"/>
    <w:rsid w:val="00CE4057"/>
    <w:rsid w:val="00CE474A"/>
    <w:rsid w:val="00CE6724"/>
    <w:rsid w:val="00CE69B5"/>
    <w:rsid w:val="00CE6A5F"/>
    <w:rsid w:val="00CE7ACF"/>
    <w:rsid w:val="00CE7F37"/>
    <w:rsid w:val="00CF209C"/>
    <w:rsid w:val="00CF54A2"/>
    <w:rsid w:val="00CF569B"/>
    <w:rsid w:val="00CF5E4A"/>
    <w:rsid w:val="00CF6791"/>
    <w:rsid w:val="00D00BF0"/>
    <w:rsid w:val="00D0241C"/>
    <w:rsid w:val="00D04897"/>
    <w:rsid w:val="00D0561F"/>
    <w:rsid w:val="00D06858"/>
    <w:rsid w:val="00D06C6E"/>
    <w:rsid w:val="00D10922"/>
    <w:rsid w:val="00D10D80"/>
    <w:rsid w:val="00D1276C"/>
    <w:rsid w:val="00D1316E"/>
    <w:rsid w:val="00D149FF"/>
    <w:rsid w:val="00D153DF"/>
    <w:rsid w:val="00D15E49"/>
    <w:rsid w:val="00D16485"/>
    <w:rsid w:val="00D166A3"/>
    <w:rsid w:val="00D16B9A"/>
    <w:rsid w:val="00D21699"/>
    <w:rsid w:val="00D216FD"/>
    <w:rsid w:val="00D22255"/>
    <w:rsid w:val="00D22BEF"/>
    <w:rsid w:val="00D24349"/>
    <w:rsid w:val="00D2568A"/>
    <w:rsid w:val="00D278E1"/>
    <w:rsid w:val="00D321D3"/>
    <w:rsid w:val="00D3415E"/>
    <w:rsid w:val="00D34E13"/>
    <w:rsid w:val="00D35E48"/>
    <w:rsid w:val="00D413E9"/>
    <w:rsid w:val="00D424D2"/>
    <w:rsid w:val="00D44F66"/>
    <w:rsid w:val="00D46F39"/>
    <w:rsid w:val="00D536F4"/>
    <w:rsid w:val="00D53AD1"/>
    <w:rsid w:val="00D53DE5"/>
    <w:rsid w:val="00D614F1"/>
    <w:rsid w:val="00D637AA"/>
    <w:rsid w:val="00D66646"/>
    <w:rsid w:val="00D704E8"/>
    <w:rsid w:val="00D706FE"/>
    <w:rsid w:val="00D714B6"/>
    <w:rsid w:val="00D72594"/>
    <w:rsid w:val="00D730FA"/>
    <w:rsid w:val="00D733A1"/>
    <w:rsid w:val="00D75086"/>
    <w:rsid w:val="00D75114"/>
    <w:rsid w:val="00D754FD"/>
    <w:rsid w:val="00D7590B"/>
    <w:rsid w:val="00D75E01"/>
    <w:rsid w:val="00D76211"/>
    <w:rsid w:val="00D81D85"/>
    <w:rsid w:val="00D83C09"/>
    <w:rsid w:val="00D903D8"/>
    <w:rsid w:val="00D92155"/>
    <w:rsid w:val="00D92F42"/>
    <w:rsid w:val="00D9584F"/>
    <w:rsid w:val="00D96637"/>
    <w:rsid w:val="00DA2040"/>
    <w:rsid w:val="00DA345B"/>
    <w:rsid w:val="00DA362B"/>
    <w:rsid w:val="00DA3808"/>
    <w:rsid w:val="00DB0AFF"/>
    <w:rsid w:val="00DB2029"/>
    <w:rsid w:val="00DB2ABA"/>
    <w:rsid w:val="00DB3E92"/>
    <w:rsid w:val="00DB6B3A"/>
    <w:rsid w:val="00DC1077"/>
    <w:rsid w:val="00DC506E"/>
    <w:rsid w:val="00DC71BA"/>
    <w:rsid w:val="00DD4A80"/>
    <w:rsid w:val="00DE0271"/>
    <w:rsid w:val="00DE15A1"/>
    <w:rsid w:val="00DE1CDF"/>
    <w:rsid w:val="00DE2126"/>
    <w:rsid w:val="00DE4DEA"/>
    <w:rsid w:val="00DF4C20"/>
    <w:rsid w:val="00DF6C1C"/>
    <w:rsid w:val="00E01751"/>
    <w:rsid w:val="00E03A90"/>
    <w:rsid w:val="00E132A6"/>
    <w:rsid w:val="00E142A4"/>
    <w:rsid w:val="00E15261"/>
    <w:rsid w:val="00E17959"/>
    <w:rsid w:val="00E17F2A"/>
    <w:rsid w:val="00E20A16"/>
    <w:rsid w:val="00E212EC"/>
    <w:rsid w:val="00E23D75"/>
    <w:rsid w:val="00E25739"/>
    <w:rsid w:val="00E25964"/>
    <w:rsid w:val="00E261A0"/>
    <w:rsid w:val="00E27A6A"/>
    <w:rsid w:val="00E27DB7"/>
    <w:rsid w:val="00E323C0"/>
    <w:rsid w:val="00E3272A"/>
    <w:rsid w:val="00E33686"/>
    <w:rsid w:val="00E33F2D"/>
    <w:rsid w:val="00E345BA"/>
    <w:rsid w:val="00E3608B"/>
    <w:rsid w:val="00E40AD9"/>
    <w:rsid w:val="00E4493D"/>
    <w:rsid w:val="00E455DA"/>
    <w:rsid w:val="00E46742"/>
    <w:rsid w:val="00E5230B"/>
    <w:rsid w:val="00E52422"/>
    <w:rsid w:val="00E5290F"/>
    <w:rsid w:val="00E5731F"/>
    <w:rsid w:val="00E629E7"/>
    <w:rsid w:val="00E654A2"/>
    <w:rsid w:val="00E65806"/>
    <w:rsid w:val="00E70674"/>
    <w:rsid w:val="00E821D7"/>
    <w:rsid w:val="00E83367"/>
    <w:rsid w:val="00E83B3F"/>
    <w:rsid w:val="00E84DF7"/>
    <w:rsid w:val="00E9304C"/>
    <w:rsid w:val="00E961AD"/>
    <w:rsid w:val="00E96B9F"/>
    <w:rsid w:val="00E96D09"/>
    <w:rsid w:val="00EA0368"/>
    <w:rsid w:val="00EA0FAA"/>
    <w:rsid w:val="00EA1E2D"/>
    <w:rsid w:val="00EA3F23"/>
    <w:rsid w:val="00EA6D7A"/>
    <w:rsid w:val="00EA706D"/>
    <w:rsid w:val="00EA770B"/>
    <w:rsid w:val="00EB2AF7"/>
    <w:rsid w:val="00EB30E0"/>
    <w:rsid w:val="00EC02AC"/>
    <w:rsid w:val="00EC128D"/>
    <w:rsid w:val="00EC2101"/>
    <w:rsid w:val="00EC3DC1"/>
    <w:rsid w:val="00EC5E8D"/>
    <w:rsid w:val="00ED0A5A"/>
    <w:rsid w:val="00ED1E6C"/>
    <w:rsid w:val="00ED3639"/>
    <w:rsid w:val="00ED3B72"/>
    <w:rsid w:val="00ED42EE"/>
    <w:rsid w:val="00ED46EA"/>
    <w:rsid w:val="00ED6256"/>
    <w:rsid w:val="00ED7BDA"/>
    <w:rsid w:val="00EE3E9C"/>
    <w:rsid w:val="00EF16B6"/>
    <w:rsid w:val="00EF4B8E"/>
    <w:rsid w:val="00EF4CA7"/>
    <w:rsid w:val="00EF6CE8"/>
    <w:rsid w:val="00EF6D3C"/>
    <w:rsid w:val="00F00159"/>
    <w:rsid w:val="00F04A8E"/>
    <w:rsid w:val="00F04C9F"/>
    <w:rsid w:val="00F0512E"/>
    <w:rsid w:val="00F06296"/>
    <w:rsid w:val="00F06CE3"/>
    <w:rsid w:val="00F07D12"/>
    <w:rsid w:val="00F11B64"/>
    <w:rsid w:val="00F138EA"/>
    <w:rsid w:val="00F158C2"/>
    <w:rsid w:val="00F237F7"/>
    <w:rsid w:val="00F2421A"/>
    <w:rsid w:val="00F24D48"/>
    <w:rsid w:val="00F25E56"/>
    <w:rsid w:val="00F27ED1"/>
    <w:rsid w:val="00F30325"/>
    <w:rsid w:val="00F333E3"/>
    <w:rsid w:val="00F35029"/>
    <w:rsid w:val="00F350ED"/>
    <w:rsid w:val="00F366BB"/>
    <w:rsid w:val="00F37958"/>
    <w:rsid w:val="00F44D7B"/>
    <w:rsid w:val="00F453C2"/>
    <w:rsid w:val="00F46737"/>
    <w:rsid w:val="00F476B5"/>
    <w:rsid w:val="00F50E09"/>
    <w:rsid w:val="00F515EC"/>
    <w:rsid w:val="00F53485"/>
    <w:rsid w:val="00F53948"/>
    <w:rsid w:val="00F55F35"/>
    <w:rsid w:val="00F6089E"/>
    <w:rsid w:val="00F63BA8"/>
    <w:rsid w:val="00F658CA"/>
    <w:rsid w:val="00F65DE2"/>
    <w:rsid w:val="00F66210"/>
    <w:rsid w:val="00F76B1B"/>
    <w:rsid w:val="00F76B5B"/>
    <w:rsid w:val="00F76E65"/>
    <w:rsid w:val="00F813D3"/>
    <w:rsid w:val="00F829E0"/>
    <w:rsid w:val="00F852C6"/>
    <w:rsid w:val="00F860C6"/>
    <w:rsid w:val="00F909EF"/>
    <w:rsid w:val="00F913C4"/>
    <w:rsid w:val="00F92775"/>
    <w:rsid w:val="00F92E30"/>
    <w:rsid w:val="00F93138"/>
    <w:rsid w:val="00F979D2"/>
    <w:rsid w:val="00FA0AC2"/>
    <w:rsid w:val="00FA2568"/>
    <w:rsid w:val="00FA4327"/>
    <w:rsid w:val="00FA5F19"/>
    <w:rsid w:val="00FA5F26"/>
    <w:rsid w:val="00FB098E"/>
    <w:rsid w:val="00FB0D04"/>
    <w:rsid w:val="00FB51A7"/>
    <w:rsid w:val="00FB695B"/>
    <w:rsid w:val="00FB6A3F"/>
    <w:rsid w:val="00FC3014"/>
    <w:rsid w:val="00FC3530"/>
    <w:rsid w:val="00FC3C02"/>
    <w:rsid w:val="00FC470F"/>
    <w:rsid w:val="00FC5404"/>
    <w:rsid w:val="00FC64E1"/>
    <w:rsid w:val="00FC7488"/>
    <w:rsid w:val="00FC78A8"/>
    <w:rsid w:val="00FD4A5E"/>
    <w:rsid w:val="00FD520E"/>
    <w:rsid w:val="00FE146C"/>
    <w:rsid w:val="00FE1C26"/>
    <w:rsid w:val="00FE25D0"/>
    <w:rsid w:val="00FE61D8"/>
    <w:rsid w:val="00FE77D4"/>
    <w:rsid w:val="00FF06D7"/>
    <w:rsid w:val="00FF1E27"/>
    <w:rsid w:val="00FF38ED"/>
    <w:rsid w:val="00FF418E"/>
    <w:rsid w:val="00FF6FBC"/>
    <w:rsid w:val="0423DE97"/>
    <w:rsid w:val="1B0ABA07"/>
    <w:rsid w:val="1B59CB04"/>
    <w:rsid w:val="1EF05C84"/>
    <w:rsid w:val="25119864"/>
    <w:rsid w:val="2EB87AAA"/>
    <w:rsid w:val="2EEFF17B"/>
    <w:rsid w:val="347FAEC0"/>
    <w:rsid w:val="3AEEF044"/>
    <w:rsid w:val="3E269106"/>
    <w:rsid w:val="3ED68BFA"/>
    <w:rsid w:val="40725C5B"/>
    <w:rsid w:val="464FF15F"/>
    <w:rsid w:val="466CE5DB"/>
    <w:rsid w:val="51631ABB"/>
    <w:rsid w:val="69399C59"/>
    <w:rsid w:val="6F732990"/>
    <w:rsid w:val="7784EDC8"/>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71797"/>
  <w15:docId w15:val="{6C737FA0-18C8-42F8-8D61-37DE41E7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086"/>
    <w:rPr>
      <w:lang w:val="en-ZA"/>
    </w:rPr>
  </w:style>
  <w:style w:type="paragraph" w:styleId="Heading1">
    <w:name w:val="heading 1"/>
    <w:basedOn w:val="Normal"/>
    <w:next w:val="Normal"/>
    <w:link w:val="Heading1Char"/>
    <w:uiPriority w:val="9"/>
    <w:qFormat/>
    <w:rsid w:val="002E0A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945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421CB"/>
    <w:pPr>
      <w:keepNext/>
      <w:keepLines/>
      <w:spacing w:before="300" w:after="100" w:line="259" w:lineRule="auto"/>
      <w:jc w:val="both"/>
      <w:outlineLvl w:val="2"/>
    </w:pPr>
    <w:rPr>
      <w:rFonts w:ascii="Source Sans Pro" w:eastAsiaTheme="majorEastAsia" w:hAnsi="Source Sans Pro" w:cstheme="majorBidi"/>
      <w:b/>
      <w:color w:val="243F60"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text"/>
    <w:basedOn w:val="Normal"/>
    <w:link w:val="ListParagraphChar"/>
    <w:uiPriority w:val="34"/>
    <w:qFormat/>
    <w:rsid w:val="00FF38ED"/>
    <w:pPr>
      <w:ind w:left="720"/>
      <w:contextualSpacing/>
    </w:pPr>
  </w:style>
  <w:style w:type="table" w:styleId="TableGrid">
    <w:name w:val="Table Grid"/>
    <w:basedOn w:val="TableNormal"/>
    <w:uiPriority w:val="39"/>
    <w:rsid w:val="004F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3BE5"/>
    <w:rPr>
      <w:sz w:val="16"/>
      <w:szCs w:val="16"/>
    </w:rPr>
  </w:style>
  <w:style w:type="paragraph" w:styleId="CommentText">
    <w:name w:val="annotation text"/>
    <w:basedOn w:val="Normal"/>
    <w:link w:val="CommentTextChar"/>
    <w:uiPriority w:val="99"/>
    <w:unhideWhenUsed/>
    <w:rsid w:val="005D3BE5"/>
    <w:pPr>
      <w:spacing w:line="240" w:lineRule="auto"/>
    </w:pPr>
    <w:rPr>
      <w:sz w:val="20"/>
      <w:szCs w:val="20"/>
    </w:rPr>
  </w:style>
  <w:style w:type="character" w:customStyle="1" w:styleId="CommentTextChar">
    <w:name w:val="Comment Text Char"/>
    <w:basedOn w:val="DefaultParagraphFont"/>
    <w:link w:val="CommentText"/>
    <w:uiPriority w:val="99"/>
    <w:rsid w:val="005D3BE5"/>
    <w:rPr>
      <w:sz w:val="20"/>
      <w:szCs w:val="20"/>
    </w:rPr>
  </w:style>
  <w:style w:type="paragraph" w:styleId="CommentSubject">
    <w:name w:val="annotation subject"/>
    <w:basedOn w:val="CommentText"/>
    <w:next w:val="CommentText"/>
    <w:link w:val="CommentSubjectChar"/>
    <w:uiPriority w:val="99"/>
    <w:semiHidden/>
    <w:unhideWhenUsed/>
    <w:rsid w:val="005D3BE5"/>
    <w:rPr>
      <w:b/>
      <w:bCs/>
    </w:rPr>
  </w:style>
  <w:style w:type="character" w:customStyle="1" w:styleId="CommentSubjectChar">
    <w:name w:val="Comment Subject Char"/>
    <w:basedOn w:val="CommentTextChar"/>
    <w:link w:val="CommentSubject"/>
    <w:uiPriority w:val="99"/>
    <w:semiHidden/>
    <w:rsid w:val="005D3BE5"/>
    <w:rPr>
      <w:b/>
      <w:bCs/>
      <w:sz w:val="20"/>
      <w:szCs w:val="20"/>
    </w:rPr>
  </w:style>
  <w:style w:type="paragraph" w:styleId="BalloonText">
    <w:name w:val="Balloon Text"/>
    <w:basedOn w:val="Normal"/>
    <w:link w:val="BalloonTextChar"/>
    <w:uiPriority w:val="99"/>
    <w:semiHidden/>
    <w:unhideWhenUsed/>
    <w:rsid w:val="005D3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E5"/>
    <w:rPr>
      <w:rFonts w:ascii="Tahoma" w:hAnsi="Tahoma" w:cs="Tahoma"/>
      <w:sz w:val="16"/>
      <w:szCs w:val="16"/>
    </w:rPr>
  </w:style>
  <w:style w:type="paragraph" w:styleId="Header">
    <w:name w:val="header"/>
    <w:basedOn w:val="Normal"/>
    <w:link w:val="HeaderChar"/>
    <w:uiPriority w:val="99"/>
    <w:unhideWhenUsed/>
    <w:rsid w:val="00662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E1B"/>
  </w:style>
  <w:style w:type="paragraph" w:styleId="Footer">
    <w:name w:val="footer"/>
    <w:basedOn w:val="Normal"/>
    <w:link w:val="FooterChar"/>
    <w:uiPriority w:val="99"/>
    <w:unhideWhenUsed/>
    <w:rsid w:val="00662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E1B"/>
  </w:style>
  <w:style w:type="character" w:customStyle="1" w:styleId="Heading3Char">
    <w:name w:val="Heading 3 Char"/>
    <w:basedOn w:val="DefaultParagraphFont"/>
    <w:link w:val="Heading3"/>
    <w:uiPriority w:val="9"/>
    <w:rsid w:val="003421CB"/>
    <w:rPr>
      <w:rFonts w:ascii="Source Sans Pro" w:eastAsiaTheme="majorEastAsia" w:hAnsi="Source Sans Pro" w:cstheme="majorBidi"/>
      <w:b/>
      <w:color w:val="243F60" w:themeColor="accent1" w:themeShade="7F"/>
      <w:sz w:val="26"/>
      <w:szCs w:val="24"/>
    </w:rPr>
  </w:style>
  <w:style w:type="paragraph" w:styleId="FootnoteText">
    <w:name w:val="footnote text"/>
    <w:basedOn w:val="Normal"/>
    <w:link w:val="FootnoteTextChar"/>
    <w:uiPriority w:val="99"/>
    <w:semiHidden/>
    <w:unhideWhenUsed/>
    <w:rsid w:val="00B323D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B323D2"/>
    <w:rPr>
      <w:rFonts w:eastAsiaTheme="minorHAnsi"/>
      <w:sz w:val="20"/>
      <w:szCs w:val="20"/>
      <w:lang w:val="en-ZA"/>
    </w:rPr>
  </w:style>
  <w:style w:type="character" w:styleId="FootnoteReference">
    <w:name w:val="footnote reference"/>
    <w:basedOn w:val="DefaultParagraphFont"/>
    <w:uiPriority w:val="99"/>
    <w:semiHidden/>
    <w:unhideWhenUsed/>
    <w:rsid w:val="00B323D2"/>
    <w:rPr>
      <w:vertAlign w:val="superscript"/>
    </w:rPr>
  </w:style>
  <w:style w:type="character" w:customStyle="1" w:styleId="ListParagraphChar">
    <w:name w:val="List Paragraph Char"/>
    <w:aliases w:val="Table text Char"/>
    <w:basedOn w:val="DefaultParagraphFont"/>
    <w:link w:val="ListParagraph"/>
    <w:uiPriority w:val="34"/>
    <w:rsid w:val="00A400C7"/>
  </w:style>
  <w:style w:type="character" w:styleId="Hyperlink">
    <w:name w:val="Hyperlink"/>
    <w:basedOn w:val="DefaultParagraphFont"/>
    <w:uiPriority w:val="99"/>
    <w:unhideWhenUsed/>
    <w:rsid w:val="00924A31"/>
    <w:rPr>
      <w:color w:val="0000FF" w:themeColor="hyperlink"/>
      <w:u w:val="single"/>
    </w:rPr>
  </w:style>
  <w:style w:type="character" w:styleId="UnresolvedMention">
    <w:name w:val="Unresolved Mention"/>
    <w:basedOn w:val="DefaultParagraphFont"/>
    <w:uiPriority w:val="99"/>
    <w:unhideWhenUsed/>
    <w:rsid w:val="00924A31"/>
    <w:rPr>
      <w:color w:val="605E5C"/>
      <w:shd w:val="clear" w:color="auto" w:fill="E1DFDD"/>
    </w:rPr>
  </w:style>
  <w:style w:type="paragraph" w:customStyle="1" w:styleId="EndNoteBibliographyTitle">
    <w:name w:val="EndNote Bibliography Title"/>
    <w:basedOn w:val="Normal"/>
    <w:link w:val="EndNoteBibliographyTitleChar"/>
    <w:rsid w:val="0073685F"/>
    <w:pPr>
      <w:spacing w:after="0"/>
      <w:jc w:val="center"/>
    </w:pPr>
    <w:rPr>
      <w:rFonts w:ascii="Calibri" w:hAnsi="Calibri" w:cs="Calibri"/>
      <w:noProof/>
    </w:rPr>
  </w:style>
  <w:style w:type="character" w:customStyle="1" w:styleId="EndNoteBibliographyTitleChar">
    <w:name w:val="EndNote Bibliography Title Char"/>
    <w:basedOn w:val="ListParagraphChar"/>
    <w:link w:val="EndNoteBibliographyTitle"/>
    <w:rsid w:val="0073685F"/>
    <w:rPr>
      <w:rFonts w:ascii="Calibri" w:hAnsi="Calibri" w:cs="Calibri"/>
      <w:noProof/>
    </w:rPr>
  </w:style>
  <w:style w:type="paragraph" w:customStyle="1" w:styleId="EndNoteBibliography">
    <w:name w:val="EndNote Bibliography"/>
    <w:basedOn w:val="Normal"/>
    <w:link w:val="EndNoteBibliographyChar"/>
    <w:rsid w:val="0073685F"/>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73685F"/>
    <w:rPr>
      <w:rFonts w:ascii="Calibri" w:hAnsi="Calibri" w:cs="Calibri"/>
      <w:noProof/>
    </w:rPr>
  </w:style>
  <w:style w:type="paragraph" w:customStyle="1" w:styleId="paragraph">
    <w:name w:val="paragraph"/>
    <w:basedOn w:val="Normal"/>
    <w:rsid w:val="00DC1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1077"/>
  </w:style>
  <w:style w:type="character" w:customStyle="1" w:styleId="eop">
    <w:name w:val="eop"/>
    <w:basedOn w:val="DefaultParagraphFont"/>
    <w:rsid w:val="00DC1077"/>
  </w:style>
  <w:style w:type="character" w:customStyle="1" w:styleId="Heading1Char">
    <w:name w:val="Heading 1 Char"/>
    <w:basedOn w:val="DefaultParagraphFont"/>
    <w:link w:val="Heading1"/>
    <w:uiPriority w:val="9"/>
    <w:rsid w:val="002E0A9C"/>
    <w:rPr>
      <w:rFonts w:asciiTheme="majorHAnsi" w:eastAsiaTheme="majorEastAsia" w:hAnsiTheme="majorHAnsi" w:cstheme="majorBidi"/>
      <w:color w:val="365F91" w:themeColor="accent1" w:themeShade="BF"/>
      <w:sz w:val="32"/>
      <w:szCs w:val="32"/>
    </w:rPr>
  </w:style>
  <w:style w:type="character" w:styleId="Mention">
    <w:name w:val="Mention"/>
    <w:basedOn w:val="DefaultParagraphFont"/>
    <w:uiPriority w:val="99"/>
    <w:unhideWhenUsed/>
    <w:rsid w:val="00541024"/>
    <w:rPr>
      <w:color w:val="2B579A"/>
      <w:shd w:val="clear" w:color="auto" w:fill="E1DFDD"/>
    </w:rPr>
  </w:style>
  <w:style w:type="character" w:styleId="FollowedHyperlink">
    <w:name w:val="FollowedHyperlink"/>
    <w:basedOn w:val="DefaultParagraphFont"/>
    <w:uiPriority w:val="99"/>
    <w:semiHidden/>
    <w:unhideWhenUsed/>
    <w:rsid w:val="00683BB3"/>
    <w:rPr>
      <w:color w:val="800080" w:themeColor="followedHyperlink"/>
      <w:u w:val="single"/>
    </w:rPr>
  </w:style>
  <w:style w:type="character" w:customStyle="1" w:styleId="Heading2Char">
    <w:name w:val="Heading 2 Char"/>
    <w:basedOn w:val="DefaultParagraphFont"/>
    <w:link w:val="Heading2"/>
    <w:uiPriority w:val="9"/>
    <w:semiHidden/>
    <w:rsid w:val="0099458B"/>
    <w:rPr>
      <w:rFonts w:asciiTheme="majorHAnsi" w:eastAsiaTheme="majorEastAsia" w:hAnsiTheme="majorHAnsi" w:cstheme="majorBidi"/>
      <w:color w:val="365F91" w:themeColor="accent1" w:themeShade="BF"/>
      <w:sz w:val="26"/>
      <w:szCs w:val="26"/>
    </w:rPr>
  </w:style>
  <w:style w:type="paragraph" w:customStyle="1" w:styleId="CM1">
    <w:name w:val="CM1"/>
    <w:basedOn w:val="Normal"/>
    <w:next w:val="Normal"/>
    <w:rsid w:val="00FE61D8"/>
    <w:pPr>
      <w:widowControl w:val="0"/>
      <w:autoSpaceDE w:val="0"/>
      <w:autoSpaceDN w:val="0"/>
      <w:adjustRightInd w:val="0"/>
      <w:spacing w:after="0" w:line="240" w:lineRule="auto"/>
    </w:pPr>
    <w:rPr>
      <w:rFonts w:ascii="Calibri" w:eastAsia="Times New Roman" w:hAnsi="Calibri" w:cs="Times New Roman"/>
      <w:sz w:val="24"/>
      <w:szCs w:val="24"/>
      <w:lang w:val="en-CA" w:eastAsia="en-CA"/>
    </w:rPr>
  </w:style>
  <w:style w:type="paragraph" w:styleId="Revision">
    <w:name w:val="Revision"/>
    <w:hidden/>
    <w:uiPriority w:val="99"/>
    <w:semiHidden/>
    <w:rsid w:val="00C05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5514">
      <w:bodyDiv w:val="1"/>
      <w:marLeft w:val="0"/>
      <w:marRight w:val="0"/>
      <w:marTop w:val="0"/>
      <w:marBottom w:val="0"/>
      <w:divBdr>
        <w:top w:val="none" w:sz="0" w:space="0" w:color="auto"/>
        <w:left w:val="none" w:sz="0" w:space="0" w:color="auto"/>
        <w:bottom w:val="none" w:sz="0" w:space="0" w:color="auto"/>
        <w:right w:val="none" w:sz="0" w:space="0" w:color="auto"/>
      </w:divBdr>
      <w:divsChild>
        <w:div w:id="1703895060">
          <w:marLeft w:val="0"/>
          <w:marRight w:val="0"/>
          <w:marTop w:val="0"/>
          <w:marBottom w:val="0"/>
          <w:divBdr>
            <w:top w:val="none" w:sz="0" w:space="0" w:color="auto"/>
            <w:left w:val="none" w:sz="0" w:space="0" w:color="auto"/>
            <w:bottom w:val="none" w:sz="0" w:space="0" w:color="auto"/>
            <w:right w:val="none" w:sz="0" w:space="0" w:color="auto"/>
          </w:divBdr>
          <w:divsChild>
            <w:div w:id="796266506">
              <w:marLeft w:val="0"/>
              <w:marRight w:val="0"/>
              <w:marTop w:val="30"/>
              <w:marBottom w:val="30"/>
              <w:divBdr>
                <w:top w:val="none" w:sz="0" w:space="0" w:color="auto"/>
                <w:left w:val="none" w:sz="0" w:space="0" w:color="auto"/>
                <w:bottom w:val="none" w:sz="0" w:space="0" w:color="auto"/>
                <w:right w:val="none" w:sz="0" w:space="0" w:color="auto"/>
              </w:divBdr>
              <w:divsChild>
                <w:div w:id="71313867">
                  <w:marLeft w:val="0"/>
                  <w:marRight w:val="0"/>
                  <w:marTop w:val="0"/>
                  <w:marBottom w:val="0"/>
                  <w:divBdr>
                    <w:top w:val="none" w:sz="0" w:space="0" w:color="auto"/>
                    <w:left w:val="none" w:sz="0" w:space="0" w:color="auto"/>
                    <w:bottom w:val="none" w:sz="0" w:space="0" w:color="auto"/>
                    <w:right w:val="none" w:sz="0" w:space="0" w:color="auto"/>
                  </w:divBdr>
                  <w:divsChild>
                    <w:div w:id="11803936">
                      <w:marLeft w:val="0"/>
                      <w:marRight w:val="0"/>
                      <w:marTop w:val="0"/>
                      <w:marBottom w:val="0"/>
                      <w:divBdr>
                        <w:top w:val="none" w:sz="0" w:space="0" w:color="auto"/>
                        <w:left w:val="none" w:sz="0" w:space="0" w:color="auto"/>
                        <w:bottom w:val="none" w:sz="0" w:space="0" w:color="auto"/>
                        <w:right w:val="none" w:sz="0" w:space="0" w:color="auto"/>
                      </w:divBdr>
                    </w:div>
                    <w:div w:id="17195367">
                      <w:marLeft w:val="0"/>
                      <w:marRight w:val="0"/>
                      <w:marTop w:val="0"/>
                      <w:marBottom w:val="0"/>
                      <w:divBdr>
                        <w:top w:val="none" w:sz="0" w:space="0" w:color="auto"/>
                        <w:left w:val="none" w:sz="0" w:space="0" w:color="auto"/>
                        <w:bottom w:val="none" w:sz="0" w:space="0" w:color="auto"/>
                        <w:right w:val="none" w:sz="0" w:space="0" w:color="auto"/>
                      </w:divBdr>
                    </w:div>
                    <w:div w:id="177819676">
                      <w:marLeft w:val="0"/>
                      <w:marRight w:val="0"/>
                      <w:marTop w:val="0"/>
                      <w:marBottom w:val="0"/>
                      <w:divBdr>
                        <w:top w:val="none" w:sz="0" w:space="0" w:color="auto"/>
                        <w:left w:val="none" w:sz="0" w:space="0" w:color="auto"/>
                        <w:bottom w:val="none" w:sz="0" w:space="0" w:color="auto"/>
                        <w:right w:val="none" w:sz="0" w:space="0" w:color="auto"/>
                      </w:divBdr>
                    </w:div>
                    <w:div w:id="197472710">
                      <w:marLeft w:val="0"/>
                      <w:marRight w:val="0"/>
                      <w:marTop w:val="0"/>
                      <w:marBottom w:val="0"/>
                      <w:divBdr>
                        <w:top w:val="none" w:sz="0" w:space="0" w:color="auto"/>
                        <w:left w:val="none" w:sz="0" w:space="0" w:color="auto"/>
                        <w:bottom w:val="none" w:sz="0" w:space="0" w:color="auto"/>
                        <w:right w:val="none" w:sz="0" w:space="0" w:color="auto"/>
                      </w:divBdr>
                    </w:div>
                    <w:div w:id="293021950">
                      <w:marLeft w:val="0"/>
                      <w:marRight w:val="0"/>
                      <w:marTop w:val="0"/>
                      <w:marBottom w:val="0"/>
                      <w:divBdr>
                        <w:top w:val="none" w:sz="0" w:space="0" w:color="auto"/>
                        <w:left w:val="none" w:sz="0" w:space="0" w:color="auto"/>
                        <w:bottom w:val="none" w:sz="0" w:space="0" w:color="auto"/>
                        <w:right w:val="none" w:sz="0" w:space="0" w:color="auto"/>
                      </w:divBdr>
                    </w:div>
                    <w:div w:id="404377732">
                      <w:marLeft w:val="0"/>
                      <w:marRight w:val="0"/>
                      <w:marTop w:val="0"/>
                      <w:marBottom w:val="0"/>
                      <w:divBdr>
                        <w:top w:val="none" w:sz="0" w:space="0" w:color="auto"/>
                        <w:left w:val="none" w:sz="0" w:space="0" w:color="auto"/>
                        <w:bottom w:val="none" w:sz="0" w:space="0" w:color="auto"/>
                        <w:right w:val="none" w:sz="0" w:space="0" w:color="auto"/>
                      </w:divBdr>
                    </w:div>
                    <w:div w:id="586571393">
                      <w:marLeft w:val="0"/>
                      <w:marRight w:val="0"/>
                      <w:marTop w:val="0"/>
                      <w:marBottom w:val="0"/>
                      <w:divBdr>
                        <w:top w:val="none" w:sz="0" w:space="0" w:color="auto"/>
                        <w:left w:val="none" w:sz="0" w:space="0" w:color="auto"/>
                        <w:bottom w:val="none" w:sz="0" w:space="0" w:color="auto"/>
                        <w:right w:val="none" w:sz="0" w:space="0" w:color="auto"/>
                      </w:divBdr>
                    </w:div>
                    <w:div w:id="617643917">
                      <w:marLeft w:val="0"/>
                      <w:marRight w:val="0"/>
                      <w:marTop w:val="0"/>
                      <w:marBottom w:val="0"/>
                      <w:divBdr>
                        <w:top w:val="none" w:sz="0" w:space="0" w:color="auto"/>
                        <w:left w:val="none" w:sz="0" w:space="0" w:color="auto"/>
                        <w:bottom w:val="none" w:sz="0" w:space="0" w:color="auto"/>
                        <w:right w:val="none" w:sz="0" w:space="0" w:color="auto"/>
                      </w:divBdr>
                    </w:div>
                    <w:div w:id="849373555">
                      <w:marLeft w:val="0"/>
                      <w:marRight w:val="0"/>
                      <w:marTop w:val="0"/>
                      <w:marBottom w:val="0"/>
                      <w:divBdr>
                        <w:top w:val="none" w:sz="0" w:space="0" w:color="auto"/>
                        <w:left w:val="none" w:sz="0" w:space="0" w:color="auto"/>
                        <w:bottom w:val="none" w:sz="0" w:space="0" w:color="auto"/>
                        <w:right w:val="none" w:sz="0" w:space="0" w:color="auto"/>
                      </w:divBdr>
                    </w:div>
                    <w:div w:id="1652562663">
                      <w:marLeft w:val="0"/>
                      <w:marRight w:val="0"/>
                      <w:marTop w:val="0"/>
                      <w:marBottom w:val="0"/>
                      <w:divBdr>
                        <w:top w:val="none" w:sz="0" w:space="0" w:color="auto"/>
                        <w:left w:val="none" w:sz="0" w:space="0" w:color="auto"/>
                        <w:bottom w:val="none" w:sz="0" w:space="0" w:color="auto"/>
                        <w:right w:val="none" w:sz="0" w:space="0" w:color="auto"/>
                      </w:divBdr>
                    </w:div>
                    <w:div w:id="1765687101">
                      <w:marLeft w:val="0"/>
                      <w:marRight w:val="0"/>
                      <w:marTop w:val="0"/>
                      <w:marBottom w:val="0"/>
                      <w:divBdr>
                        <w:top w:val="none" w:sz="0" w:space="0" w:color="auto"/>
                        <w:left w:val="none" w:sz="0" w:space="0" w:color="auto"/>
                        <w:bottom w:val="none" w:sz="0" w:space="0" w:color="auto"/>
                        <w:right w:val="none" w:sz="0" w:space="0" w:color="auto"/>
                      </w:divBdr>
                    </w:div>
                    <w:div w:id="1936789755">
                      <w:marLeft w:val="0"/>
                      <w:marRight w:val="0"/>
                      <w:marTop w:val="0"/>
                      <w:marBottom w:val="0"/>
                      <w:divBdr>
                        <w:top w:val="none" w:sz="0" w:space="0" w:color="auto"/>
                        <w:left w:val="none" w:sz="0" w:space="0" w:color="auto"/>
                        <w:bottom w:val="none" w:sz="0" w:space="0" w:color="auto"/>
                        <w:right w:val="none" w:sz="0" w:space="0" w:color="auto"/>
                      </w:divBdr>
                    </w:div>
                  </w:divsChild>
                </w:div>
                <w:div w:id="145128063">
                  <w:marLeft w:val="0"/>
                  <w:marRight w:val="0"/>
                  <w:marTop w:val="0"/>
                  <w:marBottom w:val="0"/>
                  <w:divBdr>
                    <w:top w:val="none" w:sz="0" w:space="0" w:color="auto"/>
                    <w:left w:val="none" w:sz="0" w:space="0" w:color="auto"/>
                    <w:bottom w:val="none" w:sz="0" w:space="0" w:color="auto"/>
                    <w:right w:val="none" w:sz="0" w:space="0" w:color="auto"/>
                  </w:divBdr>
                  <w:divsChild>
                    <w:div w:id="665936493">
                      <w:marLeft w:val="0"/>
                      <w:marRight w:val="0"/>
                      <w:marTop w:val="0"/>
                      <w:marBottom w:val="0"/>
                      <w:divBdr>
                        <w:top w:val="none" w:sz="0" w:space="0" w:color="auto"/>
                        <w:left w:val="none" w:sz="0" w:space="0" w:color="auto"/>
                        <w:bottom w:val="none" w:sz="0" w:space="0" w:color="auto"/>
                        <w:right w:val="none" w:sz="0" w:space="0" w:color="auto"/>
                      </w:divBdr>
                    </w:div>
                  </w:divsChild>
                </w:div>
                <w:div w:id="190387504">
                  <w:marLeft w:val="0"/>
                  <w:marRight w:val="0"/>
                  <w:marTop w:val="0"/>
                  <w:marBottom w:val="0"/>
                  <w:divBdr>
                    <w:top w:val="none" w:sz="0" w:space="0" w:color="auto"/>
                    <w:left w:val="none" w:sz="0" w:space="0" w:color="auto"/>
                    <w:bottom w:val="none" w:sz="0" w:space="0" w:color="auto"/>
                    <w:right w:val="none" w:sz="0" w:space="0" w:color="auto"/>
                  </w:divBdr>
                  <w:divsChild>
                    <w:div w:id="185951639">
                      <w:marLeft w:val="0"/>
                      <w:marRight w:val="0"/>
                      <w:marTop w:val="0"/>
                      <w:marBottom w:val="0"/>
                      <w:divBdr>
                        <w:top w:val="none" w:sz="0" w:space="0" w:color="auto"/>
                        <w:left w:val="none" w:sz="0" w:space="0" w:color="auto"/>
                        <w:bottom w:val="none" w:sz="0" w:space="0" w:color="auto"/>
                        <w:right w:val="none" w:sz="0" w:space="0" w:color="auto"/>
                      </w:divBdr>
                    </w:div>
                    <w:div w:id="1899120685">
                      <w:marLeft w:val="0"/>
                      <w:marRight w:val="0"/>
                      <w:marTop w:val="0"/>
                      <w:marBottom w:val="0"/>
                      <w:divBdr>
                        <w:top w:val="none" w:sz="0" w:space="0" w:color="auto"/>
                        <w:left w:val="none" w:sz="0" w:space="0" w:color="auto"/>
                        <w:bottom w:val="none" w:sz="0" w:space="0" w:color="auto"/>
                        <w:right w:val="none" w:sz="0" w:space="0" w:color="auto"/>
                      </w:divBdr>
                    </w:div>
                    <w:div w:id="2053185912">
                      <w:marLeft w:val="0"/>
                      <w:marRight w:val="0"/>
                      <w:marTop w:val="0"/>
                      <w:marBottom w:val="0"/>
                      <w:divBdr>
                        <w:top w:val="none" w:sz="0" w:space="0" w:color="auto"/>
                        <w:left w:val="none" w:sz="0" w:space="0" w:color="auto"/>
                        <w:bottom w:val="none" w:sz="0" w:space="0" w:color="auto"/>
                        <w:right w:val="none" w:sz="0" w:space="0" w:color="auto"/>
                      </w:divBdr>
                    </w:div>
                  </w:divsChild>
                </w:div>
                <w:div w:id="210387105">
                  <w:marLeft w:val="0"/>
                  <w:marRight w:val="0"/>
                  <w:marTop w:val="0"/>
                  <w:marBottom w:val="0"/>
                  <w:divBdr>
                    <w:top w:val="none" w:sz="0" w:space="0" w:color="auto"/>
                    <w:left w:val="none" w:sz="0" w:space="0" w:color="auto"/>
                    <w:bottom w:val="none" w:sz="0" w:space="0" w:color="auto"/>
                    <w:right w:val="none" w:sz="0" w:space="0" w:color="auto"/>
                  </w:divBdr>
                  <w:divsChild>
                    <w:div w:id="118575050">
                      <w:marLeft w:val="0"/>
                      <w:marRight w:val="0"/>
                      <w:marTop w:val="0"/>
                      <w:marBottom w:val="0"/>
                      <w:divBdr>
                        <w:top w:val="none" w:sz="0" w:space="0" w:color="auto"/>
                        <w:left w:val="none" w:sz="0" w:space="0" w:color="auto"/>
                        <w:bottom w:val="none" w:sz="0" w:space="0" w:color="auto"/>
                        <w:right w:val="none" w:sz="0" w:space="0" w:color="auto"/>
                      </w:divBdr>
                    </w:div>
                    <w:div w:id="856700598">
                      <w:marLeft w:val="0"/>
                      <w:marRight w:val="0"/>
                      <w:marTop w:val="0"/>
                      <w:marBottom w:val="0"/>
                      <w:divBdr>
                        <w:top w:val="none" w:sz="0" w:space="0" w:color="auto"/>
                        <w:left w:val="none" w:sz="0" w:space="0" w:color="auto"/>
                        <w:bottom w:val="none" w:sz="0" w:space="0" w:color="auto"/>
                        <w:right w:val="none" w:sz="0" w:space="0" w:color="auto"/>
                      </w:divBdr>
                    </w:div>
                  </w:divsChild>
                </w:div>
                <w:div w:id="404373489">
                  <w:marLeft w:val="0"/>
                  <w:marRight w:val="0"/>
                  <w:marTop w:val="0"/>
                  <w:marBottom w:val="0"/>
                  <w:divBdr>
                    <w:top w:val="none" w:sz="0" w:space="0" w:color="auto"/>
                    <w:left w:val="none" w:sz="0" w:space="0" w:color="auto"/>
                    <w:bottom w:val="none" w:sz="0" w:space="0" w:color="auto"/>
                    <w:right w:val="none" w:sz="0" w:space="0" w:color="auto"/>
                  </w:divBdr>
                  <w:divsChild>
                    <w:div w:id="8063497">
                      <w:marLeft w:val="0"/>
                      <w:marRight w:val="0"/>
                      <w:marTop w:val="0"/>
                      <w:marBottom w:val="0"/>
                      <w:divBdr>
                        <w:top w:val="none" w:sz="0" w:space="0" w:color="auto"/>
                        <w:left w:val="none" w:sz="0" w:space="0" w:color="auto"/>
                        <w:bottom w:val="none" w:sz="0" w:space="0" w:color="auto"/>
                        <w:right w:val="none" w:sz="0" w:space="0" w:color="auto"/>
                      </w:divBdr>
                    </w:div>
                    <w:div w:id="112671271">
                      <w:marLeft w:val="0"/>
                      <w:marRight w:val="0"/>
                      <w:marTop w:val="0"/>
                      <w:marBottom w:val="0"/>
                      <w:divBdr>
                        <w:top w:val="none" w:sz="0" w:space="0" w:color="auto"/>
                        <w:left w:val="none" w:sz="0" w:space="0" w:color="auto"/>
                        <w:bottom w:val="none" w:sz="0" w:space="0" w:color="auto"/>
                        <w:right w:val="none" w:sz="0" w:space="0" w:color="auto"/>
                      </w:divBdr>
                    </w:div>
                    <w:div w:id="311569864">
                      <w:marLeft w:val="0"/>
                      <w:marRight w:val="0"/>
                      <w:marTop w:val="0"/>
                      <w:marBottom w:val="0"/>
                      <w:divBdr>
                        <w:top w:val="none" w:sz="0" w:space="0" w:color="auto"/>
                        <w:left w:val="none" w:sz="0" w:space="0" w:color="auto"/>
                        <w:bottom w:val="none" w:sz="0" w:space="0" w:color="auto"/>
                        <w:right w:val="none" w:sz="0" w:space="0" w:color="auto"/>
                      </w:divBdr>
                    </w:div>
                    <w:div w:id="576867550">
                      <w:marLeft w:val="0"/>
                      <w:marRight w:val="0"/>
                      <w:marTop w:val="0"/>
                      <w:marBottom w:val="0"/>
                      <w:divBdr>
                        <w:top w:val="none" w:sz="0" w:space="0" w:color="auto"/>
                        <w:left w:val="none" w:sz="0" w:space="0" w:color="auto"/>
                        <w:bottom w:val="none" w:sz="0" w:space="0" w:color="auto"/>
                        <w:right w:val="none" w:sz="0" w:space="0" w:color="auto"/>
                      </w:divBdr>
                    </w:div>
                    <w:div w:id="1421607947">
                      <w:marLeft w:val="0"/>
                      <w:marRight w:val="0"/>
                      <w:marTop w:val="0"/>
                      <w:marBottom w:val="0"/>
                      <w:divBdr>
                        <w:top w:val="none" w:sz="0" w:space="0" w:color="auto"/>
                        <w:left w:val="none" w:sz="0" w:space="0" w:color="auto"/>
                        <w:bottom w:val="none" w:sz="0" w:space="0" w:color="auto"/>
                        <w:right w:val="none" w:sz="0" w:space="0" w:color="auto"/>
                      </w:divBdr>
                    </w:div>
                    <w:div w:id="1789812773">
                      <w:marLeft w:val="0"/>
                      <w:marRight w:val="0"/>
                      <w:marTop w:val="0"/>
                      <w:marBottom w:val="0"/>
                      <w:divBdr>
                        <w:top w:val="none" w:sz="0" w:space="0" w:color="auto"/>
                        <w:left w:val="none" w:sz="0" w:space="0" w:color="auto"/>
                        <w:bottom w:val="none" w:sz="0" w:space="0" w:color="auto"/>
                        <w:right w:val="none" w:sz="0" w:space="0" w:color="auto"/>
                      </w:divBdr>
                    </w:div>
                    <w:div w:id="2139688248">
                      <w:marLeft w:val="0"/>
                      <w:marRight w:val="0"/>
                      <w:marTop w:val="0"/>
                      <w:marBottom w:val="0"/>
                      <w:divBdr>
                        <w:top w:val="none" w:sz="0" w:space="0" w:color="auto"/>
                        <w:left w:val="none" w:sz="0" w:space="0" w:color="auto"/>
                        <w:bottom w:val="none" w:sz="0" w:space="0" w:color="auto"/>
                        <w:right w:val="none" w:sz="0" w:space="0" w:color="auto"/>
                      </w:divBdr>
                    </w:div>
                  </w:divsChild>
                </w:div>
                <w:div w:id="457721522">
                  <w:marLeft w:val="0"/>
                  <w:marRight w:val="0"/>
                  <w:marTop w:val="0"/>
                  <w:marBottom w:val="0"/>
                  <w:divBdr>
                    <w:top w:val="none" w:sz="0" w:space="0" w:color="auto"/>
                    <w:left w:val="none" w:sz="0" w:space="0" w:color="auto"/>
                    <w:bottom w:val="none" w:sz="0" w:space="0" w:color="auto"/>
                    <w:right w:val="none" w:sz="0" w:space="0" w:color="auto"/>
                  </w:divBdr>
                  <w:divsChild>
                    <w:div w:id="109862789">
                      <w:marLeft w:val="0"/>
                      <w:marRight w:val="0"/>
                      <w:marTop w:val="0"/>
                      <w:marBottom w:val="0"/>
                      <w:divBdr>
                        <w:top w:val="none" w:sz="0" w:space="0" w:color="auto"/>
                        <w:left w:val="none" w:sz="0" w:space="0" w:color="auto"/>
                        <w:bottom w:val="none" w:sz="0" w:space="0" w:color="auto"/>
                        <w:right w:val="none" w:sz="0" w:space="0" w:color="auto"/>
                      </w:divBdr>
                    </w:div>
                    <w:div w:id="1012219738">
                      <w:marLeft w:val="0"/>
                      <w:marRight w:val="0"/>
                      <w:marTop w:val="0"/>
                      <w:marBottom w:val="0"/>
                      <w:divBdr>
                        <w:top w:val="none" w:sz="0" w:space="0" w:color="auto"/>
                        <w:left w:val="none" w:sz="0" w:space="0" w:color="auto"/>
                        <w:bottom w:val="none" w:sz="0" w:space="0" w:color="auto"/>
                        <w:right w:val="none" w:sz="0" w:space="0" w:color="auto"/>
                      </w:divBdr>
                    </w:div>
                    <w:div w:id="1939097159">
                      <w:marLeft w:val="0"/>
                      <w:marRight w:val="0"/>
                      <w:marTop w:val="0"/>
                      <w:marBottom w:val="0"/>
                      <w:divBdr>
                        <w:top w:val="none" w:sz="0" w:space="0" w:color="auto"/>
                        <w:left w:val="none" w:sz="0" w:space="0" w:color="auto"/>
                        <w:bottom w:val="none" w:sz="0" w:space="0" w:color="auto"/>
                        <w:right w:val="none" w:sz="0" w:space="0" w:color="auto"/>
                      </w:divBdr>
                    </w:div>
                  </w:divsChild>
                </w:div>
                <w:div w:id="539248695">
                  <w:marLeft w:val="0"/>
                  <w:marRight w:val="0"/>
                  <w:marTop w:val="0"/>
                  <w:marBottom w:val="0"/>
                  <w:divBdr>
                    <w:top w:val="none" w:sz="0" w:space="0" w:color="auto"/>
                    <w:left w:val="none" w:sz="0" w:space="0" w:color="auto"/>
                    <w:bottom w:val="none" w:sz="0" w:space="0" w:color="auto"/>
                    <w:right w:val="none" w:sz="0" w:space="0" w:color="auto"/>
                  </w:divBdr>
                  <w:divsChild>
                    <w:div w:id="1670597761">
                      <w:marLeft w:val="0"/>
                      <w:marRight w:val="0"/>
                      <w:marTop w:val="0"/>
                      <w:marBottom w:val="0"/>
                      <w:divBdr>
                        <w:top w:val="none" w:sz="0" w:space="0" w:color="auto"/>
                        <w:left w:val="none" w:sz="0" w:space="0" w:color="auto"/>
                        <w:bottom w:val="none" w:sz="0" w:space="0" w:color="auto"/>
                        <w:right w:val="none" w:sz="0" w:space="0" w:color="auto"/>
                      </w:divBdr>
                    </w:div>
                  </w:divsChild>
                </w:div>
                <w:div w:id="544025351">
                  <w:marLeft w:val="0"/>
                  <w:marRight w:val="0"/>
                  <w:marTop w:val="0"/>
                  <w:marBottom w:val="0"/>
                  <w:divBdr>
                    <w:top w:val="none" w:sz="0" w:space="0" w:color="auto"/>
                    <w:left w:val="none" w:sz="0" w:space="0" w:color="auto"/>
                    <w:bottom w:val="none" w:sz="0" w:space="0" w:color="auto"/>
                    <w:right w:val="none" w:sz="0" w:space="0" w:color="auto"/>
                  </w:divBdr>
                  <w:divsChild>
                    <w:div w:id="96368006">
                      <w:marLeft w:val="0"/>
                      <w:marRight w:val="0"/>
                      <w:marTop w:val="0"/>
                      <w:marBottom w:val="0"/>
                      <w:divBdr>
                        <w:top w:val="none" w:sz="0" w:space="0" w:color="auto"/>
                        <w:left w:val="none" w:sz="0" w:space="0" w:color="auto"/>
                        <w:bottom w:val="none" w:sz="0" w:space="0" w:color="auto"/>
                        <w:right w:val="none" w:sz="0" w:space="0" w:color="auto"/>
                      </w:divBdr>
                    </w:div>
                    <w:div w:id="677318710">
                      <w:marLeft w:val="0"/>
                      <w:marRight w:val="0"/>
                      <w:marTop w:val="0"/>
                      <w:marBottom w:val="0"/>
                      <w:divBdr>
                        <w:top w:val="none" w:sz="0" w:space="0" w:color="auto"/>
                        <w:left w:val="none" w:sz="0" w:space="0" w:color="auto"/>
                        <w:bottom w:val="none" w:sz="0" w:space="0" w:color="auto"/>
                        <w:right w:val="none" w:sz="0" w:space="0" w:color="auto"/>
                      </w:divBdr>
                    </w:div>
                    <w:div w:id="735325739">
                      <w:marLeft w:val="0"/>
                      <w:marRight w:val="0"/>
                      <w:marTop w:val="0"/>
                      <w:marBottom w:val="0"/>
                      <w:divBdr>
                        <w:top w:val="none" w:sz="0" w:space="0" w:color="auto"/>
                        <w:left w:val="none" w:sz="0" w:space="0" w:color="auto"/>
                        <w:bottom w:val="none" w:sz="0" w:space="0" w:color="auto"/>
                        <w:right w:val="none" w:sz="0" w:space="0" w:color="auto"/>
                      </w:divBdr>
                    </w:div>
                    <w:div w:id="822157536">
                      <w:marLeft w:val="0"/>
                      <w:marRight w:val="0"/>
                      <w:marTop w:val="0"/>
                      <w:marBottom w:val="0"/>
                      <w:divBdr>
                        <w:top w:val="none" w:sz="0" w:space="0" w:color="auto"/>
                        <w:left w:val="none" w:sz="0" w:space="0" w:color="auto"/>
                        <w:bottom w:val="none" w:sz="0" w:space="0" w:color="auto"/>
                        <w:right w:val="none" w:sz="0" w:space="0" w:color="auto"/>
                      </w:divBdr>
                    </w:div>
                    <w:div w:id="945111869">
                      <w:marLeft w:val="0"/>
                      <w:marRight w:val="0"/>
                      <w:marTop w:val="0"/>
                      <w:marBottom w:val="0"/>
                      <w:divBdr>
                        <w:top w:val="none" w:sz="0" w:space="0" w:color="auto"/>
                        <w:left w:val="none" w:sz="0" w:space="0" w:color="auto"/>
                        <w:bottom w:val="none" w:sz="0" w:space="0" w:color="auto"/>
                        <w:right w:val="none" w:sz="0" w:space="0" w:color="auto"/>
                      </w:divBdr>
                    </w:div>
                    <w:div w:id="951939555">
                      <w:marLeft w:val="0"/>
                      <w:marRight w:val="0"/>
                      <w:marTop w:val="0"/>
                      <w:marBottom w:val="0"/>
                      <w:divBdr>
                        <w:top w:val="none" w:sz="0" w:space="0" w:color="auto"/>
                        <w:left w:val="none" w:sz="0" w:space="0" w:color="auto"/>
                        <w:bottom w:val="none" w:sz="0" w:space="0" w:color="auto"/>
                        <w:right w:val="none" w:sz="0" w:space="0" w:color="auto"/>
                      </w:divBdr>
                    </w:div>
                    <w:div w:id="1027215341">
                      <w:marLeft w:val="0"/>
                      <w:marRight w:val="0"/>
                      <w:marTop w:val="0"/>
                      <w:marBottom w:val="0"/>
                      <w:divBdr>
                        <w:top w:val="none" w:sz="0" w:space="0" w:color="auto"/>
                        <w:left w:val="none" w:sz="0" w:space="0" w:color="auto"/>
                        <w:bottom w:val="none" w:sz="0" w:space="0" w:color="auto"/>
                        <w:right w:val="none" w:sz="0" w:space="0" w:color="auto"/>
                      </w:divBdr>
                    </w:div>
                    <w:div w:id="1094978730">
                      <w:marLeft w:val="0"/>
                      <w:marRight w:val="0"/>
                      <w:marTop w:val="0"/>
                      <w:marBottom w:val="0"/>
                      <w:divBdr>
                        <w:top w:val="none" w:sz="0" w:space="0" w:color="auto"/>
                        <w:left w:val="none" w:sz="0" w:space="0" w:color="auto"/>
                        <w:bottom w:val="none" w:sz="0" w:space="0" w:color="auto"/>
                        <w:right w:val="none" w:sz="0" w:space="0" w:color="auto"/>
                      </w:divBdr>
                    </w:div>
                    <w:div w:id="1229068999">
                      <w:marLeft w:val="0"/>
                      <w:marRight w:val="0"/>
                      <w:marTop w:val="0"/>
                      <w:marBottom w:val="0"/>
                      <w:divBdr>
                        <w:top w:val="none" w:sz="0" w:space="0" w:color="auto"/>
                        <w:left w:val="none" w:sz="0" w:space="0" w:color="auto"/>
                        <w:bottom w:val="none" w:sz="0" w:space="0" w:color="auto"/>
                        <w:right w:val="none" w:sz="0" w:space="0" w:color="auto"/>
                      </w:divBdr>
                    </w:div>
                    <w:div w:id="1286078737">
                      <w:marLeft w:val="0"/>
                      <w:marRight w:val="0"/>
                      <w:marTop w:val="0"/>
                      <w:marBottom w:val="0"/>
                      <w:divBdr>
                        <w:top w:val="none" w:sz="0" w:space="0" w:color="auto"/>
                        <w:left w:val="none" w:sz="0" w:space="0" w:color="auto"/>
                        <w:bottom w:val="none" w:sz="0" w:space="0" w:color="auto"/>
                        <w:right w:val="none" w:sz="0" w:space="0" w:color="auto"/>
                      </w:divBdr>
                    </w:div>
                    <w:div w:id="1355771321">
                      <w:marLeft w:val="0"/>
                      <w:marRight w:val="0"/>
                      <w:marTop w:val="0"/>
                      <w:marBottom w:val="0"/>
                      <w:divBdr>
                        <w:top w:val="none" w:sz="0" w:space="0" w:color="auto"/>
                        <w:left w:val="none" w:sz="0" w:space="0" w:color="auto"/>
                        <w:bottom w:val="none" w:sz="0" w:space="0" w:color="auto"/>
                        <w:right w:val="none" w:sz="0" w:space="0" w:color="auto"/>
                      </w:divBdr>
                    </w:div>
                    <w:div w:id="1560750825">
                      <w:marLeft w:val="0"/>
                      <w:marRight w:val="0"/>
                      <w:marTop w:val="0"/>
                      <w:marBottom w:val="0"/>
                      <w:divBdr>
                        <w:top w:val="none" w:sz="0" w:space="0" w:color="auto"/>
                        <w:left w:val="none" w:sz="0" w:space="0" w:color="auto"/>
                        <w:bottom w:val="none" w:sz="0" w:space="0" w:color="auto"/>
                        <w:right w:val="none" w:sz="0" w:space="0" w:color="auto"/>
                      </w:divBdr>
                    </w:div>
                    <w:div w:id="1801337294">
                      <w:marLeft w:val="0"/>
                      <w:marRight w:val="0"/>
                      <w:marTop w:val="0"/>
                      <w:marBottom w:val="0"/>
                      <w:divBdr>
                        <w:top w:val="none" w:sz="0" w:space="0" w:color="auto"/>
                        <w:left w:val="none" w:sz="0" w:space="0" w:color="auto"/>
                        <w:bottom w:val="none" w:sz="0" w:space="0" w:color="auto"/>
                        <w:right w:val="none" w:sz="0" w:space="0" w:color="auto"/>
                      </w:divBdr>
                    </w:div>
                    <w:div w:id="2136557157">
                      <w:marLeft w:val="0"/>
                      <w:marRight w:val="0"/>
                      <w:marTop w:val="0"/>
                      <w:marBottom w:val="0"/>
                      <w:divBdr>
                        <w:top w:val="none" w:sz="0" w:space="0" w:color="auto"/>
                        <w:left w:val="none" w:sz="0" w:space="0" w:color="auto"/>
                        <w:bottom w:val="none" w:sz="0" w:space="0" w:color="auto"/>
                        <w:right w:val="none" w:sz="0" w:space="0" w:color="auto"/>
                      </w:divBdr>
                    </w:div>
                  </w:divsChild>
                </w:div>
                <w:div w:id="678701110">
                  <w:marLeft w:val="0"/>
                  <w:marRight w:val="0"/>
                  <w:marTop w:val="0"/>
                  <w:marBottom w:val="0"/>
                  <w:divBdr>
                    <w:top w:val="none" w:sz="0" w:space="0" w:color="auto"/>
                    <w:left w:val="none" w:sz="0" w:space="0" w:color="auto"/>
                    <w:bottom w:val="none" w:sz="0" w:space="0" w:color="auto"/>
                    <w:right w:val="none" w:sz="0" w:space="0" w:color="auto"/>
                  </w:divBdr>
                  <w:divsChild>
                    <w:div w:id="75638656">
                      <w:marLeft w:val="0"/>
                      <w:marRight w:val="0"/>
                      <w:marTop w:val="0"/>
                      <w:marBottom w:val="0"/>
                      <w:divBdr>
                        <w:top w:val="none" w:sz="0" w:space="0" w:color="auto"/>
                        <w:left w:val="none" w:sz="0" w:space="0" w:color="auto"/>
                        <w:bottom w:val="none" w:sz="0" w:space="0" w:color="auto"/>
                        <w:right w:val="none" w:sz="0" w:space="0" w:color="auto"/>
                      </w:divBdr>
                    </w:div>
                    <w:div w:id="85270709">
                      <w:marLeft w:val="0"/>
                      <w:marRight w:val="0"/>
                      <w:marTop w:val="0"/>
                      <w:marBottom w:val="0"/>
                      <w:divBdr>
                        <w:top w:val="none" w:sz="0" w:space="0" w:color="auto"/>
                        <w:left w:val="none" w:sz="0" w:space="0" w:color="auto"/>
                        <w:bottom w:val="none" w:sz="0" w:space="0" w:color="auto"/>
                        <w:right w:val="none" w:sz="0" w:space="0" w:color="auto"/>
                      </w:divBdr>
                    </w:div>
                    <w:div w:id="163084643">
                      <w:marLeft w:val="0"/>
                      <w:marRight w:val="0"/>
                      <w:marTop w:val="0"/>
                      <w:marBottom w:val="0"/>
                      <w:divBdr>
                        <w:top w:val="none" w:sz="0" w:space="0" w:color="auto"/>
                        <w:left w:val="none" w:sz="0" w:space="0" w:color="auto"/>
                        <w:bottom w:val="none" w:sz="0" w:space="0" w:color="auto"/>
                        <w:right w:val="none" w:sz="0" w:space="0" w:color="auto"/>
                      </w:divBdr>
                    </w:div>
                    <w:div w:id="383911342">
                      <w:marLeft w:val="0"/>
                      <w:marRight w:val="0"/>
                      <w:marTop w:val="0"/>
                      <w:marBottom w:val="0"/>
                      <w:divBdr>
                        <w:top w:val="none" w:sz="0" w:space="0" w:color="auto"/>
                        <w:left w:val="none" w:sz="0" w:space="0" w:color="auto"/>
                        <w:bottom w:val="none" w:sz="0" w:space="0" w:color="auto"/>
                        <w:right w:val="none" w:sz="0" w:space="0" w:color="auto"/>
                      </w:divBdr>
                    </w:div>
                    <w:div w:id="489641577">
                      <w:marLeft w:val="0"/>
                      <w:marRight w:val="0"/>
                      <w:marTop w:val="0"/>
                      <w:marBottom w:val="0"/>
                      <w:divBdr>
                        <w:top w:val="none" w:sz="0" w:space="0" w:color="auto"/>
                        <w:left w:val="none" w:sz="0" w:space="0" w:color="auto"/>
                        <w:bottom w:val="none" w:sz="0" w:space="0" w:color="auto"/>
                        <w:right w:val="none" w:sz="0" w:space="0" w:color="auto"/>
                      </w:divBdr>
                    </w:div>
                    <w:div w:id="623118747">
                      <w:marLeft w:val="0"/>
                      <w:marRight w:val="0"/>
                      <w:marTop w:val="0"/>
                      <w:marBottom w:val="0"/>
                      <w:divBdr>
                        <w:top w:val="none" w:sz="0" w:space="0" w:color="auto"/>
                        <w:left w:val="none" w:sz="0" w:space="0" w:color="auto"/>
                        <w:bottom w:val="none" w:sz="0" w:space="0" w:color="auto"/>
                        <w:right w:val="none" w:sz="0" w:space="0" w:color="auto"/>
                      </w:divBdr>
                    </w:div>
                    <w:div w:id="780683370">
                      <w:marLeft w:val="0"/>
                      <w:marRight w:val="0"/>
                      <w:marTop w:val="0"/>
                      <w:marBottom w:val="0"/>
                      <w:divBdr>
                        <w:top w:val="none" w:sz="0" w:space="0" w:color="auto"/>
                        <w:left w:val="none" w:sz="0" w:space="0" w:color="auto"/>
                        <w:bottom w:val="none" w:sz="0" w:space="0" w:color="auto"/>
                        <w:right w:val="none" w:sz="0" w:space="0" w:color="auto"/>
                      </w:divBdr>
                    </w:div>
                    <w:div w:id="1092044499">
                      <w:marLeft w:val="0"/>
                      <w:marRight w:val="0"/>
                      <w:marTop w:val="0"/>
                      <w:marBottom w:val="0"/>
                      <w:divBdr>
                        <w:top w:val="none" w:sz="0" w:space="0" w:color="auto"/>
                        <w:left w:val="none" w:sz="0" w:space="0" w:color="auto"/>
                        <w:bottom w:val="none" w:sz="0" w:space="0" w:color="auto"/>
                        <w:right w:val="none" w:sz="0" w:space="0" w:color="auto"/>
                      </w:divBdr>
                    </w:div>
                    <w:div w:id="1587882025">
                      <w:marLeft w:val="0"/>
                      <w:marRight w:val="0"/>
                      <w:marTop w:val="0"/>
                      <w:marBottom w:val="0"/>
                      <w:divBdr>
                        <w:top w:val="none" w:sz="0" w:space="0" w:color="auto"/>
                        <w:left w:val="none" w:sz="0" w:space="0" w:color="auto"/>
                        <w:bottom w:val="none" w:sz="0" w:space="0" w:color="auto"/>
                        <w:right w:val="none" w:sz="0" w:space="0" w:color="auto"/>
                      </w:divBdr>
                    </w:div>
                    <w:div w:id="2035377287">
                      <w:marLeft w:val="0"/>
                      <w:marRight w:val="0"/>
                      <w:marTop w:val="0"/>
                      <w:marBottom w:val="0"/>
                      <w:divBdr>
                        <w:top w:val="none" w:sz="0" w:space="0" w:color="auto"/>
                        <w:left w:val="none" w:sz="0" w:space="0" w:color="auto"/>
                        <w:bottom w:val="none" w:sz="0" w:space="0" w:color="auto"/>
                        <w:right w:val="none" w:sz="0" w:space="0" w:color="auto"/>
                      </w:divBdr>
                    </w:div>
                  </w:divsChild>
                </w:div>
                <w:div w:id="809204048">
                  <w:marLeft w:val="0"/>
                  <w:marRight w:val="0"/>
                  <w:marTop w:val="0"/>
                  <w:marBottom w:val="0"/>
                  <w:divBdr>
                    <w:top w:val="none" w:sz="0" w:space="0" w:color="auto"/>
                    <w:left w:val="none" w:sz="0" w:space="0" w:color="auto"/>
                    <w:bottom w:val="none" w:sz="0" w:space="0" w:color="auto"/>
                    <w:right w:val="none" w:sz="0" w:space="0" w:color="auto"/>
                  </w:divBdr>
                  <w:divsChild>
                    <w:div w:id="1254515296">
                      <w:marLeft w:val="0"/>
                      <w:marRight w:val="0"/>
                      <w:marTop w:val="0"/>
                      <w:marBottom w:val="0"/>
                      <w:divBdr>
                        <w:top w:val="none" w:sz="0" w:space="0" w:color="auto"/>
                        <w:left w:val="none" w:sz="0" w:space="0" w:color="auto"/>
                        <w:bottom w:val="none" w:sz="0" w:space="0" w:color="auto"/>
                        <w:right w:val="none" w:sz="0" w:space="0" w:color="auto"/>
                      </w:divBdr>
                    </w:div>
                  </w:divsChild>
                </w:div>
                <w:div w:id="836847655">
                  <w:marLeft w:val="0"/>
                  <w:marRight w:val="0"/>
                  <w:marTop w:val="0"/>
                  <w:marBottom w:val="0"/>
                  <w:divBdr>
                    <w:top w:val="none" w:sz="0" w:space="0" w:color="auto"/>
                    <w:left w:val="none" w:sz="0" w:space="0" w:color="auto"/>
                    <w:bottom w:val="none" w:sz="0" w:space="0" w:color="auto"/>
                    <w:right w:val="none" w:sz="0" w:space="0" w:color="auto"/>
                  </w:divBdr>
                  <w:divsChild>
                    <w:div w:id="81074981">
                      <w:marLeft w:val="0"/>
                      <w:marRight w:val="0"/>
                      <w:marTop w:val="0"/>
                      <w:marBottom w:val="0"/>
                      <w:divBdr>
                        <w:top w:val="none" w:sz="0" w:space="0" w:color="auto"/>
                        <w:left w:val="none" w:sz="0" w:space="0" w:color="auto"/>
                        <w:bottom w:val="none" w:sz="0" w:space="0" w:color="auto"/>
                        <w:right w:val="none" w:sz="0" w:space="0" w:color="auto"/>
                      </w:divBdr>
                    </w:div>
                    <w:div w:id="132257472">
                      <w:marLeft w:val="0"/>
                      <w:marRight w:val="0"/>
                      <w:marTop w:val="0"/>
                      <w:marBottom w:val="0"/>
                      <w:divBdr>
                        <w:top w:val="none" w:sz="0" w:space="0" w:color="auto"/>
                        <w:left w:val="none" w:sz="0" w:space="0" w:color="auto"/>
                        <w:bottom w:val="none" w:sz="0" w:space="0" w:color="auto"/>
                        <w:right w:val="none" w:sz="0" w:space="0" w:color="auto"/>
                      </w:divBdr>
                    </w:div>
                    <w:div w:id="289364235">
                      <w:marLeft w:val="0"/>
                      <w:marRight w:val="0"/>
                      <w:marTop w:val="0"/>
                      <w:marBottom w:val="0"/>
                      <w:divBdr>
                        <w:top w:val="none" w:sz="0" w:space="0" w:color="auto"/>
                        <w:left w:val="none" w:sz="0" w:space="0" w:color="auto"/>
                        <w:bottom w:val="none" w:sz="0" w:space="0" w:color="auto"/>
                        <w:right w:val="none" w:sz="0" w:space="0" w:color="auto"/>
                      </w:divBdr>
                    </w:div>
                    <w:div w:id="312830341">
                      <w:marLeft w:val="0"/>
                      <w:marRight w:val="0"/>
                      <w:marTop w:val="0"/>
                      <w:marBottom w:val="0"/>
                      <w:divBdr>
                        <w:top w:val="none" w:sz="0" w:space="0" w:color="auto"/>
                        <w:left w:val="none" w:sz="0" w:space="0" w:color="auto"/>
                        <w:bottom w:val="none" w:sz="0" w:space="0" w:color="auto"/>
                        <w:right w:val="none" w:sz="0" w:space="0" w:color="auto"/>
                      </w:divBdr>
                    </w:div>
                    <w:div w:id="515733738">
                      <w:marLeft w:val="0"/>
                      <w:marRight w:val="0"/>
                      <w:marTop w:val="0"/>
                      <w:marBottom w:val="0"/>
                      <w:divBdr>
                        <w:top w:val="none" w:sz="0" w:space="0" w:color="auto"/>
                        <w:left w:val="none" w:sz="0" w:space="0" w:color="auto"/>
                        <w:bottom w:val="none" w:sz="0" w:space="0" w:color="auto"/>
                        <w:right w:val="none" w:sz="0" w:space="0" w:color="auto"/>
                      </w:divBdr>
                    </w:div>
                    <w:div w:id="587888138">
                      <w:marLeft w:val="0"/>
                      <w:marRight w:val="0"/>
                      <w:marTop w:val="0"/>
                      <w:marBottom w:val="0"/>
                      <w:divBdr>
                        <w:top w:val="none" w:sz="0" w:space="0" w:color="auto"/>
                        <w:left w:val="none" w:sz="0" w:space="0" w:color="auto"/>
                        <w:bottom w:val="none" w:sz="0" w:space="0" w:color="auto"/>
                        <w:right w:val="none" w:sz="0" w:space="0" w:color="auto"/>
                      </w:divBdr>
                    </w:div>
                    <w:div w:id="722289685">
                      <w:marLeft w:val="0"/>
                      <w:marRight w:val="0"/>
                      <w:marTop w:val="0"/>
                      <w:marBottom w:val="0"/>
                      <w:divBdr>
                        <w:top w:val="none" w:sz="0" w:space="0" w:color="auto"/>
                        <w:left w:val="none" w:sz="0" w:space="0" w:color="auto"/>
                        <w:bottom w:val="none" w:sz="0" w:space="0" w:color="auto"/>
                        <w:right w:val="none" w:sz="0" w:space="0" w:color="auto"/>
                      </w:divBdr>
                    </w:div>
                    <w:div w:id="991373442">
                      <w:marLeft w:val="0"/>
                      <w:marRight w:val="0"/>
                      <w:marTop w:val="0"/>
                      <w:marBottom w:val="0"/>
                      <w:divBdr>
                        <w:top w:val="none" w:sz="0" w:space="0" w:color="auto"/>
                        <w:left w:val="none" w:sz="0" w:space="0" w:color="auto"/>
                        <w:bottom w:val="none" w:sz="0" w:space="0" w:color="auto"/>
                        <w:right w:val="none" w:sz="0" w:space="0" w:color="auto"/>
                      </w:divBdr>
                    </w:div>
                    <w:div w:id="1270815612">
                      <w:marLeft w:val="0"/>
                      <w:marRight w:val="0"/>
                      <w:marTop w:val="0"/>
                      <w:marBottom w:val="0"/>
                      <w:divBdr>
                        <w:top w:val="none" w:sz="0" w:space="0" w:color="auto"/>
                        <w:left w:val="none" w:sz="0" w:space="0" w:color="auto"/>
                        <w:bottom w:val="none" w:sz="0" w:space="0" w:color="auto"/>
                        <w:right w:val="none" w:sz="0" w:space="0" w:color="auto"/>
                      </w:divBdr>
                    </w:div>
                    <w:div w:id="1273245480">
                      <w:marLeft w:val="0"/>
                      <w:marRight w:val="0"/>
                      <w:marTop w:val="0"/>
                      <w:marBottom w:val="0"/>
                      <w:divBdr>
                        <w:top w:val="none" w:sz="0" w:space="0" w:color="auto"/>
                        <w:left w:val="none" w:sz="0" w:space="0" w:color="auto"/>
                        <w:bottom w:val="none" w:sz="0" w:space="0" w:color="auto"/>
                        <w:right w:val="none" w:sz="0" w:space="0" w:color="auto"/>
                      </w:divBdr>
                    </w:div>
                    <w:div w:id="1692221986">
                      <w:marLeft w:val="0"/>
                      <w:marRight w:val="0"/>
                      <w:marTop w:val="0"/>
                      <w:marBottom w:val="0"/>
                      <w:divBdr>
                        <w:top w:val="none" w:sz="0" w:space="0" w:color="auto"/>
                        <w:left w:val="none" w:sz="0" w:space="0" w:color="auto"/>
                        <w:bottom w:val="none" w:sz="0" w:space="0" w:color="auto"/>
                        <w:right w:val="none" w:sz="0" w:space="0" w:color="auto"/>
                      </w:divBdr>
                    </w:div>
                    <w:div w:id="1695034469">
                      <w:marLeft w:val="0"/>
                      <w:marRight w:val="0"/>
                      <w:marTop w:val="0"/>
                      <w:marBottom w:val="0"/>
                      <w:divBdr>
                        <w:top w:val="none" w:sz="0" w:space="0" w:color="auto"/>
                        <w:left w:val="none" w:sz="0" w:space="0" w:color="auto"/>
                        <w:bottom w:val="none" w:sz="0" w:space="0" w:color="auto"/>
                        <w:right w:val="none" w:sz="0" w:space="0" w:color="auto"/>
                      </w:divBdr>
                    </w:div>
                    <w:div w:id="1729912846">
                      <w:marLeft w:val="0"/>
                      <w:marRight w:val="0"/>
                      <w:marTop w:val="0"/>
                      <w:marBottom w:val="0"/>
                      <w:divBdr>
                        <w:top w:val="none" w:sz="0" w:space="0" w:color="auto"/>
                        <w:left w:val="none" w:sz="0" w:space="0" w:color="auto"/>
                        <w:bottom w:val="none" w:sz="0" w:space="0" w:color="auto"/>
                        <w:right w:val="none" w:sz="0" w:space="0" w:color="auto"/>
                      </w:divBdr>
                    </w:div>
                    <w:div w:id="1955751016">
                      <w:marLeft w:val="0"/>
                      <w:marRight w:val="0"/>
                      <w:marTop w:val="0"/>
                      <w:marBottom w:val="0"/>
                      <w:divBdr>
                        <w:top w:val="none" w:sz="0" w:space="0" w:color="auto"/>
                        <w:left w:val="none" w:sz="0" w:space="0" w:color="auto"/>
                        <w:bottom w:val="none" w:sz="0" w:space="0" w:color="auto"/>
                        <w:right w:val="none" w:sz="0" w:space="0" w:color="auto"/>
                      </w:divBdr>
                    </w:div>
                    <w:div w:id="2000618312">
                      <w:marLeft w:val="0"/>
                      <w:marRight w:val="0"/>
                      <w:marTop w:val="0"/>
                      <w:marBottom w:val="0"/>
                      <w:divBdr>
                        <w:top w:val="none" w:sz="0" w:space="0" w:color="auto"/>
                        <w:left w:val="none" w:sz="0" w:space="0" w:color="auto"/>
                        <w:bottom w:val="none" w:sz="0" w:space="0" w:color="auto"/>
                        <w:right w:val="none" w:sz="0" w:space="0" w:color="auto"/>
                      </w:divBdr>
                    </w:div>
                    <w:div w:id="2078896932">
                      <w:marLeft w:val="0"/>
                      <w:marRight w:val="0"/>
                      <w:marTop w:val="0"/>
                      <w:marBottom w:val="0"/>
                      <w:divBdr>
                        <w:top w:val="none" w:sz="0" w:space="0" w:color="auto"/>
                        <w:left w:val="none" w:sz="0" w:space="0" w:color="auto"/>
                        <w:bottom w:val="none" w:sz="0" w:space="0" w:color="auto"/>
                        <w:right w:val="none" w:sz="0" w:space="0" w:color="auto"/>
                      </w:divBdr>
                    </w:div>
                    <w:div w:id="2098746250">
                      <w:marLeft w:val="0"/>
                      <w:marRight w:val="0"/>
                      <w:marTop w:val="0"/>
                      <w:marBottom w:val="0"/>
                      <w:divBdr>
                        <w:top w:val="none" w:sz="0" w:space="0" w:color="auto"/>
                        <w:left w:val="none" w:sz="0" w:space="0" w:color="auto"/>
                        <w:bottom w:val="none" w:sz="0" w:space="0" w:color="auto"/>
                        <w:right w:val="none" w:sz="0" w:space="0" w:color="auto"/>
                      </w:divBdr>
                    </w:div>
                  </w:divsChild>
                </w:div>
                <w:div w:id="872772342">
                  <w:marLeft w:val="0"/>
                  <w:marRight w:val="0"/>
                  <w:marTop w:val="0"/>
                  <w:marBottom w:val="0"/>
                  <w:divBdr>
                    <w:top w:val="none" w:sz="0" w:space="0" w:color="auto"/>
                    <w:left w:val="none" w:sz="0" w:space="0" w:color="auto"/>
                    <w:bottom w:val="none" w:sz="0" w:space="0" w:color="auto"/>
                    <w:right w:val="none" w:sz="0" w:space="0" w:color="auto"/>
                  </w:divBdr>
                  <w:divsChild>
                    <w:div w:id="80103679">
                      <w:marLeft w:val="0"/>
                      <w:marRight w:val="0"/>
                      <w:marTop w:val="0"/>
                      <w:marBottom w:val="0"/>
                      <w:divBdr>
                        <w:top w:val="none" w:sz="0" w:space="0" w:color="auto"/>
                        <w:left w:val="none" w:sz="0" w:space="0" w:color="auto"/>
                        <w:bottom w:val="none" w:sz="0" w:space="0" w:color="auto"/>
                        <w:right w:val="none" w:sz="0" w:space="0" w:color="auto"/>
                      </w:divBdr>
                    </w:div>
                    <w:div w:id="2129007212">
                      <w:marLeft w:val="0"/>
                      <w:marRight w:val="0"/>
                      <w:marTop w:val="0"/>
                      <w:marBottom w:val="0"/>
                      <w:divBdr>
                        <w:top w:val="none" w:sz="0" w:space="0" w:color="auto"/>
                        <w:left w:val="none" w:sz="0" w:space="0" w:color="auto"/>
                        <w:bottom w:val="none" w:sz="0" w:space="0" w:color="auto"/>
                        <w:right w:val="none" w:sz="0" w:space="0" w:color="auto"/>
                      </w:divBdr>
                    </w:div>
                  </w:divsChild>
                </w:div>
                <w:div w:id="948005684">
                  <w:marLeft w:val="0"/>
                  <w:marRight w:val="0"/>
                  <w:marTop w:val="0"/>
                  <w:marBottom w:val="0"/>
                  <w:divBdr>
                    <w:top w:val="none" w:sz="0" w:space="0" w:color="auto"/>
                    <w:left w:val="none" w:sz="0" w:space="0" w:color="auto"/>
                    <w:bottom w:val="none" w:sz="0" w:space="0" w:color="auto"/>
                    <w:right w:val="none" w:sz="0" w:space="0" w:color="auto"/>
                  </w:divBdr>
                  <w:divsChild>
                    <w:div w:id="256015684">
                      <w:marLeft w:val="0"/>
                      <w:marRight w:val="0"/>
                      <w:marTop w:val="0"/>
                      <w:marBottom w:val="0"/>
                      <w:divBdr>
                        <w:top w:val="none" w:sz="0" w:space="0" w:color="auto"/>
                        <w:left w:val="none" w:sz="0" w:space="0" w:color="auto"/>
                        <w:bottom w:val="none" w:sz="0" w:space="0" w:color="auto"/>
                        <w:right w:val="none" w:sz="0" w:space="0" w:color="auto"/>
                      </w:divBdr>
                    </w:div>
                    <w:div w:id="584922800">
                      <w:marLeft w:val="0"/>
                      <w:marRight w:val="0"/>
                      <w:marTop w:val="0"/>
                      <w:marBottom w:val="0"/>
                      <w:divBdr>
                        <w:top w:val="none" w:sz="0" w:space="0" w:color="auto"/>
                        <w:left w:val="none" w:sz="0" w:space="0" w:color="auto"/>
                        <w:bottom w:val="none" w:sz="0" w:space="0" w:color="auto"/>
                        <w:right w:val="none" w:sz="0" w:space="0" w:color="auto"/>
                      </w:divBdr>
                    </w:div>
                    <w:div w:id="901674410">
                      <w:marLeft w:val="0"/>
                      <w:marRight w:val="0"/>
                      <w:marTop w:val="0"/>
                      <w:marBottom w:val="0"/>
                      <w:divBdr>
                        <w:top w:val="none" w:sz="0" w:space="0" w:color="auto"/>
                        <w:left w:val="none" w:sz="0" w:space="0" w:color="auto"/>
                        <w:bottom w:val="none" w:sz="0" w:space="0" w:color="auto"/>
                        <w:right w:val="none" w:sz="0" w:space="0" w:color="auto"/>
                      </w:divBdr>
                    </w:div>
                    <w:div w:id="1155100858">
                      <w:marLeft w:val="0"/>
                      <w:marRight w:val="0"/>
                      <w:marTop w:val="0"/>
                      <w:marBottom w:val="0"/>
                      <w:divBdr>
                        <w:top w:val="none" w:sz="0" w:space="0" w:color="auto"/>
                        <w:left w:val="none" w:sz="0" w:space="0" w:color="auto"/>
                        <w:bottom w:val="none" w:sz="0" w:space="0" w:color="auto"/>
                        <w:right w:val="none" w:sz="0" w:space="0" w:color="auto"/>
                      </w:divBdr>
                    </w:div>
                    <w:div w:id="1326858241">
                      <w:marLeft w:val="0"/>
                      <w:marRight w:val="0"/>
                      <w:marTop w:val="0"/>
                      <w:marBottom w:val="0"/>
                      <w:divBdr>
                        <w:top w:val="none" w:sz="0" w:space="0" w:color="auto"/>
                        <w:left w:val="none" w:sz="0" w:space="0" w:color="auto"/>
                        <w:bottom w:val="none" w:sz="0" w:space="0" w:color="auto"/>
                        <w:right w:val="none" w:sz="0" w:space="0" w:color="auto"/>
                      </w:divBdr>
                    </w:div>
                    <w:div w:id="1699234974">
                      <w:marLeft w:val="0"/>
                      <w:marRight w:val="0"/>
                      <w:marTop w:val="0"/>
                      <w:marBottom w:val="0"/>
                      <w:divBdr>
                        <w:top w:val="none" w:sz="0" w:space="0" w:color="auto"/>
                        <w:left w:val="none" w:sz="0" w:space="0" w:color="auto"/>
                        <w:bottom w:val="none" w:sz="0" w:space="0" w:color="auto"/>
                        <w:right w:val="none" w:sz="0" w:space="0" w:color="auto"/>
                      </w:divBdr>
                    </w:div>
                    <w:div w:id="1917322423">
                      <w:marLeft w:val="0"/>
                      <w:marRight w:val="0"/>
                      <w:marTop w:val="0"/>
                      <w:marBottom w:val="0"/>
                      <w:divBdr>
                        <w:top w:val="none" w:sz="0" w:space="0" w:color="auto"/>
                        <w:left w:val="none" w:sz="0" w:space="0" w:color="auto"/>
                        <w:bottom w:val="none" w:sz="0" w:space="0" w:color="auto"/>
                        <w:right w:val="none" w:sz="0" w:space="0" w:color="auto"/>
                      </w:divBdr>
                    </w:div>
                    <w:div w:id="2053963824">
                      <w:marLeft w:val="0"/>
                      <w:marRight w:val="0"/>
                      <w:marTop w:val="0"/>
                      <w:marBottom w:val="0"/>
                      <w:divBdr>
                        <w:top w:val="none" w:sz="0" w:space="0" w:color="auto"/>
                        <w:left w:val="none" w:sz="0" w:space="0" w:color="auto"/>
                        <w:bottom w:val="none" w:sz="0" w:space="0" w:color="auto"/>
                        <w:right w:val="none" w:sz="0" w:space="0" w:color="auto"/>
                      </w:divBdr>
                    </w:div>
                    <w:div w:id="2071731882">
                      <w:marLeft w:val="0"/>
                      <w:marRight w:val="0"/>
                      <w:marTop w:val="0"/>
                      <w:marBottom w:val="0"/>
                      <w:divBdr>
                        <w:top w:val="none" w:sz="0" w:space="0" w:color="auto"/>
                        <w:left w:val="none" w:sz="0" w:space="0" w:color="auto"/>
                        <w:bottom w:val="none" w:sz="0" w:space="0" w:color="auto"/>
                        <w:right w:val="none" w:sz="0" w:space="0" w:color="auto"/>
                      </w:divBdr>
                    </w:div>
                  </w:divsChild>
                </w:div>
                <w:div w:id="1727677063">
                  <w:marLeft w:val="0"/>
                  <w:marRight w:val="0"/>
                  <w:marTop w:val="0"/>
                  <w:marBottom w:val="0"/>
                  <w:divBdr>
                    <w:top w:val="none" w:sz="0" w:space="0" w:color="auto"/>
                    <w:left w:val="none" w:sz="0" w:space="0" w:color="auto"/>
                    <w:bottom w:val="none" w:sz="0" w:space="0" w:color="auto"/>
                    <w:right w:val="none" w:sz="0" w:space="0" w:color="auto"/>
                  </w:divBdr>
                  <w:divsChild>
                    <w:div w:id="890387327">
                      <w:marLeft w:val="0"/>
                      <w:marRight w:val="0"/>
                      <w:marTop w:val="0"/>
                      <w:marBottom w:val="0"/>
                      <w:divBdr>
                        <w:top w:val="none" w:sz="0" w:space="0" w:color="auto"/>
                        <w:left w:val="none" w:sz="0" w:space="0" w:color="auto"/>
                        <w:bottom w:val="none" w:sz="0" w:space="0" w:color="auto"/>
                        <w:right w:val="none" w:sz="0" w:space="0" w:color="auto"/>
                      </w:divBdr>
                    </w:div>
                    <w:div w:id="2142459202">
                      <w:marLeft w:val="0"/>
                      <w:marRight w:val="0"/>
                      <w:marTop w:val="0"/>
                      <w:marBottom w:val="0"/>
                      <w:divBdr>
                        <w:top w:val="none" w:sz="0" w:space="0" w:color="auto"/>
                        <w:left w:val="none" w:sz="0" w:space="0" w:color="auto"/>
                        <w:bottom w:val="none" w:sz="0" w:space="0" w:color="auto"/>
                        <w:right w:val="none" w:sz="0" w:space="0" w:color="auto"/>
                      </w:divBdr>
                    </w:div>
                  </w:divsChild>
                </w:div>
                <w:div w:id="1732847527">
                  <w:marLeft w:val="0"/>
                  <w:marRight w:val="0"/>
                  <w:marTop w:val="0"/>
                  <w:marBottom w:val="0"/>
                  <w:divBdr>
                    <w:top w:val="none" w:sz="0" w:space="0" w:color="auto"/>
                    <w:left w:val="none" w:sz="0" w:space="0" w:color="auto"/>
                    <w:bottom w:val="none" w:sz="0" w:space="0" w:color="auto"/>
                    <w:right w:val="none" w:sz="0" w:space="0" w:color="auto"/>
                  </w:divBdr>
                  <w:divsChild>
                    <w:div w:id="1805849928">
                      <w:marLeft w:val="0"/>
                      <w:marRight w:val="0"/>
                      <w:marTop w:val="0"/>
                      <w:marBottom w:val="0"/>
                      <w:divBdr>
                        <w:top w:val="none" w:sz="0" w:space="0" w:color="auto"/>
                        <w:left w:val="none" w:sz="0" w:space="0" w:color="auto"/>
                        <w:bottom w:val="none" w:sz="0" w:space="0" w:color="auto"/>
                        <w:right w:val="none" w:sz="0" w:space="0" w:color="auto"/>
                      </w:divBdr>
                    </w:div>
                  </w:divsChild>
                </w:div>
                <w:div w:id="1820539788">
                  <w:marLeft w:val="0"/>
                  <w:marRight w:val="0"/>
                  <w:marTop w:val="0"/>
                  <w:marBottom w:val="0"/>
                  <w:divBdr>
                    <w:top w:val="none" w:sz="0" w:space="0" w:color="auto"/>
                    <w:left w:val="none" w:sz="0" w:space="0" w:color="auto"/>
                    <w:bottom w:val="none" w:sz="0" w:space="0" w:color="auto"/>
                    <w:right w:val="none" w:sz="0" w:space="0" w:color="auto"/>
                  </w:divBdr>
                  <w:divsChild>
                    <w:div w:id="411902252">
                      <w:marLeft w:val="0"/>
                      <w:marRight w:val="0"/>
                      <w:marTop w:val="0"/>
                      <w:marBottom w:val="0"/>
                      <w:divBdr>
                        <w:top w:val="none" w:sz="0" w:space="0" w:color="auto"/>
                        <w:left w:val="none" w:sz="0" w:space="0" w:color="auto"/>
                        <w:bottom w:val="none" w:sz="0" w:space="0" w:color="auto"/>
                        <w:right w:val="none" w:sz="0" w:space="0" w:color="auto"/>
                      </w:divBdr>
                    </w:div>
                    <w:div w:id="536628574">
                      <w:marLeft w:val="0"/>
                      <w:marRight w:val="0"/>
                      <w:marTop w:val="0"/>
                      <w:marBottom w:val="0"/>
                      <w:divBdr>
                        <w:top w:val="none" w:sz="0" w:space="0" w:color="auto"/>
                        <w:left w:val="none" w:sz="0" w:space="0" w:color="auto"/>
                        <w:bottom w:val="none" w:sz="0" w:space="0" w:color="auto"/>
                        <w:right w:val="none" w:sz="0" w:space="0" w:color="auto"/>
                      </w:divBdr>
                    </w:div>
                    <w:div w:id="557014468">
                      <w:marLeft w:val="0"/>
                      <w:marRight w:val="0"/>
                      <w:marTop w:val="0"/>
                      <w:marBottom w:val="0"/>
                      <w:divBdr>
                        <w:top w:val="none" w:sz="0" w:space="0" w:color="auto"/>
                        <w:left w:val="none" w:sz="0" w:space="0" w:color="auto"/>
                        <w:bottom w:val="none" w:sz="0" w:space="0" w:color="auto"/>
                        <w:right w:val="none" w:sz="0" w:space="0" w:color="auto"/>
                      </w:divBdr>
                    </w:div>
                    <w:div w:id="688213791">
                      <w:marLeft w:val="0"/>
                      <w:marRight w:val="0"/>
                      <w:marTop w:val="0"/>
                      <w:marBottom w:val="0"/>
                      <w:divBdr>
                        <w:top w:val="none" w:sz="0" w:space="0" w:color="auto"/>
                        <w:left w:val="none" w:sz="0" w:space="0" w:color="auto"/>
                        <w:bottom w:val="none" w:sz="0" w:space="0" w:color="auto"/>
                        <w:right w:val="none" w:sz="0" w:space="0" w:color="auto"/>
                      </w:divBdr>
                    </w:div>
                    <w:div w:id="848449427">
                      <w:marLeft w:val="0"/>
                      <w:marRight w:val="0"/>
                      <w:marTop w:val="0"/>
                      <w:marBottom w:val="0"/>
                      <w:divBdr>
                        <w:top w:val="none" w:sz="0" w:space="0" w:color="auto"/>
                        <w:left w:val="none" w:sz="0" w:space="0" w:color="auto"/>
                        <w:bottom w:val="none" w:sz="0" w:space="0" w:color="auto"/>
                        <w:right w:val="none" w:sz="0" w:space="0" w:color="auto"/>
                      </w:divBdr>
                    </w:div>
                    <w:div w:id="1490556507">
                      <w:marLeft w:val="0"/>
                      <w:marRight w:val="0"/>
                      <w:marTop w:val="0"/>
                      <w:marBottom w:val="0"/>
                      <w:divBdr>
                        <w:top w:val="none" w:sz="0" w:space="0" w:color="auto"/>
                        <w:left w:val="none" w:sz="0" w:space="0" w:color="auto"/>
                        <w:bottom w:val="none" w:sz="0" w:space="0" w:color="auto"/>
                        <w:right w:val="none" w:sz="0" w:space="0" w:color="auto"/>
                      </w:divBdr>
                    </w:div>
                    <w:div w:id="1523401764">
                      <w:marLeft w:val="0"/>
                      <w:marRight w:val="0"/>
                      <w:marTop w:val="0"/>
                      <w:marBottom w:val="0"/>
                      <w:divBdr>
                        <w:top w:val="none" w:sz="0" w:space="0" w:color="auto"/>
                        <w:left w:val="none" w:sz="0" w:space="0" w:color="auto"/>
                        <w:bottom w:val="none" w:sz="0" w:space="0" w:color="auto"/>
                        <w:right w:val="none" w:sz="0" w:space="0" w:color="auto"/>
                      </w:divBdr>
                    </w:div>
                    <w:div w:id="1569143668">
                      <w:marLeft w:val="0"/>
                      <w:marRight w:val="0"/>
                      <w:marTop w:val="0"/>
                      <w:marBottom w:val="0"/>
                      <w:divBdr>
                        <w:top w:val="none" w:sz="0" w:space="0" w:color="auto"/>
                        <w:left w:val="none" w:sz="0" w:space="0" w:color="auto"/>
                        <w:bottom w:val="none" w:sz="0" w:space="0" w:color="auto"/>
                        <w:right w:val="none" w:sz="0" w:space="0" w:color="auto"/>
                      </w:divBdr>
                    </w:div>
                    <w:div w:id="2001152930">
                      <w:marLeft w:val="0"/>
                      <w:marRight w:val="0"/>
                      <w:marTop w:val="0"/>
                      <w:marBottom w:val="0"/>
                      <w:divBdr>
                        <w:top w:val="none" w:sz="0" w:space="0" w:color="auto"/>
                        <w:left w:val="none" w:sz="0" w:space="0" w:color="auto"/>
                        <w:bottom w:val="none" w:sz="0" w:space="0" w:color="auto"/>
                        <w:right w:val="none" w:sz="0" w:space="0" w:color="auto"/>
                      </w:divBdr>
                    </w:div>
                    <w:div w:id="2133554735">
                      <w:marLeft w:val="0"/>
                      <w:marRight w:val="0"/>
                      <w:marTop w:val="0"/>
                      <w:marBottom w:val="0"/>
                      <w:divBdr>
                        <w:top w:val="none" w:sz="0" w:space="0" w:color="auto"/>
                        <w:left w:val="none" w:sz="0" w:space="0" w:color="auto"/>
                        <w:bottom w:val="none" w:sz="0" w:space="0" w:color="auto"/>
                        <w:right w:val="none" w:sz="0" w:space="0" w:color="auto"/>
                      </w:divBdr>
                    </w:div>
                  </w:divsChild>
                </w:div>
                <w:div w:id="1971085741">
                  <w:marLeft w:val="0"/>
                  <w:marRight w:val="0"/>
                  <w:marTop w:val="0"/>
                  <w:marBottom w:val="0"/>
                  <w:divBdr>
                    <w:top w:val="none" w:sz="0" w:space="0" w:color="auto"/>
                    <w:left w:val="none" w:sz="0" w:space="0" w:color="auto"/>
                    <w:bottom w:val="none" w:sz="0" w:space="0" w:color="auto"/>
                    <w:right w:val="none" w:sz="0" w:space="0" w:color="auto"/>
                  </w:divBdr>
                  <w:divsChild>
                    <w:div w:id="2126852623">
                      <w:marLeft w:val="0"/>
                      <w:marRight w:val="0"/>
                      <w:marTop w:val="0"/>
                      <w:marBottom w:val="0"/>
                      <w:divBdr>
                        <w:top w:val="none" w:sz="0" w:space="0" w:color="auto"/>
                        <w:left w:val="none" w:sz="0" w:space="0" w:color="auto"/>
                        <w:bottom w:val="none" w:sz="0" w:space="0" w:color="auto"/>
                        <w:right w:val="none" w:sz="0" w:space="0" w:color="auto"/>
                      </w:divBdr>
                    </w:div>
                  </w:divsChild>
                </w:div>
                <w:div w:id="2092726898">
                  <w:marLeft w:val="0"/>
                  <w:marRight w:val="0"/>
                  <w:marTop w:val="0"/>
                  <w:marBottom w:val="0"/>
                  <w:divBdr>
                    <w:top w:val="none" w:sz="0" w:space="0" w:color="auto"/>
                    <w:left w:val="none" w:sz="0" w:space="0" w:color="auto"/>
                    <w:bottom w:val="none" w:sz="0" w:space="0" w:color="auto"/>
                    <w:right w:val="none" w:sz="0" w:space="0" w:color="auto"/>
                  </w:divBdr>
                  <w:divsChild>
                    <w:div w:id="123079556">
                      <w:marLeft w:val="0"/>
                      <w:marRight w:val="0"/>
                      <w:marTop w:val="0"/>
                      <w:marBottom w:val="0"/>
                      <w:divBdr>
                        <w:top w:val="none" w:sz="0" w:space="0" w:color="auto"/>
                        <w:left w:val="none" w:sz="0" w:space="0" w:color="auto"/>
                        <w:bottom w:val="none" w:sz="0" w:space="0" w:color="auto"/>
                        <w:right w:val="none" w:sz="0" w:space="0" w:color="auto"/>
                      </w:divBdr>
                    </w:div>
                    <w:div w:id="404451726">
                      <w:marLeft w:val="0"/>
                      <w:marRight w:val="0"/>
                      <w:marTop w:val="0"/>
                      <w:marBottom w:val="0"/>
                      <w:divBdr>
                        <w:top w:val="none" w:sz="0" w:space="0" w:color="auto"/>
                        <w:left w:val="none" w:sz="0" w:space="0" w:color="auto"/>
                        <w:bottom w:val="none" w:sz="0" w:space="0" w:color="auto"/>
                        <w:right w:val="none" w:sz="0" w:space="0" w:color="auto"/>
                      </w:divBdr>
                    </w:div>
                    <w:div w:id="629283319">
                      <w:marLeft w:val="0"/>
                      <w:marRight w:val="0"/>
                      <w:marTop w:val="0"/>
                      <w:marBottom w:val="0"/>
                      <w:divBdr>
                        <w:top w:val="none" w:sz="0" w:space="0" w:color="auto"/>
                        <w:left w:val="none" w:sz="0" w:space="0" w:color="auto"/>
                        <w:bottom w:val="none" w:sz="0" w:space="0" w:color="auto"/>
                        <w:right w:val="none" w:sz="0" w:space="0" w:color="auto"/>
                      </w:divBdr>
                    </w:div>
                    <w:div w:id="722489739">
                      <w:marLeft w:val="0"/>
                      <w:marRight w:val="0"/>
                      <w:marTop w:val="0"/>
                      <w:marBottom w:val="0"/>
                      <w:divBdr>
                        <w:top w:val="none" w:sz="0" w:space="0" w:color="auto"/>
                        <w:left w:val="none" w:sz="0" w:space="0" w:color="auto"/>
                        <w:bottom w:val="none" w:sz="0" w:space="0" w:color="auto"/>
                        <w:right w:val="none" w:sz="0" w:space="0" w:color="auto"/>
                      </w:divBdr>
                    </w:div>
                    <w:div w:id="807942431">
                      <w:marLeft w:val="0"/>
                      <w:marRight w:val="0"/>
                      <w:marTop w:val="0"/>
                      <w:marBottom w:val="0"/>
                      <w:divBdr>
                        <w:top w:val="none" w:sz="0" w:space="0" w:color="auto"/>
                        <w:left w:val="none" w:sz="0" w:space="0" w:color="auto"/>
                        <w:bottom w:val="none" w:sz="0" w:space="0" w:color="auto"/>
                        <w:right w:val="none" w:sz="0" w:space="0" w:color="auto"/>
                      </w:divBdr>
                    </w:div>
                    <w:div w:id="1328170883">
                      <w:marLeft w:val="0"/>
                      <w:marRight w:val="0"/>
                      <w:marTop w:val="0"/>
                      <w:marBottom w:val="0"/>
                      <w:divBdr>
                        <w:top w:val="none" w:sz="0" w:space="0" w:color="auto"/>
                        <w:left w:val="none" w:sz="0" w:space="0" w:color="auto"/>
                        <w:bottom w:val="none" w:sz="0" w:space="0" w:color="auto"/>
                        <w:right w:val="none" w:sz="0" w:space="0" w:color="auto"/>
                      </w:divBdr>
                    </w:div>
                    <w:div w:id="1381438475">
                      <w:marLeft w:val="0"/>
                      <w:marRight w:val="0"/>
                      <w:marTop w:val="0"/>
                      <w:marBottom w:val="0"/>
                      <w:divBdr>
                        <w:top w:val="none" w:sz="0" w:space="0" w:color="auto"/>
                        <w:left w:val="none" w:sz="0" w:space="0" w:color="auto"/>
                        <w:bottom w:val="none" w:sz="0" w:space="0" w:color="auto"/>
                        <w:right w:val="none" w:sz="0" w:space="0" w:color="auto"/>
                      </w:divBdr>
                    </w:div>
                    <w:div w:id="1658069022">
                      <w:marLeft w:val="0"/>
                      <w:marRight w:val="0"/>
                      <w:marTop w:val="0"/>
                      <w:marBottom w:val="0"/>
                      <w:divBdr>
                        <w:top w:val="none" w:sz="0" w:space="0" w:color="auto"/>
                        <w:left w:val="none" w:sz="0" w:space="0" w:color="auto"/>
                        <w:bottom w:val="none" w:sz="0" w:space="0" w:color="auto"/>
                        <w:right w:val="none" w:sz="0" w:space="0" w:color="auto"/>
                      </w:divBdr>
                    </w:div>
                    <w:div w:id="17881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4686">
          <w:marLeft w:val="0"/>
          <w:marRight w:val="0"/>
          <w:marTop w:val="0"/>
          <w:marBottom w:val="0"/>
          <w:divBdr>
            <w:top w:val="none" w:sz="0" w:space="0" w:color="auto"/>
            <w:left w:val="none" w:sz="0" w:space="0" w:color="auto"/>
            <w:bottom w:val="none" w:sz="0" w:space="0" w:color="auto"/>
            <w:right w:val="none" w:sz="0" w:space="0" w:color="auto"/>
          </w:divBdr>
        </w:div>
      </w:divsChild>
    </w:div>
    <w:div w:id="138887026">
      <w:bodyDiv w:val="1"/>
      <w:marLeft w:val="0"/>
      <w:marRight w:val="0"/>
      <w:marTop w:val="0"/>
      <w:marBottom w:val="0"/>
      <w:divBdr>
        <w:top w:val="none" w:sz="0" w:space="0" w:color="auto"/>
        <w:left w:val="none" w:sz="0" w:space="0" w:color="auto"/>
        <w:bottom w:val="none" w:sz="0" w:space="0" w:color="auto"/>
        <w:right w:val="none" w:sz="0" w:space="0" w:color="auto"/>
      </w:divBdr>
      <w:divsChild>
        <w:div w:id="1795371418">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603928971">
      <w:bodyDiv w:val="1"/>
      <w:marLeft w:val="0"/>
      <w:marRight w:val="0"/>
      <w:marTop w:val="0"/>
      <w:marBottom w:val="0"/>
      <w:divBdr>
        <w:top w:val="none" w:sz="0" w:space="0" w:color="auto"/>
        <w:left w:val="none" w:sz="0" w:space="0" w:color="auto"/>
        <w:bottom w:val="none" w:sz="0" w:space="0" w:color="auto"/>
        <w:right w:val="none" w:sz="0" w:space="0" w:color="auto"/>
      </w:divBdr>
    </w:div>
    <w:div w:id="641231145">
      <w:bodyDiv w:val="1"/>
      <w:marLeft w:val="0"/>
      <w:marRight w:val="0"/>
      <w:marTop w:val="0"/>
      <w:marBottom w:val="0"/>
      <w:divBdr>
        <w:top w:val="none" w:sz="0" w:space="0" w:color="auto"/>
        <w:left w:val="none" w:sz="0" w:space="0" w:color="auto"/>
        <w:bottom w:val="none" w:sz="0" w:space="0" w:color="auto"/>
        <w:right w:val="none" w:sz="0" w:space="0" w:color="auto"/>
      </w:divBdr>
      <w:divsChild>
        <w:div w:id="589045863">
          <w:marLeft w:val="0"/>
          <w:marRight w:val="0"/>
          <w:marTop w:val="0"/>
          <w:marBottom w:val="0"/>
          <w:divBdr>
            <w:top w:val="none" w:sz="0" w:space="0" w:color="auto"/>
            <w:left w:val="none" w:sz="0" w:space="0" w:color="auto"/>
            <w:bottom w:val="none" w:sz="0" w:space="0" w:color="auto"/>
            <w:right w:val="none" w:sz="0" w:space="0" w:color="auto"/>
          </w:divBdr>
          <w:divsChild>
            <w:div w:id="35811757">
              <w:marLeft w:val="0"/>
              <w:marRight w:val="0"/>
              <w:marTop w:val="30"/>
              <w:marBottom w:val="30"/>
              <w:divBdr>
                <w:top w:val="none" w:sz="0" w:space="0" w:color="auto"/>
                <w:left w:val="none" w:sz="0" w:space="0" w:color="auto"/>
                <w:bottom w:val="none" w:sz="0" w:space="0" w:color="auto"/>
                <w:right w:val="none" w:sz="0" w:space="0" w:color="auto"/>
              </w:divBdr>
              <w:divsChild>
                <w:div w:id="9112817">
                  <w:marLeft w:val="0"/>
                  <w:marRight w:val="0"/>
                  <w:marTop w:val="0"/>
                  <w:marBottom w:val="0"/>
                  <w:divBdr>
                    <w:top w:val="none" w:sz="0" w:space="0" w:color="auto"/>
                    <w:left w:val="none" w:sz="0" w:space="0" w:color="auto"/>
                    <w:bottom w:val="none" w:sz="0" w:space="0" w:color="auto"/>
                    <w:right w:val="none" w:sz="0" w:space="0" w:color="auto"/>
                  </w:divBdr>
                  <w:divsChild>
                    <w:div w:id="25955792">
                      <w:marLeft w:val="0"/>
                      <w:marRight w:val="0"/>
                      <w:marTop w:val="0"/>
                      <w:marBottom w:val="0"/>
                      <w:divBdr>
                        <w:top w:val="none" w:sz="0" w:space="0" w:color="auto"/>
                        <w:left w:val="none" w:sz="0" w:space="0" w:color="auto"/>
                        <w:bottom w:val="none" w:sz="0" w:space="0" w:color="auto"/>
                        <w:right w:val="none" w:sz="0" w:space="0" w:color="auto"/>
                      </w:divBdr>
                    </w:div>
                  </w:divsChild>
                </w:div>
                <w:div w:id="44766023">
                  <w:marLeft w:val="0"/>
                  <w:marRight w:val="0"/>
                  <w:marTop w:val="0"/>
                  <w:marBottom w:val="0"/>
                  <w:divBdr>
                    <w:top w:val="none" w:sz="0" w:space="0" w:color="auto"/>
                    <w:left w:val="none" w:sz="0" w:space="0" w:color="auto"/>
                    <w:bottom w:val="none" w:sz="0" w:space="0" w:color="auto"/>
                    <w:right w:val="none" w:sz="0" w:space="0" w:color="auto"/>
                  </w:divBdr>
                  <w:divsChild>
                    <w:div w:id="226843097">
                      <w:marLeft w:val="0"/>
                      <w:marRight w:val="0"/>
                      <w:marTop w:val="0"/>
                      <w:marBottom w:val="0"/>
                      <w:divBdr>
                        <w:top w:val="none" w:sz="0" w:space="0" w:color="auto"/>
                        <w:left w:val="none" w:sz="0" w:space="0" w:color="auto"/>
                        <w:bottom w:val="none" w:sz="0" w:space="0" w:color="auto"/>
                        <w:right w:val="none" w:sz="0" w:space="0" w:color="auto"/>
                      </w:divBdr>
                    </w:div>
                  </w:divsChild>
                </w:div>
                <w:div w:id="108087989">
                  <w:marLeft w:val="0"/>
                  <w:marRight w:val="0"/>
                  <w:marTop w:val="0"/>
                  <w:marBottom w:val="0"/>
                  <w:divBdr>
                    <w:top w:val="none" w:sz="0" w:space="0" w:color="auto"/>
                    <w:left w:val="none" w:sz="0" w:space="0" w:color="auto"/>
                    <w:bottom w:val="none" w:sz="0" w:space="0" w:color="auto"/>
                    <w:right w:val="none" w:sz="0" w:space="0" w:color="auto"/>
                  </w:divBdr>
                  <w:divsChild>
                    <w:div w:id="222759941">
                      <w:marLeft w:val="0"/>
                      <w:marRight w:val="0"/>
                      <w:marTop w:val="0"/>
                      <w:marBottom w:val="0"/>
                      <w:divBdr>
                        <w:top w:val="none" w:sz="0" w:space="0" w:color="auto"/>
                        <w:left w:val="none" w:sz="0" w:space="0" w:color="auto"/>
                        <w:bottom w:val="none" w:sz="0" w:space="0" w:color="auto"/>
                        <w:right w:val="none" w:sz="0" w:space="0" w:color="auto"/>
                      </w:divBdr>
                    </w:div>
                    <w:div w:id="884802627">
                      <w:marLeft w:val="0"/>
                      <w:marRight w:val="0"/>
                      <w:marTop w:val="0"/>
                      <w:marBottom w:val="0"/>
                      <w:divBdr>
                        <w:top w:val="none" w:sz="0" w:space="0" w:color="auto"/>
                        <w:left w:val="none" w:sz="0" w:space="0" w:color="auto"/>
                        <w:bottom w:val="none" w:sz="0" w:space="0" w:color="auto"/>
                        <w:right w:val="none" w:sz="0" w:space="0" w:color="auto"/>
                      </w:divBdr>
                    </w:div>
                  </w:divsChild>
                </w:div>
                <w:div w:id="155846687">
                  <w:marLeft w:val="0"/>
                  <w:marRight w:val="0"/>
                  <w:marTop w:val="0"/>
                  <w:marBottom w:val="0"/>
                  <w:divBdr>
                    <w:top w:val="none" w:sz="0" w:space="0" w:color="auto"/>
                    <w:left w:val="none" w:sz="0" w:space="0" w:color="auto"/>
                    <w:bottom w:val="none" w:sz="0" w:space="0" w:color="auto"/>
                    <w:right w:val="none" w:sz="0" w:space="0" w:color="auto"/>
                  </w:divBdr>
                  <w:divsChild>
                    <w:div w:id="1586260209">
                      <w:marLeft w:val="0"/>
                      <w:marRight w:val="0"/>
                      <w:marTop w:val="0"/>
                      <w:marBottom w:val="0"/>
                      <w:divBdr>
                        <w:top w:val="none" w:sz="0" w:space="0" w:color="auto"/>
                        <w:left w:val="none" w:sz="0" w:space="0" w:color="auto"/>
                        <w:bottom w:val="none" w:sz="0" w:space="0" w:color="auto"/>
                        <w:right w:val="none" w:sz="0" w:space="0" w:color="auto"/>
                      </w:divBdr>
                    </w:div>
                  </w:divsChild>
                </w:div>
                <w:div w:id="169223594">
                  <w:marLeft w:val="0"/>
                  <w:marRight w:val="0"/>
                  <w:marTop w:val="0"/>
                  <w:marBottom w:val="0"/>
                  <w:divBdr>
                    <w:top w:val="none" w:sz="0" w:space="0" w:color="auto"/>
                    <w:left w:val="none" w:sz="0" w:space="0" w:color="auto"/>
                    <w:bottom w:val="none" w:sz="0" w:space="0" w:color="auto"/>
                    <w:right w:val="none" w:sz="0" w:space="0" w:color="auto"/>
                  </w:divBdr>
                  <w:divsChild>
                    <w:div w:id="462771540">
                      <w:marLeft w:val="0"/>
                      <w:marRight w:val="0"/>
                      <w:marTop w:val="0"/>
                      <w:marBottom w:val="0"/>
                      <w:divBdr>
                        <w:top w:val="none" w:sz="0" w:space="0" w:color="auto"/>
                        <w:left w:val="none" w:sz="0" w:space="0" w:color="auto"/>
                        <w:bottom w:val="none" w:sz="0" w:space="0" w:color="auto"/>
                        <w:right w:val="none" w:sz="0" w:space="0" w:color="auto"/>
                      </w:divBdr>
                    </w:div>
                    <w:div w:id="1048382088">
                      <w:marLeft w:val="0"/>
                      <w:marRight w:val="0"/>
                      <w:marTop w:val="0"/>
                      <w:marBottom w:val="0"/>
                      <w:divBdr>
                        <w:top w:val="none" w:sz="0" w:space="0" w:color="auto"/>
                        <w:left w:val="none" w:sz="0" w:space="0" w:color="auto"/>
                        <w:bottom w:val="none" w:sz="0" w:space="0" w:color="auto"/>
                        <w:right w:val="none" w:sz="0" w:space="0" w:color="auto"/>
                      </w:divBdr>
                    </w:div>
                  </w:divsChild>
                </w:div>
                <w:div w:id="191384795">
                  <w:marLeft w:val="0"/>
                  <w:marRight w:val="0"/>
                  <w:marTop w:val="0"/>
                  <w:marBottom w:val="0"/>
                  <w:divBdr>
                    <w:top w:val="none" w:sz="0" w:space="0" w:color="auto"/>
                    <w:left w:val="none" w:sz="0" w:space="0" w:color="auto"/>
                    <w:bottom w:val="none" w:sz="0" w:space="0" w:color="auto"/>
                    <w:right w:val="none" w:sz="0" w:space="0" w:color="auto"/>
                  </w:divBdr>
                  <w:divsChild>
                    <w:div w:id="1737631387">
                      <w:marLeft w:val="0"/>
                      <w:marRight w:val="0"/>
                      <w:marTop w:val="0"/>
                      <w:marBottom w:val="0"/>
                      <w:divBdr>
                        <w:top w:val="none" w:sz="0" w:space="0" w:color="auto"/>
                        <w:left w:val="none" w:sz="0" w:space="0" w:color="auto"/>
                        <w:bottom w:val="none" w:sz="0" w:space="0" w:color="auto"/>
                        <w:right w:val="none" w:sz="0" w:space="0" w:color="auto"/>
                      </w:divBdr>
                    </w:div>
                  </w:divsChild>
                </w:div>
                <w:div w:id="198251040">
                  <w:marLeft w:val="0"/>
                  <w:marRight w:val="0"/>
                  <w:marTop w:val="0"/>
                  <w:marBottom w:val="0"/>
                  <w:divBdr>
                    <w:top w:val="none" w:sz="0" w:space="0" w:color="auto"/>
                    <w:left w:val="none" w:sz="0" w:space="0" w:color="auto"/>
                    <w:bottom w:val="none" w:sz="0" w:space="0" w:color="auto"/>
                    <w:right w:val="none" w:sz="0" w:space="0" w:color="auto"/>
                  </w:divBdr>
                  <w:divsChild>
                    <w:div w:id="258682386">
                      <w:marLeft w:val="0"/>
                      <w:marRight w:val="0"/>
                      <w:marTop w:val="0"/>
                      <w:marBottom w:val="0"/>
                      <w:divBdr>
                        <w:top w:val="none" w:sz="0" w:space="0" w:color="auto"/>
                        <w:left w:val="none" w:sz="0" w:space="0" w:color="auto"/>
                        <w:bottom w:val="none" w:sz="0" w:space="0" w:color="auto"/>
                        <w:right w:val="none" w:sz="0" w:space="0" w:color="auto"/>
                      </w:divBdr>
                    </w:div>
                  </w:divsChild>
                </w:div>
                <w:div w:id="246308589">
                  <w:marLeft w:val="0"/>
                  <w:marRight w:val="0"/>
                  <w:marTop w:val="0"/>
                  <w:marBottom w:val="0"/>
                  <w:divBdr>
                    <w:top w:val="none" w:sz="0" w:space="0" w:color="auto"/>
                    <w:left w:val="none" w:sz="0" w:space="0" w:color="auto"/>
                    <w:bottom w:val="none" w:sz="0" w:space="0" w:color="auto"/>
                    <w:right w:val="none" w:sz="0" w:space="0" w:color="auto"/>
                  </w:divBdr>
                  <w:divsChild>
                    <w:div w:id="1447195897">
                      <w:marLeft w:val="0"/>
                      <w:marRight w:val="0"/>
                      <w:marTop w:val="0"/>
                      <w:marBottom w:val="0"/>
                      <w:divBdr>
                        <w:top w:val="none" w:sz="0" w:space="0" w:color="auto"/>
                        <w:left w:val="none" w:sz="0" w:space="0" w:color="auto"/>
                        <w:bottom w:val="none" w:sz="0" w:space="0" w:color="auto"/>
                        <w:right w:val="none" w:sz="0" w:space="0" w:color="auto"/>
                      </w:divBdr>
                    </w:div>
                  </w:divsChild>
                </w:div>
                <w:div w:id="271742680">
                  <w:marLeft w:val="0"/>
                  <w:marRight w:val="0"/>
                  <w:marTop w:val="0"/>
                  <w:marBottom w:val="0"/>
                  <w:divBdr>
                    <w:top w:val="none" w:sz="0" w:space="0" w:color="auto"/>
                    <w:left w:val="none" w:sz="0" w:space="0" w:color="auto"/>
                    <w:bottom w:val="none" w:sz="0" w:space="0" w:color="auto"/>
                    <w:right w:val="none" w:sz="0" w:space="0" w:color="auto"/>
                  </w:divBdr>
                  <w:divsChild>
                    <w:div w:id="1706514722">
                      <w:marLeft w:val="0"/>
                      <w:marRight w:val="0"/>
                      <w:marTop w:val="0"/>
                      <w:marBottom w:val="0"/>
                      <w:divBdr>
                        <w:top w:val="none" w:sz="0" w:space="0" w:color="auto"/>
                        <w:left w:val="none" w:sz="0" w:space="0" w:color="auto"/>
                        <w:bottom w:val="none" w:sz="0" w:space="0" w:color="auto"/>
                        <w:right w:val="none" w:sz="0" w:space="0" w:color="auto"/>
                      </w:divBdr>
                    </w:div>
                  </w:divsChild>
                </w:div>
                <w:div w:id="393243215">
                  <w:marLeft w:val="0"/>
                  <w:marRight w:val="0"/>
                  <w:marTop w:val="0"/>
                  <w:marBottom w:val="0"/>
                  <w:divBdr>
                    <w:top w:val="none" w:sz="0" w:space="0" w:color="auto"/>
                    <w:left w:val="none" w:sz="0" w:space="0" w:color="auto"/>
                    <w:bottom w:val="none" w:sz="0" w:space="0" w:color="auto"/>
                    <w:right w:val="none" w:sz="0" w:space="0" w:color="auto"/>
                  </w:divBdr>
                  <w:divsChild>
                    <w:div w:id="46222425">
                      <w:marLeft w:val="0"/>
                      <w:marRight w:val="0"/>
                      <w:marTop w:val="0"/>
                      <w:marBottom w:val="0"/>
                      <w:divBdr>
                        <w:top w:val="none" w:sz="0" w:space="0" w:color="auto"/>
                        <w:left w:val="none" w:sz="0" w:space="0" w:color="auto"/>
                        <w:bottom w:val="none" w:sz="0" w:space="0" w:color="auto"/>
                        <w:right w:val="none" w:sz="0" w:space="0" w:color="auto"/>
                      </w:divBdr>
                    </w:div>
                  </w:divsChild>
                </w:div>
                <w:div w:id="441385042">
                  <w:marLeft w:val="0"/>
                  <w:marRight w:val="0"/>
                  <w:marTop w:val="0"/>
                  <w:marBottom w:val="0"/>
                  <w:divBdr>
                    <w:top w:val="none" w:sz="0" w:space="0" w:color="auto"/>
                    <w:left w:val="none" w:sz="0" w:space="0" w:color="auto"/>
                    <w:bottom w:val="none" w:sz="0" w:space="0" w:color="auto"/>
                    <w:right w:val="none" w:sz="0" w:space="0" w:color="auto"/>
                  </w:divBdr>
                  <w:divsChild>
                    <w:div w:id="1659118041">
                      <w:marLeft w:val="0"/>
                      <w:marRight w:val="0"/>
                      <w:marTop w:val="0"/>
                      <w:marBottom w:val="0"/>
                      <w:divBdr>
                        <w:top w:val="none" w:sz="0" w:space="0" w:color="auto"/>
                        <w:left w:val="none" w:sz="0" w:space="0" w:color="auto"/>
                        <w:bottom w:val="none" w:sz="0" w:space="0" w:color="auto"/>
                        <w:right w:val="none" w:sz="0" w:space="0" w:color="auto"/>
                      </w:divBdr>
                    </w:div>
                  </w:divsChild>
                </w:div>
                <w:div w:id="506870323">
                  <w:marLeft w:val="0"/>
                  <w:marRight w:val="0"/>
                  <w:marTop w:val="0"/>
                  <w:marBottom w:val="0"/>
                  <w:divBdr>
                    <w:top w:val="none" w:sz="0" w:space="0" w:color="auto"/>
                    <w:left w:val="none" w:sz="0" w:space="0" w:color="auto"/>
                    <w:bottom w:val="none" w:sz="0" w:space="0" w:color="auto"/>
                    <w:right w:val="none" w:sz="0" w:space="0" w:color="auto"/>
                  </w:divBdr>
                  <w:divsChild>
                    <w:div w:id="1970237802">
                      <w:marLeft w:val="0"/>
                      <w:marRight w:val="0"/>
                      <w:marTop w:val="0"/>
                      <w:marBottom w:val="0"/>
                      <w:divBdr>
                        <w:top w:val="none" w:sz="0" w:space="0" w:color="auto"/>
                        <w:left w:val="none" w:sz="0" w:space="0" w:color="auto"/>
                        <w:bottom w:val="none" w:sz="0" w:space="0" w:color="auto"/>
                        <w:right w:val="none" w:sz="0" w:space="0" w:color="auto"/>
                      </w:divBdr>
                    </w:div>
                  </w:divsChild>
                </w:div>
                <w:div w:id="555554530">
                  <w:marLeft w:val="0"/>
                  <w:marRight w:val="0"/>
                  <w:marTop w:val="0"/>
                  <w:marBottom w:val="0"/>
                  <w:divBdr>
                    <w:top w:val="none" w:sz="0" w:space="0" w:color="auto"/>
                    <w:left w:val="none" w:sz="0" w:space="0" w:color="auto"/>
                    <w:bottom w:val="none" w:sz="0" w:space="0" w:color="auto"/>
                    <w:right w:val="none" w:sz="0" w:space="0" w:color="auto"/>
                  </w:divBdr>
                  <w:divsChild>
                    <w:div w:id="1617131609">
                      <w:marLeft w:val="0"/>
                      <w:marRight w:val="0"/>
                      <w:marTop w:val="0"/>
                      <w:marBottom w:val="0"/>
                      <w:divBdr>
                        <w:top w:val="none" w:sz="0" w:space="0" w:color="auto"/>
                        <w:left w:val="none" w:sz="0" w:space="0" w:color="auto"/>
                        <w:bottom w:val="none" w:sz="0" w:space="0" w:color="auto"/>
                        <w:right w:val="none" w:sz="0" w:space="0" w:color="auto"/>
                      </w:divBdr>
                    </w:div>
                  </w:divsChild>
                </w:div>
                <w:div w:id="590509697">
                  <w:marLeft w:val="0"/>
                  <w:marRight w:val="0"/>
                  <w:marTop w:val="0"/>
                  <w:marBottom w:val="0"/>
                  <w:divBdr>
                    <w:top w:val="none" w:sz="0" w:space="0" w:color="auto"/>
                    <w:left w:val="none" w:sz="0" w:space="0" w:color="auto"/>
                    <w:bottom w:val="none" w:sz="0" w:space="0" w:color="auto"/>
                    <w:right w:val="none" w:sz="0" w:space="0" w:color="auto"/>
                  </w:divBdr>
                  <w:divsChild>
                    <w:div w:id="1232621077">
                      <w:marLeft w:val="0"/>
                      <w:marRight w:val="0"/>
                      <w:marTop w:val="0"/>
                      <w:marBottom w:val="0"/>
                      <w:divBdr>
                        <w:top w:val="none" w:sz="0" w:space="0" w:color="auto"/>
                        <w:left w:val="none" w:sz="0" w:space="0" w:color="auto"/>
                        <w:bottom w:val="none" w:sz="0" w:space="0" w:color="auto"/>
                        <w:right w:val="none" w:sz="0" w:space="0" w:color="auto"/>
                      </w:divBdr>
                    </w:div>
                  </w:divsChild>
                </w:div>
                <w:div w:id="685403921">
                  <w:marLeft w:val="0"/>
                  <w:marRight w:val="0"/>
                  <w:marTop w:val="0"/>
                  <w:marBottom w:val="0"/>
                  <w:divBdr>
                    <w:top w:val="none" w:sz="0" w:space="0" w:color="auto"/>
                    <w:left w:val="none" w:sz="0" w:space="0" w:color="auto"/>
                    <w:bottom w:val="none" w:sz="0" w:space="0" w:color="auto"/>
                    <w:right w:val="none" w:sz="0" w:space="0" w:color="auto"/>
                  </w:divBdr>
                  <w:divsChild>
                    <w:div w:id="1375422467">
                      <w:marLeft w:val="0"/>
                      <w:marRight w:val="0"/>
                      <w:marTop w:val="0"/>
                      <w:marBottom w:val="0"/>
                      <w:divBdr>
                        <w:top w:val="none" w:sz="0" w:space="0" w:color="auto"/>
                        <w:left w:val="none" w:sz="0" w:space="0" w:color="auto"/>
                        <w:bottom w:val="none" w:sz="0" w:space="0" w:color="auto"/>
                        <w:right w:val="none" w:sz="0" w:space="0" w:color="auto"/>
                      </w:divBdr>
                    </w:div>
                  </w:divsChild>
                </w:div>
                <w:div w:id="750389958">
                  <w:marLeft w:val="0"/>
                  <w:marRight w:val="0"/>
                  <w:marTop w:val="0"/>
                  <w:marBottom w:val="0"/>
                  <w:divBdr>
                    <w:top w:val="none" w:sz="0" w:space="0" w:color="auto"/>
                    <w:left w:val="none" w:sz="0" w:space="0" w:color="auto"/>
                    <w:bottom w:val="none" w:sz="0" w:space="0" w:color="auto"/>
                    <w:right w:val="none" w:sz="0" w:space="0" w:color="auto"/>
                  </w:divBdr>
                  <w:divsChild>
                    <w:div w:id="1598319885">
                      <w:marLeft w:val="0"/>
                      <w:marRight w:val="0"/>
                      <w:marTop w:val="0"/>
                      <w:marBottom w:val="0"/>
                      <w:divBdr>
                        <w:top w:val="none" w:sz="0" w:space="0" w:color="auto"/>
                        <w:left w:val="none" w:sz="0" w:space="0" w:color="auto"/>
                        <w:bottom w:val="none" w:sz="0" w:space="0" w:color="auto"/>
                        <w:right w:val="none" w:sz="0" w:space="0" w:color="auto"/>
                      </w:divBdr>
                    </w:div>
                  </w:divsChild>
                </w:div>
                <w:div w:id="853151384">
                  <w:marLeft w:val="0"/>
                  <w:marRight w:val="0"/>
                  <w:marTop w:val="0"/>
                  <w:marBottom w:val="0"/>
                  <w:divBdr>
                    <w:top w:val="none" w:sz="0" w:space="0" w:color="auto"/>
                    <w:left w:val="none" w:sz="0" w:space="0" w:color="auto"/>
                    <w:bottom w:val="none" w:sz="0" w:space="0" w:color="auto"/>
                    <w:right w:val="none" w:sz="0" w:space="0" w:color="auto"/>
                  </w:divBdr>
                  <w:divsChild>
                    <w:div w:id="152767576">
                      <w:marLeft w:val="0"/>
                      <w:marRight w:val="0"/>
                      <w:marTop w:val="0"/>
                      <w:marBottom w:val="0"/>
                      <w:divBdr>
                        <w:top w:val="none" w:sz="0" w:space="0" w:color="auto"/>
                        <w:left w:val="none" w:sz="0" w:space="0" w:color="auto"/>
                        <w:bottom w:val="none" w:sz="0" w:space="0" w:color="auto"/>
                        <w:right w:val="none" w:sz="0" w:space="0" w:color="auto"/>
                      </w:divBdr>
                    </w:div>
                    <w:div w:id="517088183">
                      <w:marLeft w:val="0"/>
                      <w:marRight w:val="0"/>
                      <w:marTop w:val="0"/>
                      <w:marBottom w:val="0"/>
                      <w:divBdr>
                        <w:top w:val="none" w:sz="0" w:space="0" w:color="auto"/>
                        <w:left w:val="none" w:sz="0" w:space="0" w:color="auto"/>
                        <w:bottom w:val="none" w:sz="0" w:space="0" w:color="auto"/>
                        <w:right w:val="none" w:sz="0" w:space="0" w:color="auto"/>
                      </w:divBdr>
                    </w:div>
                  </w:divsChild>
                </w:div>
                <w:div w:id="873999889">
                  <w:marLeft w:val="0"/>
                  <w:marRight w:val="0"/>
                  <w:marTop w:val="0"/>
                  <w:marBottom w:val="0"/>
                  <w:divBdr>
                    <w:top w:val="none" w:sz="0" w:space="0" w:color="auto"/>
                    <w:left w:val="none" w:sz="0" w:space="0" w:color="auto"/>
                    <w:bottom w:val="none" w:sz="0" w:space="0" w:color="auto"/>
                    <w:right w:val="none" w:sz="0" w:space="0" w:color="auto"/>
                  </w:divBdr>
                  <w:divsChild>
                    <w:div w:id="697854151">
                      <w:marLeft w:val="0"/>
                      <w:marRight w:val="0"/>
                      <w:marTop w:val="0"/>
                      <w:marBottom w:val="0"/>
                      <w:divBdr>
                        <w:top w:val="none" w:sz="0" w:space="0" w:color="auto"/>
                        <w:left w:val="none" w:sz="0" w:space="0" w:color="auto"/>
                        <w:bottom w:val="none" w:sz="0" w:space="0" w:color="auto"/>
                        <w:right w:val="none" w:sz="0" w:space="0" w:color="auto"/>
                      </w:divBdr>
                    </w:div>
                  </w:divsChild>
                </w:div>
                <w:div w:id="890922491">
                  <w:marLeft w:val="0"/>
                  <w:marRight w:val="0"/>
                  <w:marTop w:val="0"/>
                  <w:marBottom w:val="0"/>
                  <w:divBdr>
                    <w:top w:val="none" w:sz="0" w:space="0" w:color="auto"/>
                    <w:left w:val="none" w:sz="0" w:space="0" w:color="auto"/>
                    <w:bottom w:val="none" w:sz="0" w:space="0" w:color="auto"/>
                    <w:right w:val="none" w:sz="0" w:space="0" w:color="auto"/>
                  </w:divBdr>
                  <w:divsChild>
                    <w:div w:id="1920214327">
                      <w:marLeft w:val="0"/>
                      <w:marRight w:val="0"/>
                      <w:marTop w:val="0"/>
                      <w:marBottom w:val="0"/>
                      <w:divBdr>
                        <w:top w:val="none" w:sz="0" w:space="0" w:color="auto"/>
                        <w:left w:val="none" w:sz="0" w:space="0" w:color="auto"/>
                        <w:bottom w:val="none" w:sz="0" w:space="0" w:color="auto"/>
                        <w:right w:val="none" w:sz="0" w:space="0" w:color="auto"/>
                      </w:divBdr>
                    </w:div>
                  </w:divsChild>
                </w:div>
                <w:div w:id="1243830128">
                  <w:marLeft w:val="0"/>
                  <w:marRight w:val="0"/>
                  <w:marTop w:val="0"/>
                  <w:marBottom w:val="0"/>
                  <w:divBdr>
                    <w:top w:val="none" w:sz="0" w:space="0" w:color="auto"/>
                    <w:left w:val="none" w:sz="0" w:space="0" w:color="auto"/>
                    <w:bottom w:val="none" w:sz="0" w:space="0" w:color="auto"/>
                    <w:right w:val="none" w:sz="0" w:space="0" w:color="auto"/>
                  </w:divBdr>
                  <w:divsChild>
                    <w:div w:id="1581407117">
                      <w:marLeft w:val="0"/>
                      <w:marRight w:val="0"/>
                      <w:marTop w:val="0"/>
                      <w:marBottom w:val="0"/>
                      <w:divBdr>
                        <w:top w:val="none" w:sz="0" w:space="0" w:color="auto"/>
                        <w:left w:val="none" w:sz="0" w:space="0" w:color="auto"/>
                        <w:bottom w:val="none" w:sz="0" w:space="0" w:color="auto"/>
                        <w:right w:val="none" w:sz="0" w:space="0" w:color="auto"/>
                      </w:divBdr>
                    </w:div>
                  </w:divsChild>
                </w:div>
                <w:div w:id="1369724532">
                  <w:marLeft w:val="0"/>
                  <w:marRight w:val="0"/>
                  <w:marTop w:val="0"/>
                  <w:marBottom w:val="0"/>
                  <w:divBdr>
                    <w:top w:val="none" w:sz="0" w:space="0" w:color="auto"/>
                    <w:left w:val="none" w:sz="0" w:space="0" w:color="auto"/>
                    <w:bottom w:val="none" w:sz="0" w:space="0" w:color="auto"/>
                    <w:right w:val="none" w:sz="0" w:space="0" w:color="auto"/>
                  </w:divBdr>
                  <w:divsChild>
                    <w:div w:id="215901016">
                      <w:marLeft w:val="0"/>
                      <w:marRight w:val="0"/>
                      <w:marTop w:val="0"/>
                      <w:marBottom w:val="0"/>
                      <w:divBdr>
                        <w:top w:val="none" w:sz="0" w:space="0" w:color="auto"/>
                        <w:left w:val="none" w:sz="0" w:space="0" w:color="auto"/>
                        <w:bottom w:val="none" w:sz="0" w:space="0" w:color="auto"/>
                        <w:right w:val="none" w:sz="0" w:space="0" w:color="auto"/>
                      </w:divBdr>
                    </w:div>
                  </w:divsChild>
                </w:div>
                <w:div w:id="1374883184">
                  <w:marLeft w:val="0"/>
                  <w:marRight w:val="0"/>
                  <w:marTop w:val="0"/>
                  <w:marBottom w:val="0"/>
                  <w:divBdr>
                    <w:top w:val="none" w:sz="0" w:space="0" w:color="auto"/>
                    <w:left w:val="none" w:sz="0" w:space="0" w:color="auto"/>
                    <w:bottom w:val="none" w:sz="0" w:space="0" w:color="auto"/>
                    <w:right w:val="none" w:sz="0" w:space="0" w:color="auto"/>
                  </w:divBdr>
                  <w:divsChild>
                    <w:div w:id="374890154">
                      <w:marLeft w:val="0"/>
                      <w:marRight w:val="0"/>
                      <w:marTop w:val="0"/>
                      <w:marBottom w:val="0"/>
                      <w:divBdr>
                        <w:top w:val="none" w:sz="0" w:space="0" w:color="auto"/>
                        <w:left w:val="none" w:sz="0" w:space="0" w:color="auto"/>
                        <w:bottom w:val="none" w:sz="0" w:space="0" w:color="auto"/>
                        <w:right w:val="none" w:sz="0" w:space="0" w:color="auto"/>
                      </w:divBdr>
                    </w:div>
                  </w:divsChild>
                </w:div>
                <w:div w:id="1474759141">
                  <w:marLeft w:val="0"/>
                  <w:marRight w:val="0"/>
                  <w:marTop w:val="0"/>
                  <w:marBottom w:val="0"/>
                  <w:divBdr>
                    <w:top w:val="none" w:sz="0" w:space="0" w:color="auto"/>
                    <w:left w:val="none" w:sz="0" w:space="0" w:color="auto"/>
                    <w:bottom w:val="none" w:sz="0" w:space="0" w:color="auto"/>
                    <w:right w:val="none" w:sz="0" w:space="0" w:color="auto"/>
                  </w:divBdr>
                  <w:divsChild>
                    <w:div w:id="547843175">
                      <w:marLeft w:val="0"/>
                      <w:marRight w:val="0"/>
                      <w:marTop w:val="0"/>
                      <w:marBottom w:val="0"/>
                      <w:divBdr>
                        <w:top w:val="none" w:sz="0" w:space="0" w:color="auto"/>
                        <w:left w:val="none" w:sz="0" w:space="0" w:color="auto"/>
                        <w:bottom w:val="none" w:sz="0" w:space="0" w:color="auto"/>
                        <w:right w:val="none" w:sz="0" w:space="0" w:color="auto"/>
                      </w:divBdr>
                    </w:div>
                    <w:div w:id="1255019560">
                      <w:marLeft w:val="0"/>
                      <w:marRight w:val="0"/>
                      <w:marTop w:val="0"/>
                      <w:marBottom w:val="0"/>
                      <w:divBdr>
                        <w:top w:val="none" w:sz="0" w:space="0" w:color="auto"/>
                        <w:left w:val="none" w:sz="0" w:space="0" w:color="auto"/>
                        <w:bottom w:val="none" w:sz="0" w:space="0" w:color="auto"/>
                        <w:right w:val="none" w:sz="0" w:space="0" w:color="auto"/>
                      </w:divBdr>
                    </w:div>
                    <w:div w:id="1610043955">
                      <w:marLeft w:val="0"/>
                      <w:marRight w:val="0"/>
                      <w:marTop w:val="0"/>
                      <w:marBottom w:val="0"/>
                      <w:divBdr>
                        <w:top w:val="none" w:sz="0" w:space="0" w:color="auto"/>
                        <w:left w:val="none" w:sz="0" w:space="0" w:color="auto"/>
                        <w:bottom w:val="none" w:sz="0" w:space="0" w:color="auto"/>
                        <w:right w:val="none" w:sz="0" w:space="0" w:color="auto"/>
                      </w:divBdr>
                    </w:div>
                  </w:divsChild>
                </w:div>
                <w:div w:id="1508671417">
                  <w:marLeft w:val="0"/>
                  <w:marRight w:val="0"/>
                  <w:marTop w:val="0"/>
                  <w:marBottom w:val="0"/>
                  <w:divBdr>
                    <w:top w:val="none" w:sz="0" w:space="0" w:color="auto"/>
                    <w:left w:val="none" w:sz="0" w:space="0" w:color="auto"/>
                    <w:bottom w:val="none" w:sz="0" w:space="0" w:color="auto"/>
                    <w:right w:val="none" w:sz="0" w:space="0" w:color="auto"/>
                  </w:divBdr>
                  <w:divsChild>
                    <w:div w:id="1832600953">
                      <w:marLeft w:val="0"/>
                      <w:marRight w:val="0"/>
                      <w:marTop w:val="0"/>
                      <w:marBottom w:val="0"/>
                      <w:divBdr>
                        <w:top w:val="none" w:sz="0" w:space="0" w:color="auto"/>
                        <w:left w:val="none" w:sz="0" w:space="0" w:color="auto"/>
                        <w:bottom w:val="none" w:sz="0" w:space="0" w:color="auto"/>
                        <w:right w:val="none" w:sz="0" w:space="0" w:color="auto"/>
                      </w:divBdr>
                    </w:div>
                  </w:divsChild>
                </w:div>
                <w:div w:id="1528254791">
                  <w:marLeft w:val="0"/>
                  <w:marRight w:val="0"/>
                  <w:marTop w:val="0"/>
                  <w:marBottom w:val="0"/>
                  <w:divBdr>
                    <w:top w:val="none" w:sz="0" w:space="0" w:color="auto"/>
                    <w:left w:val="none" w:sz="0" w:space="0" w:color="auto"/>
                    <w:bottom w:val="none" w:sz="0" w:space="0" w:color="auto"/>
                    <w:right w:val="none" w:sz="0" w:space="0" w:color="auto"/>
                  </w:divBdr>
                  <w:divsChild>
                    <w:div w:id="2041974394">
                      <w:marLeft w:val="0"/>
                      <w:marRight w:val="0"/>
                      <w:marTop w:val="0"/>
                      <w:marBottom w:val="0"/>
                      <w:divBdr>
                        <w:top w:val="none" w:sz="0" w:space="0" w:color="auto"/>
                        <w:left w:val="none" w:sz="0" w:space="0" w:color="auto"/>
                        <w:bottom w:val="none" w:sz="0" w:space="0" w:color="auto"/>
                        <w:right w:val="none" w:sz="0" w:space="0" w:color="auto"/>
                      </w:divBdr>
                    </w:div>
                  </w:divsChild>
                </w:div>
                <w:div w:id="1667245278">
                  <w:marLeft w:val="0"/>
                  <w:marRight w:val="0"/>
                  <w:marTop w:val="0"/>
                  <w:marBottom w:val="0"/>
                  <w:divBdr>
                    <w:top w:val="none" w:sz="0" w:space="0" w:color="auto"/>
                    <w:left w:val="none" w:sz="0" w:space="0" w:color="auto"/>
                    <w:bottom w:val="none" w:sz="0" w:space="0" w:color="auto"/>
                    <w:right w:val="none" w:sz="0" w:space="0" w:color="auto"/>
                  </w:divBdr>
                  <w:divsChild>
                    <w:div w:id="767503502">
                      <w:marLeft w:val="0"/>
                      <w:marRight w:val="0"/>
                      <w:marTop w:val="0"/>
                      <w:marBottom w:val="0"/>
                      <w:divBdr>
                        <w:top w:val="none" w:sz="0" w:space="0" w:color="auto"/>
                        <w:left w:val="none" w:sz="0" w:space="0" w:color="auto"/>
                        <w:bottom w:val="none" w:sz="0" w:space="0" w:color="auto"/>
                        <w:right w:val="none" w:sz="0" w:space="0" w:color="auto"/>
                      </w:divBdr>
                    </w:div>
                  </w:divsChild>
                </w:div>
                <w:div w:id="1736778107">
                  <w:marLeft w:val="0"/>
                  <w:marRight w:val="0"/>
                  <w:marTop w:val="0"/>
                  <w:marBottom w:val="0"/>
                  <w:divBdr>
                    <w:top w:val="none" w:sz="0" w:space="0" w:color="auto"/>
                    <w:left w:val="none" w:sz="0" w:space="0" w:color="auto"/>
                    <w:bottom w:val="none" w:sz="0" w:space="0" w:color="auto"/>
                    <w:right w:val="none" w:sz="0" w:space="0" w:color="auto"/>
                  </w:divBdr>
                  <w:divsChild>
                    <w:div w:id="510223203">
                      <w:marLeft w:val="0"/>
                      <w:marRight w:val="0"/>
                      <w:marTop w:val="0"/>
                      <w:marBottom w:val="0"/>
                      <w:divBdr>
                        <w:top w:val="none" w:sz="0" w:space="0" w:color="auto"/>
                        <w:left w:val="none" w:sz="0" w:space="0" w:color="auto"/>
                        <w:bottom w:val="none" w:sz="0" w:space="0" w:color="auto"/>
                        <w:right w:val="none" w:sz="0" w:space="0" w:color="auto"/>
                      </w:divBdr>
                    </w:div>
                    <w:div w:id="1643660158">
                      <w:marLeft w:val="0"/>
                      <w:marRight w:val="0"/>
                      <w:marTop w:val="0"/>
                      <w:marBottom w:val="0"/>
                      <w:divBdr>
                        <w:top w:val="none" w:sz="0" w:space="0" w:color="auto"/>
                        <w:left w:val="none" w:sz="0" w:space="0" w:color="auto"/>
                        <w:bottom w:val="none" w:sz="0" w:space="0" w:color="auto"/>
                        <w:right w:val="none" w:sz="0" w:space="0" w:color="auto"/>
                      </w:divBdr>
                    </w:div>
                  </w:divsChild>
                </w:div>
                <w:div w:id="1748528120">
                  <w:marLeft w:val="0"/>
                  <w:marRight w:val="0"/>
                  <w:marTop w:val="0"/>
                  <w:marBottom w:val="0"/>
                  <w:divBdr>
                    <w:top w:val="none" w:sz="0" w:space="0" w:color="auto"/>
                    <w:left w:val="none" w:sz="0" w:space="0" w:color="auto"/>
                    <w:bottom w:val="none" w:sz="0" w:space="0" w:color="auto"/>
                    <w:right w:val="none" w:sz="0" w:space="0" w:color="auto"/>
                  </w:divBdr>
                  <w:divsChild>
                    <w:div w:id="123041840">
                      <w:marLeft w:val="0"/>
                      <w:marRight w:val="0"/>
                      <w:marTop w:val="0"/>
                      <w:marBottom w:val="0"/>
                      <w:divBdr>
                        <w:top w:val="none" w:sz="0" w:space="0" w:color="auto"/>
                        <w:left w:val="none" w:sz="0" w:space="0" w:color="auto"/>
                        <w:bottom w:val="none" w:sz="0" w:space="0" w:color="auto"/>
                        <w:right w:val="none" w:sz="0" w:space="0" w:color="auto"/>
                      </w:divBdr>
                    </w:div>
                    <w:div w:id="373238580">
                      <w:marLeft w:val="0"/>
                      <w:marRight w:val="0"/>
                      <w:marTop w:val="0"/>
                      <w:marBottom w:val="0"/>
                      <w:divBdr>
                        <w:top w:val="none" w:sz="0" w:space="0" w:color="auto"/>
                        <w:left w:val="none" w:sz="0" w:space="0" w:color="auto"/>
                        <w:bottom w:val="none" w:sz="0" w:space="0" w:color="auto"/>
                        <w:right w:val="none" w:sz="0" w:space="0" w:color="auto"/>
                      </w:divBdr>
                    </w:div>
                  </w:divsChild>
                </w:div>
                <w:div w:id="1828011168">
                  <w:marLeft w:val="0"/>
                  <w:marRight w:val="0"/>
                  <w:marTop w:val="0"/>
                  <w:marBottom w:val="0"/>
                  <w:divBdr>
                    <w:top w:val="none" w:sz="0" w:space="0" w:color="auto"/>
                    <w:left w:val="none" w:sz="0" w:space="0" w:color="auto"/>
                    <w:bottom w:val="none" w:sz="0" w:space="0" w:color="auto"/>
                    <w:right w:val="none" w:sz="0" w:space="0" w:color="auto"/>
                  </w:divBdr>
                  <w:divsChild>
                    <w:div w:id="1764523109">
                      <w:marLeft w:val="0"/>
                      <w:marRight w:val="0"/>
                      <w:marTop w:val="0"/>
                      <w:marBottom w:val="0"/>
                      <w:divBdr>
                        <w:top w:val="none" w:sz="0" w:space="0" w:color="auto"/>
                        <w:left w:val="none" w:sz="0" w:space="0" w:color="auto"/>
                        <w:bottom w:val="none" w:sz="0" w:space="0" w:color="auto"/>
                        <w:right w:val="none" w:sz="0" w:space="0" w:color="auto"/>
                      </w:divBdr>
                    </w:div>
                  </w:divsChild>
                </w:div>
                <w:div w:id="1983540270">
                  <w:marLeft w:val="0"/>
                  <w:marRight w:val="0"/>
                  <w:marTop w:val="0"/>
                  <w:marBottom w:val="0"/>
                  <w:divBdr>
                    <w:top w:val="none" w:sz="0" w:space="0" w:color="auto"/>
                    <w:left w:val="none" w:sz="0" w:space="0" w:color="auto"/>
                    <w:bottom w:val="none" w:sz="0" w:space="0" w:color="auto"/>
                    <w:right w:val="none" w:sz="0" w:space="0" w:color="auto"/>
                  </w:divBdr>
                  <w:divsChild>
                    <w:div w:id="17990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08777">
          <w:marLeft w:val="0"/>
          <w:marRight w:val="0"/>
          <w:marTop w:val="0"/>
          <w:marBottom w:val="0"/>
          <w:divBdr>
            <w:top w:val="none" w:sz="0" w:space="0" w:color="auto"/>
            <w:left w:val="none" w:sz="0" w:space="0" w:color="auto"/>
            <w:bottom w:val="none" w:sz="0" w:space="0" w:color="auto"/>
            <w:right w:val="none" w:sz="0" w:space="0" w:color="auto"/>
          </w:divBdr>
        </w:div>
      </w:divsChild>
    </w:div>
    <w:div w:id="906767735">
      <w:bodyDiv w:val="1"/>
      <w:marLeft w:val="0"/>
      <w:marRight w:val="0"/>
      <w:marTop w:val="0"/>
      <w:marBottom w:val="0"/>
      <w:divBdr>
        <w:top w:val="none" w:sz="0" w:space="0" w:color="auto"/>
        <w:left w:val="none" w:sz="0" w:space="0" w:color="auto"/>
        <w:bottom w:val="none" w:sz="0" w:space="0" w:color="auto"/>
        <w:right w:val="none" w:sz="0" w:space="0" w:color="auto"/>
      </w:divBdr>
      <w:divsChild>
        <w:div w:id="126971050">
          <w:marLeft w:val="0"/>
          <w:marRight w:val="0"/>
          <w:marTop w:val="0"/>
          <w:marBottom w:val="0"/>
          <w:divBdr>
            <w:top w:val="none" w:sz="0" w:space="0" w:color="auto"/>
            <w:left w:val="none" w:sz="0" w:space="0" w:color="auto"/>
            <w:bottom w:val="none" w:sz="0" w:space="0" w:color="auto"/>
            <w:right w:val="none" w:sz="0" w:space="0" w:color="auto"/>
          </w:divBdr>
          <w:divsChild>
            <w:div w:id="911937120">
              <w:marLeft w:val="-75"/>
              <w:marRight w:val="0"/>
              <w:marTop w:val="30"/>
              <w:marBottom w:val="30"/>
              <w:divBdr>
                <w:top w:val="none" w:sz="0" w:space="0" w:color="auto"/>
                <w:left w:val="none" w:sz="0" w:space="0" w:color="auto"/>
                <w:bottom w:val="none" w:sz="0" w:space="0" w:color="auto"/>
                <w:right w:val="none" w:sz="0" w:space="0" w:color="auto"/>
              </w:divBdr>
              <w:divsChild>
                <w:div w:id="15543803">
                  <w:marLeft w:val="0"/>
                  <w:marRight w:val="0"/>
                  <w:marTop w:val="0"/>
                  <w:marBottom w:val="0"/>
                  <w:divBdr>
                    <w:top w:val="none" w:sz="0" w:space="0" w:color="auto"/>
                    <w:left w:val="none" w:sz="0" w:space="0" w:color="auto"/>
                    <w:bottom w:val="none" w:sz="0" w:space="0" w:color="auto"/>
                    <w:right w:val="none" w:sz="0" w:space="0" w:color="auto"/>
                  </w:divBdr>
                  <w:divsChild>
                    <w:div w:id="1557232135">
                      <w:marLeft w:val="0"/>
                      <w:marRight w:val="0"/>
                      <w:marTop w:val="0"/>
                      <w:marBottom w:val="0"/>
                      <w:divBdr>
                        <w:top w:val="none" w:sz="0" w:space="0" w:color="auto"/>
                        <w:left w:val="none" w:sz="0" w:space="0" w:color="auto"/>
                        <w:bottom w:val="none" w:sz="0" w:space="0" w:color="auto"/>
                        <w:right w:val="none" w:sz="0" w:space="0" w:color="auto"/>
                      </w:divBdr>
                    </w:div>
                  </w:divsChild>
                </w:div>
                <w:div w:id="1608854193">
                  <w:marLeft w:val="0"/>
                  <w:marRight w:val="0"/>
                  <w:marTop w:val="0"/>
                  <w:marBottom w:val="0"/>
                  <w:divBdr>
                    <w:top w:val="none" w:sz="0" w:space="0" w:color="auto"/>
                    <w:left w:val="none" w:sz="0" w:space="0" w:color="auto"/>
                    <w:bottom w:val="none" w:sz="0" w:space="0" w:color="auto"/>
                    <w:right w:val="none" w:sz="0" w:space="0" w:color="auto"/>
                  </w:divBdr>
                  <w:divsChild>
                    <w:div w:id="49379435">
                      <w:marLeft w:val="0"/>
                      <w:marRight w:val="0"/>
                      <w:marTop w:val="0"/>
                      <w:marBottom w:val="0"/>
                      <w:divBdr>
                        <w:top w:val="none" w:sz="0" w:space="0" w:color="auto"/>
                        <w:left w:val="none" w:sz="0" w:space="0" w:color="auto"/>
                        <w:bottom w:val="none" w:sz="0" w:space="0" w:color="auto"/>
                        <w:right w:val="none" w:sz="0" w:space="0" w:color="auto"/>
                      </w:divBdr>
                    </w:div>
                  </w:divsChild>
                </w:div>
                <w:div w:id="1706515928">
                  <w:marLeft w:val="0"/>
                  <w:marRight w:val="0"/>
                  <w:marTop w:val="0"/>
                  <w:marBottom w:val="0"/>
                  <w:divBdr>
                    <w:top w:val="none" w:sz="0" w:space="0" w:color="auto"/>
                    <w:left w:val="none" w:sz="0" w:space="0" w:color="auto"/>
                    <w:bottom w:val="none" w:sz="0" w:space="0" w:color="auto"/>
                    <w:right w:val="none" w:sz="0" w:space="0" w:color="auto"/>
                  </w:divBdr>
                  <w:divsChild>
                    <w:div w:id="1843885824">
                      <w:marLeft w:val="0"/>
                      <w:marRight w:val="0"/>
                      <w:marTop w:val="0"/>
                      <w:marBottom w:val="0"/>
                      <w:divBdr>
                        <w:top w:val="none" w:sz="0" w:space="0" w:color="auto"/>
                        <w:left w:val="none" w:sz="0" w:space="0" w:color="auto"/>
                        <w:bottom w:val="none" w:sz="0" w:space="0" w:color="auto"/>
                        <w:right w:val="none" w:sz="0" w:space="0" w:color="auto"/>
                      </w:divBdr>
                    </w:div>
                  </w:divsChild>
                </w:div>
                <w:div w:id="746538712">
                  <w:marLeft w:val="0"/>
                  <w:marRight w:val="0"/>
                  <w:marTop w:val="0"/>
                  <w:marBottom w:val="0"/>
                  <w:divBdr>
                    <w:top w:val="none" w:sz="0" w:space="0" w:color="auto"/>
                    <w:left w:val="none" w:sz="0" w:space="0" w:color="auto"/>
                    <w:bottom w:val="none" w:sz="0" w:space="0" w:color="auto"/>
                    <w:right w:val="none" w:sz="0" w:space="0" w:color="auto"/>
                  </w:divBdr>
                  <w:divsChild>
                    <w:div w:id="1562058305">
                      <w:marLeft w:val="0"/>
                      <w:marRight w:val="0"/>
                      <w:marTop w:val="0"/>
                      <w:marBottom w:val="0"/>
                      <w:divBdr>
                        <w:top w:val="none" w:sz="0" w:space="0" w:color="auto"/>
                        <w:left w:val="none" w:sz="0" w:space="0" w:color="auto"/>
                        <w:bottom w:val="none" w:sz="0" w:space="0" w:color="auto"/>
                        <w:right w:val="none" w:sz="0" w:space="0" w:color="auto"/>
                      </w:divBdr>
                    </w:div>
                  </w:divsChild>
                </w:div>
                <w:div w:id="68625641">
                  <w:marLeft w:val="0"/>
                  <w:marRight w:val="0"/>
                  <w:marTop w:val="0"/>
                  <w:marBottom w:val="0"/>
                  <w:divBdr>
                    <w:top w:val="none" w:sz="0" w:space="0" w:color="auto"/>
                    <w:left w:val="none" w:sz="0" w:space="0" w:color="auto"/>
                    <w:bottom w:val="none" w:sz="0" w:space="0" w:color="auto"/>
                    <w:right w:val="none" w:sz="0" w:space="0" w:color="auto"/>
                  </w:divBdr>
                  <w:divsChild>
                    <w:div w:id="1934825057">
                      <w:marLeft w:val="0"/>
                      <w:marRight w:val="0"/>
                      <w:marTop w:val="0"/>
                      <w:marBottom w:val="0"/>
                      <w:divBdr>
                        <w:top w:val="none" w:sz="0" w:space="0" w:color="auto"/>
                        <w:left w:val="none" w:sz="0" w:space="0" w:color="auto"/>
                        <w:bottom w:val="none" w:sz="0" w:space="0" w:color="auto"/>
                        <w:right w:val="none" w:sz="0" w:space="0" w:color="auto"/>
                      </w:divBdr>
                    </w:div>
                  </w:divsChild>
                </w:div>
                <w:div w:id="2110198741">
                  <w:marLeft w:val="0"/>
                  <w:marRight w:val="0"/>
                  <w:marTop w:val="0"/>
                  <w:marBottom w:val="0"/>
                  <w:divBdr>
                    <w:top w:val="none" w:sz="0" w:space="0" w:color="auto"/>
                    <w:left w:val="none" w:sz="0" w:space="0" w:color="auto"/>
                    <w:bottom w:val="none" w:sz="0" w:space="0" w:color="auto"/>
                    <w:right w:val="none" w:sz="0" w:space="0" w:color="auto"/>
                  </w:divBdr>
                  <w:divsChild>
                    <w:div w:id="389428508">
                      <w:marLeft w:val="0"/>
                      <w:marRight w:val="0"/>
                      <w:marTop w:val="0"/>
                      <w:marBottom w:val="0"/>
                      <w:divBdr>
                        <w:top w:val="none" w:sz="0" w:space="0" w:color="auto"/>
                        <w:left w:val="none" w:sz="0" w:space="0" w:color="auto"/>
                        <w:bottom w:val="none" w:sz="0" w:space="0" w:color="auto"/>
                        <w:right w:val="none" w:sz="0" w:space="0" w:color="auto"/>
                      </w:divBdr>
                    </w:div>
                  </w:divsChild>
                </w:div>
                <w:div w:id="2018996539">
                  <w:marLeft w:val="0"/>
                  <w:marRight w:val="0"/>
                  <w:marTop w:val="0"/>
                  <w:marBottom w:val="0"/>
                  <w:divBdr>
                    <w:top w:val="none" w:sz="0" w:space="0" w:color="auto"/>
                    <w:left w:val="none" w:sz="0" w:space="0" w:color="auto"/>
                    <w:bottom w:val="none" w:sz="0" w:space="0" w:color="auto"/>
                    <w:right w:val="none" w:sz="0" w:space="0" w:color="auto"/>
                  </w:divBdr>
                  <w:divsChild>
                    <w:div w:id="1859537508">
                      <w:marLeft w:val="0"/>
                      <w:marRight w:val="0"/>
                      <w:marTop w:val="0"/>
                      <w:marBottom w:val="0"/>
                      <w:divBdr>
                        <w:top w:val="none" w:sz="0" w:space="0" w:color="auto"/>
                        <w:left w:val="none" w:sz="0" w:space="0" w:color="auto"/>
                        <w:bottom w:val="none" w:sz="0" w:space="0" w:color="auto"/>
                        <w:right w:val="none" w:sz="0" w:space="0" w:color="auto"/>
                      </w:divBdr>
                    </w:div>
                  </w:divsChild>
                </w:div>
                <w:div w:id="1953314764">
                  <w:marLeft w:val="0"/>
                  <w:marRight w:val="0"/>
                  <w:marTop w:val="0"/>
                  <w:marBottom w:val="0"/>
                  <w:divBdr>
                    <w:top w:val="none" w:sz="0" w:space="0" w:color="auto"/>
                    <w:left w:val="none" w:sz="0" w:space="0" w:color="auto"/>
                    <w:bottom w:val="none" w:sz="0" w:space="0" w:color="auto"/>
                    <w:right w:val="none" w:sz="0" w:space="0" w:color="auto"/>
                  </w:divBdr>
                  <w:divsChild>
                    <w:div w:id="224489026">
                      <w:marLeft w:val="0"/>
                      <w:marRight w:val="0"/>
                      <w:marTop w:val="0"/>
                      <w:marBottom w:val="0"/>
                      <w:divBdr>
                        <w:top w:val="none" w:sz="0" w:space="0" w:color="auto"/>
                        <w:left w:val="none" w:sz="0" w:space="0" w:color="auto"/>
                        <w:bottom w:val="none" w:sz="0" w:space="0" w:color="auto"/>
                        <w:right w:val="none" w:sz="0" w:space="0" w:color="auto"/>
                      </w:divBdr>
                    </w:div>
                  </w:divsChild>
                </w:div>
                <w:div w:id="1334720654">
                  <w:marLeft w:val="0"/>
                  <w:marRight w:val="0"/>
                  <w:marTop w:val="0"/>
                  <w:marBottom w:val="0"/>
                  <w:divBdr>
                    <w:top w:val="none" w:sz="0" w:space="0" w:color="auto"/>
                    <w:left w:val="none" w:sz="0" w:space="0" w:color="auto"/>
                    <w:bottom w:val="none" w:sz="0" w:space="0" w:color="auto"/>
                    <w:right w:val="none" w:sz="0" w:space="0" w:color="auto"/>
                  </w:divBdr>
                  <w:divsChild>
                    <w:div w:id="326518164">
                      <w:marLeft w:val="0"/>
                      <w:marRight w:val="0"/>
                      <w:marTop w:val="0"/>
                      <w:marBottom w:val="0"/>
                      <w:divBdr>
                        <w:top w:val="none" w:sz="0" w:space="0" w:color="auto"/>
                        <w:left w:val="none" w:sz="0" w:space="0" w:color="auto"/>
                        <w:bottom w:val="none" w:sz="0" w:space="0" w:color="auto"/>
                        <w:right w:val="none" w:sz="0" w:space="0" w:color="auto"/>
                      </w:divBdr>
                    </w:div>
                  </w:divsChild>
                </w:div>
                <w:div w:id="23210455">
                  <w:marLeft w:val="0"/>
                  <w:marRight w:val="0"/>
                  <w:marTop w:val="0"/>
                  <w:marBottom w:val="0"/>
                  <w:divBdr>
                    <w:top w:val="none" w:sz="0" w:space="0" w:color="auto"/>
                    <w:left w:val="none" w:sz="0" w:space="0" w:color="auto"/>
                    <w:bottom w:val="none" w:sz="0" w:space="0" w:color="auto"/>
                    <w:right w:val="none" w:sz="0" w:space="0" w:color="auto"/>
                  </w:divBdr>
                  <w:divsChild>
                    <w:div w:id="971835352">
                      <w:marLeft w:val="0"/>
                      <w:marRight w:val="0"/>
                      <w:marTop w:val="0"/>
                      <w:marBottom w:val="0"/>
                      <w:divBdr>
                        <w:top w:val="none" w:sz="0" w:space="0" w:color="auto"/>
                        <w:left w:val="none" w:sz="0" w:space="0" w:color="auto"/>
                        <w:bottom w:val="none" w:sz="0" w:space="0" w:color="auto"/>
                        <w:right w:val="none" w:sz="0" w:space="0" w:color="auto"/>
                      </w:divBdr>
                    </w:div>
                  </w:divsChild>
                </w:div>
                <w:div w:id="144586180">
                  <w:marLeft w:val="0"/>
                  <w:marRight w:val="0"/>
                  <w:marTop w:val="0"/>
                  <w:marBottom w:val="0"/>
                  <w:divBdr>
                    <w:top w:val="none" w:sz="0" w:space="0" w:color="auto"/>
                    <w:left w:val="none" w:sz="0" w:space="0" w:color="auto"/>
                    <w:bottom w:val="none" w:sz="0" w:space="0" w:color="auto"/>
                    <w:right w:val="none" w:sz="0" w:space="0" w:color="auto"/>
                  </w:divBdr>
                  <w:divsChild>
                    <w:div w:id="774010888">
                      <w:marLeft w:val="0"/>
                      <w:marRight w:val="0"/>
                      <w:marTop w:val="0"/>
                      <w:marBottom w:val="0"/>
                      <w:divBdr>
                        <w:top w:val="none" w:sz="0" w:space="0" w:color="auto"/>
                        <w:left w:val="none" w:sz="0" w:space="0" w:color="auto"/>
                        <w:bottom w:val="none" w:sz="0" w:space="0" w:color="auto"/>
                        <w:right w:val="none" w:sz="0" w:space="0" w:color="auto"/>
                      </w:divBdr>
                    </w:div>
                  </w:divsChild>
                </w:div>
                <w:div w:id="1740859910">
                  <w:marLeft w:val="0"/>
                  <w:marRight w:val="0"/>
                  <w:marTop w:val="0"/>
                  <w:marBottom w:val="0"/>
                  <w:divBdr>
                    <w:top w:val="none" w:sz="0" w:space="0" w:color="auto"/>
                    <w:left w:val="none" w:sz="0" w:space="0" w:color="auto"/>
                    <w:bottom w:val="none" w:sz="0" w:space="0" w:color="auto"/>
                    <w:right w:val="none" w:sz="0" w:space="0" w:color="auto"/>
                  </w:divBdr>
                  <w:divsChild>
                    <w:div w:id="627398077">
                      <w:marLeft w:val="0"/>
                      <w:marRight w:val="0"/>
                      <w:marTop w:val="0"/>
                      <w:marBottom w:val="0"/>
                      <w:divBdr>
                        <w:top w:val="none" w:sz="0" w:space="0" w:color="auto"/>
                        <w:left w:val="none" w:sz="0" w:space="0" w:color="auto"/>
                        <w:bottom w:val="none" w:sz="0" w:space="0" w:color="auto"/>
                        <w:right w:val="none" w:sz="0" w:space="0" w:color="auto"/>
                      </w:divBdr>
                    </w:div>
                  </w:divsChild>
                </w:div>
                <w:div w:id="622005632">
                  <w:marLeft w:val="0"/>
                  <w:marRight w:val="0"/>
                  <w:marTop w:val="0"/>
                  <w:marBottom w:val="0"/>
                  <w:divBdr>
                    <w:top w:val="none" w:sz="0" w:space="0" w:color="auto"/>
                    <w:left w:val="none" w:sz="0" w:space="0" w:color="auto"/>
                    <w:bottom w:val="none" w:sz="0" w:space="0" w:color="auto"/>
                    <w:right w:val="none" w:sz="0" w:space="0" w:color="auto"/>
                  </w:divBdr>
                  <w:divsChild>
                    <w:div w:id="529955569">
                      <w:marLeft w:val="0"/>
                      <w:marRight w:val="0"/>
                      <w:marTop w:val="0"/>
                      <w:marBottom w:val="0"/>
                      <w:divBdr>
                        <w:top w:val="none" w:sz="0" w:space="0" w:color="auto"/>
                        <w:left w:val="none" w:sz="0" w:space="0" w:color="auto"/>
                        <w:bottom w:val="none" w:sz="0" w:space="0" w:color="auto"/>
                        <w:right w:val="none" w:sz="0" w:space="0" w:color="auto"/>
                      </w:divBdr>
                    </w:div>
                  </w:divsChild>
                </w:div>
                <w:div w:id="1625768694">
                  <w:marLeft w:val="0"/>
                  <w:marRight w:val="0"/>
                  <w:marTop w:val="0"/>
                  <w:marBottom w:val="0"/>
                  <w:divBdr>
                    <w:top w:val="none" w:sz="0" w:space="0" w:color="auto"/>
                    <w:left w:val="none" w:sz="0" w:space="0" w:color="auto"/>
                    <w:bottom w:val="none" w:sz="0" w:space="0" w:color="auto"/>
                    <w:right w:val="none" w:sz="0" w:space="0" w:color="auto"/>
                  </w:divBdr>
                  <w:divsChild>
                    <w:div w:id="102917636">
                      <w:marLeft w:val="0"/>
                      <w:marRight w:val="0"/>
                      <w:marTop w:val="0"/>
                      <w:marBottom w:val="0"/>
                      <w:divBdr>
                        <w:top w:val="none" w:sz="0" w:space="0" w:color="auto"/>
                        <w:left w:val="none" w:sz="0" w:space="0" w:color="auto"/>
                        <w:bottom w:val="none" w:sz="0" w:space="0" w:color="auto"/>
                        <w:right w:val="none" w:sz="0" w:space="0" w:color="auto"/>
                      </w:divBdr>
                    </w:div>
                  </w:divsChild>
                </w:div>
                <w:div w:id="1450006762">
                  <w:marLeft w:val="0"/>
                  <w:marRight w:val="0"/>
                  <w:marTop w:val="0"/>
                  <w:marBottom w:val="0"/>
                  <w:divBdr>
                    <w:top w:val="none" w:sz="0" w:space="0" w:color="auto"/>
                    <w:left w:val="none" w:sz="0" w:space="0" w:color="auto"/>
                    <w:bottom w:val="none" w:sz="0" w:space="0" w:color="auto"/>
                    <w:right w:val="none" w:sz="0" w:space="0" w:color="auto"/>
                  </w:divBdr>
                  <w:divsChild>
                    <w:div w:id="1857188033">
                      <w:marLeft w:val="0"/>
                      <w:marRight w:val="0"/>
                      <w:marTop w:val="0"/>
                      <w:marBottom w:val="0"/>
                      <w:divBdr>
                        <w:top w:val="none" w:sz="0" w:space="0" w:color="auto"/>
                        <w:left w:val="none" w:sz="0" w:space="0" w:color="auto"/>
                        <w:bottom w:val="none" w:sz="0" w:space="0" w:color="auto"/>
                        <w:right w:val="none" w:sz="0" w:space="0" w:color="auto"/>
                      </w:divBdr>
                    </w:div>
                  </w:divsChild>
                </w:div>
                <w:div w:id="1128472637">
                  <w:marLeft w:val="0"/>
                  <w:marRight w:val="0"/>
                  <w:marTop w:val="0"/>
                  <w:marBottom w:val="0"/>
                  <w:divBdr>
                    <w:top w:val="none" w:sz="0" w:space="0" w:color="auto"/>
                    <w:left w:val="none" w:sz="0" w:space="0" w:color="auto"/>
                    <w:bottom w:val="none" w:sz="0" w:space="0" w:color="auto"/>
                    <w:right w:val="none" w:sz="0" w:space="0" w:color="auto"/>
                  </w:divBdr>
                  <w:divsChild>
                    <w:div w:id="489828774">
                      <w:marLeft w:val="0"/>
                      <w:marRight w:val="0"/>
                      <w:marTop w:val="0"/>
                      <w:marBottom w:val="0"/>
                      <w:divBdr>
                        <w:top w:val="none" w:sz="0" w:space="0" w:color="auto"/>
                        <w:left w:val="none" w:sz="0" w:space="0" w:color="auto"/>
                        <w:bottom w:val="none" w:sz="0" w:space="0" w:color="auto"/>
                        <w:right w:val="none" w:sz="0" w:space="0" w:color="auto"/>
                      </w:divBdr>
                    </w:div>
                  </w:divsChild>
                </w:div>
                <w:div w:id="1273631100">
                  <w:marLeft w:val="0"/>
                  <w:marRight w:val="0"/>
                  <w:marTop w:val="0"/>
                  <w:marBottom w:val="0"/>
                  <w:divBdr>
                    <w:top w:val="none" w:sz="0" w:space="0" w:color="auto"/>
                    <w:left w:val="none" w:sz="0" w:space="0" w:color="auto"/>
                    <w:bottom w:val="none" w:sz="0" w:space="0" w:color="auto"/>
                    <w:right w:val="none" w:sz="0" w:space="0" w:color="auto"/>
                  </w:divBdr>
                  <w:divsChild>
                    <w:div w:id="1483421475">
                      <w:marLeft w:val="0"/>
                      <w:marRight w:val="0"/>
                      <w:marTop w:val="0"/>
                      <w:marBottom w:val="0"/>
                      <w:divBdr>
                        <w:top w:val="none" w:sz="0" w:space="0" w:color="auto"/>
                        <w:left w:val="none" w:sz="0" w:space="0" w:color="auto"/>
                        <w:bottom w:val="none" w:sz="0" w:space="0" w:color="auto"/>
                        <w:right w:val="none" w:sz="0" w:space="0" w:color="auto"/>
                      </w:divBdr>
                    </w:div>
                  </w:divsChild>
                </w:div>
                <w:div w:id="1823278757">
                  <w:marLeft w:val="0"/>
                  <w:marRight w:val="0"/>
                  <w:marTop w:val="0"/>
                  <w:marBottom w:val="0"/>
                  <w:divBdr>
                    <w:top w:val="none" w:sz="0" w:space="0" w:color="auto"/>
                    <w:left w:val="none" w:sz="0" w:space="0" w:color="auto"/>
                    <w:bottom w:val="none" w:sz="0" w:space="0" w:color="auto"/>
                    <w:right w:val="none" w:sz="0" w:space="0" w:color="auto"/>
                  </w:divBdr>
                  <w:divsChild>
                    <w:div w:id="1313757073">
                      <w:marLeft w:val="0"/>
                      <w:marRight w:val="0"/>
                      <w:marTop w:val="0"/>
                      <w:marBottom w:val="0"/>
                      <w:divBdr>
                        <w:top w:val="none" w:sz="0" w:space="0" w:color="auto"/>
                        <w:left w:val="none" w:sz="0" w:space="0" w:color="auto"/>
                        <w:bottom w:val="none" w:sz="0" w:space="0" w:color="auto"/>
                        <w:right w:val="none" w:sz="0" w:space="0" w:color="auto"/>
                      </w:divBdr>
                    </w:div>
                  </w:divsChild>
                </w:div>
                <w:div w:id="1889612489">
                  <w:marLeft w:val="0"/>
                  <w:marRight w:val="0"/>
                  <w:marTop w:val="0"/>
                  <w:marBottom w:val="0"/>
                  <w:divBdr>
                    <w:top w:val="none" w:sz="0" w:space="0" w:color="auto"/>
                    <w:left w:val="none" w:sz="0" w:space="0" w:color="auto"/>
                    <w:bottom w:val="none" w:sz="0" w:space="0" w:color="auto"/>
                    <w:right w:val="none" w:sz="0" w:space="0" w:color="auto"/>
                  </w:divBdr>
                  <w:divsChild>
                    <w:div w:id="1935090850">
                      <w:marLeft w:val="0"/>
                      <w:marRight w:val="0"/>
                      <w:marTop w:val="0"/>
                      <w:marBottom w:val="0"/>
                      <w:divBdr>
                        <w:top w:val="none" w:sz="0" w:space="0" w:color="auto"/>
                        <w:left w:val="none" w:sz="0" w:space="0" w:color="auto"/>
                        <w:bottom w:val="none" w:sz="0" w:space="0" w:color="auto"/>
                        <w:right w:val="none" w:sz="0" w:space="0" w:color="auto"/>
                      </w:divBdr>
                    </w:div>
                  </w:divsChild>
                </w:div>
                <w:div w:id="247736755">
                  <w:marLeft w:val="0"/>
                  <w:marRight w:val="0"/>
                  <w:marTop w:val="0"/>
                  <w:marBottom w:val="0"/>
                  <w:divBdr>
                    <w:top w:val="none" w:sz="0" w:space="0" w:color="auto"/>
                    <w:left w:val="none" w:sz="0" w:space="0" w:color="auto"/>
                    <w:bottom w:val="none" w:sz="0" w:space="0" w:color="auto"/>
                    <w:right w:val="none" w:sz="0" w:space="0" w:color="auto"/>
                  </w:divBdr>
                  <w:divsChild>
                    <w:div w:id="1679577958">
                      <w:marLeft w:val="0"/>
                      <w:marRight w:val="0"/>
                      <w:marTop w:val="0"/>
                      <w:marBottom w:val="0"/>
                      <w:divBdr>
                        <w:top w:val="none" w:sz="0" w:space="0" w:color="auto"/>
                        <w:left w:val="none" w:sz="0" w:space="0" w:color="auto"/>
                        <w:bottom w:val="none" w:sz="0" w:space="0" w:color="auto"/>
                        <w:right w:val="none" w:sz="0" w:space="0" w:color="auto"/>
                      </w:divBdr>
                    </w:div>
                  </w:divsChild>
                </w:div>
                <w:div w:id="1344749825">
                  <w:marLeft w:val="0"/>
                  <w:marRight w:val="0"/>
                  <w:marTop w:val="0"/>
                  <w:marBottom w:val="0"/>
                  <w:divBdr>
                    <w:top w:val="none" w:sz="0" w:space="0" w:color="auto"/>
                    <w:left w:val="none" w:sz="0" w:space="0" w:color="auto"/>
                    <w:bottom w:val="none" w:sz="0" w:space="0" w:color="auto"/>
                    <w:right w:val="none" w:sz="0" w:space="0" w:color="auto"/>
                  </w:divBdr>
                  <w:divsChild>
                    <w:div w:id="1368332645">
                      <w:marLeft w:val="0"/>
                      <w:marRight w:val="0"/>
                      <w:marTop w:val="0"/>
                      <w:marBottom w:val="0"/>
                      <w:divBdr>
                        <w:top w:val="none" w:sz="0" w:space="0" w:color="auto"/>
                        <w:left w:val="none" w:sz="0" w:space="0" w:color="auto"/>
                        <w:bottom w:val="none" w:sz="0" w:space="0" w:color="auto"/>
                        <w:right w:val="none" w:sz="0" w:space="0" w:color="auto"/>
                      </w:divBdr>
                    </w:div>
                  </w:divsChild>
                </w:div>
                <w:div w:id="1707410485">
                  <w:marLeft w:val="0"/>
                  <w:marRight w:val="0"/>
                  <w:marTop w:val="0"/>
                  <w:marBottom w:val="0"/>
                  <w:divBdr>
                    <w:top w:val="none" w:sz="0" w:space="0" w:color="auto"/>
                    <w:left w:val="none" w:sz="0" w:space="0" w:color="auto"/>
                    <w:bottom w:val="none" w:sz="0" w:space="0" w:color="auto"/>
                    <w:right w:val="none" w:sz="0" w:space="0" w:color="auto"/>
                  </w:divBdr>
                  <w:divsChild>
                    <w:div w:id="1852916036">
                      <w:marLeft w:val="0"/>
                      <w:marRight w:val="0"/>
                      <w:marTop w:val="0"/>
                      <w:marBottom w:val="0"/>
                      <w:divBdr>
                        <w:top w:val="none" w:sz="0" w:space="0" w:color="auto"/>
                        <w:left w:val="none" w:sz="0" w:space="0" w:color="auto"/>
                        <w:bottom w:val="none" w:sz="0" w:space="0" w:color="auto"/>
                        <w:right w:val="none" w:sz="0" w:space="0" w:color="auto"/>
                      </w:divBdr>
                    </w:div>
                  </w:divsChild>
                </w:div>
                <w:div w:id="497960650">
                  <w:marLeft w:val="0"/>
                  <w:marRight w:val="0"/>
                  <w:marTop w:val="0"/>
                  <w:marBottom w:val="0"/>
                  <w:divBdr>
                    <w:top w:val="none" w:sz="0" w:space="0" w:color="auto"/>
                    <w:left w:val="none" w:sz="0" w:space="0" w:color="auto"/>
                    <w:bottom w:val="none" w:sz="0" w:space="0" w:color="auto"/>
                    <w:right w:val="none" w:sz="0" w:space="0" w:color="auto"/>
                  </w:divBdr>
                  <w:divsChild>
                    <w:div w:id="1829010708">
                      <w:marLeft w:val="0"/>
                      <w:marRight w:val="0"/>
                      <w:marTop w:val="0"/>
                      <w:marBottom w:val="0"/>
                      <w:divBdr>
                        <w:top w:val="none" w:sz="0" w:space="0" w:color="auto"/>
                        <w:left w:val="none" w:sz="0" w:space="0" w:color="auto"/>
                        <w:bottom w:val="none" w:sz="0" w:space="0" w:color="auto"/>
                        <w:right w:val="none" w:sz="0" w:space="0" w:color="auto"/>
                      </w:divBdr>
                    </w:div>
                  </w:divsChild>
                </w:div>
                <w:div w:id="1942374099">
                  <w:marLeft w:val="0"/>
                  <w:marRight w:val="0"/>
                  <w:marTop w:val="0"/>
                  <w:marBottom w:val="0"/>
                  <w:divBdr>
                    <w:top w:val="none" w:sz="0" w:space="0" w:color="auto"/>
                    <w:left w:val="none" w:sz="0" w:space="0" w:color="auto"/>
                    <w:bottom w:val="none" w:sz="0" w:space="0" w:color="auto"/>
                    <w:right w:val="none" w:sz="0" w:space="0" w:color="auto"/>
                  </w:divBdr>
                  <w:divsChild>
                    <w:div w:id="1426684693">
                      <w:marLeft w:val="0"/>
                      <w:marRight w:val="0"/>
                      <w:marTop w:val="0"/>
                      <w:marBottom w:val="0"/>
                      <w:divBdr>
                        <w:top w:val="none" w:sz="0" w:space="0" w:color="auto"/>
                        <w:left w:val="none" w:sz="0" w:space="0" w:color="auto"/>
                        <w:bottom w:val="none" w:sz="0" w:space="0" w:color="auto"/>
                        <w:right w:val="none" w:sz="0" w:space="0" w:color="auto"/>
                      </w:divBdr>
                    </w:div>
                  </w:divsChild>
                </w:div>
                <w:div w:id="659385622">
                  <w:marLeft w:val="0"/>
                  <w:marRight w:val="0"/>
                  <w:marTop w:val="0"/>
                  <w:marBottom w:val="0"/>
                  <w:divBdr>
                    <w:top w:val="none" w:sz="0" w:space="0" w:color="auto"/>
                    <w:left w:val="none" w:sz="0" w:space="0" w:color="auto"/>
                    <w:bottom w:val="none" w:sz="0" w:space="0" w:color="auto"/>
                    <w:right w:val="none" w:sz="0" w:space="0" w:color="auto"/>
                  </w:divBdr>
                  <w:divsChild>
                    <w:div w:id="722291365">
                      <w:marLeft w:val="0"/>
                      <w:marRight w:val="0"/>
                      <w:marTop w:val="0"/>
                      <w:marBottom w:val="0"/>
                      <w:divBdr>
                        <w:top w:val="none" w:sz="0" w:space="0" w:color="auto"/>
                        <w:left w:val="none" w:sz="0" w:space="0" w:color="auto"/>
                        <w:bottom w:val="none" w:sz="0" w:space="0" w:color="auto"/>
                        <w:right w:val="none" w:sz="0" w:space="0" w:color="auto"/>
                      </w:divBdr>
                    </w:div>
                  </w:divsChild>
                </w:div>
                <w:div w:id="1546409142">
                  <w:marLeft w:val="0"/>
                  <w:marRight w:val="0"/>
                  <w:marTop w:val="0"/>
                  <w:marBottom w:val="0"/>
                  <w:divBdr>
                    <w:top w:val="none" w:sz="0" w:space="0" w:color="auto"/>
                    <w:left w:val="none" w:sz="0" w:space="0" w:color="auto"/>
                    <w:bottom w:val="none" w:sz="0" w:space="0" w:color="auto"/>
                    <w:right w:val="none" w:sz="0" w:space="0" w:color="auto"/>
                  </w:divBdr>
                  <w:divsChild>
                    <w:div w:id="2069955807">
                      <w:marLeft w:val="0"/>
                      <w:marRight w:val="0"/>
                      <w:marTop w:val="0"/>
                      <w:marBottom w:val="0"/>
                      <w:divBdr>
                        <w:top w:val="none" w:sz="0" w:space="0" w:color="auto"/>
                        <w:left w:val="none" w:sz="0" w:space="0" w:color="auto"/>
                        <w:bottom w:val="none" w:sz="0" w:space="0" w:color="auto"/>
                        <w:right w:val="none" w:sz="0" w:space="0" w:color="auto"/>
                      </w:divBdr>
                    </w:div>
                  </w:divsChild>
                </w:div>
                <w:div w:id="855654164">
                  <w:marLeft w:val="0"/>
                  <w:marRight w:val="0"/>
                  <w:marTop w:val="0"/>
                  <w:marBottom w:val="0"/>
                  <w:divBdr>
                    <w:top w:val="none" w:sz="0" w:space="0" w:color="auto"/>
                    <w:left w:val="none" w:sz="0" w:space="0" w:color="auto"/>
                    <w:bottom w:val="none" w:sz="0" w:space="0" w:color="auto"/>
                    <w:right w:val="none" w:sz="0" w:space="0" w:color="auto"/>
                  </w:divBdr>
                  <w:divsChild>
                    <w:div w:id="2028095678">
                      <w:marLeft w:val="0"/>
                      <w:marRight w:val="0"/>
                      <w:marTop w:val="0"/>
                      <w:marBottom w:val="0"/>
                      <w:divBdr>
                        <w:top w:val="none" w:sz="0" w:space="0" w:color="auto"/>
                        <w:left w:val="none" w:sz="0" w:space="0" w:color="auto"/>
                        <w:bottom w:val="none" w:sz="0" w:space="0" w:color="auto"/>
                        <w:right w:val="none" w:sz="0" w:space="0" w:color="auto"/>
                      </w:divBdr>
                    </w:div>
                  </w:divsChild>
                </w:div>
                <w:div w:id="286279553">
                  <w:marLeft w:val="0"/>
                  <w:marRight w:val="0"/>
                  <w:marTop w:val="0"/>
                  <w:marBottom w:val="0"/>
                  <w:divBdr>
                    <w:top w:val="none" w:sz="0" w:space="0" w:color="auto"/>
                    <w:left w:val="none" w:sz="0" w:space="0" w:color="auto"/>
                    <w:bottom w:val="none" w:sz="0" w:space="0" w:color="auto"/>
                    <w:right w:val="none" w:sz="0" w:space="0" w:color="auto"/>
                  </w:divBdr>
                  <w:divsChild>
                    <w:div w:id="144201741">
                      <w:marLeft w:val="0"/>
                      <w:marRight w:val="0"/>
                      <w:marTop w:val="0"/>
                      <w:marBottom w:val="0"/>
                      <w:divBdr>
                        <w:top w:val="none" w:sz="0" w:space="0" w:color="auto"/>
                        <w:left w:val="none" w:sz="0" w:space="0" w:color="auto"/>
                        <w:bottom w:val="none" w:sz="0" w:space="0" w:color="auto"/>
                        <w:right w:val="none" w:sz="0" w:space="0" w:color="auto"/>
                      </w:divBdr>
                    </w:div>
                  </w:divsChild>
                </w:div>
                <w:div w:id="2107193008">
                  <w:marLeft w:val="0"/>
                  <w:marRight w:val="0"/>
                  <w:marTop w:val="0"/>
                  <w:marBottom w:val="0"/>
                  <w:divBdr>
                    <w:top w:val="none" w:sz="0" w:space="0" w:color="auto"/>
                    <w:left w:val="none" w:sz="0" w:space="0" w:color="auto"/>
                    <w:bottom w:val="none" w:sz="0" w:space="0" w:color="auto"/>
                    <w:right w:val="none" w:sz="0" w:space="0" w:color="auto"/>
                  </w:divBdr>
                  <w:divsChild>
                    <w:div w:id="1202520601">
                      <w:marLeft w:val="0"/>
                      <w:marRight w:val="0"/>
                      <w:marTop w:val="0"/>
                      <w:marBottom w:val="0"/>
                      <w:divBdr>
                        <w:top w:val="none" w:sz="0" w:space="0" w:color="auto"/>
                        <w:left w:val="none" w:sz="0" w:space="0" w:color="auto"/>
                        <w:bottom w:val="none" w:sz="0" w:space="0" w:color="auto"/>
                        <w:right w:val="none" w:sz="0" w:space="0" w:color="auto"/>
                      </w:divBdr>
                    </w:div>
                  </w:divsChild>
                </w:div>
                <w:div w:id="1350451130">
                  <w:marLeft w:val="0"/>
                  <w:marRight w:val="0"/>
                  <w:marTop w:val="0"/>
                  <w:marBottom w:val="0"/>
                  <w:divBdr>
                    <w:top w:val="none" w:sz="0" w:space="0" w:color="auto"/>
                    <w:left w:val="none" w:sz="0" w:space="0" w:color="auto"/>
                    <w:bottom w:val="none" w:sz="0" w:space="0" w:color="auto"/>
                    <w:right w:val="none" w:sz="0" w:space="0" w:color="auto"/>
                  </w:divBdr>
                  <w:divsChild>
                    <w:div w:id="594872586">
                      <w:marLeft w:val="0"/>
                      <w:marRight w:val="0"/>
                      <w:marTop w:val="0"/>
                      <w:marBottom w:val="0"/>
                      <w:divBdr>
                        <w:top w:val="none" w:sz="0" w:space="0" w:color="auto"/>
                        <w:left w:val="none" w:sz="0" w:space="0" w:color="auto"/>
                        <w:bottom w:val="none" w:sz="0" w:space="0" w:color="auto"/>
                        <w:right w:val="none" w:sz="0" w:space="0" w:color="auto"/>
                      </w:divBdr>
                    </w:div>
                  </w:divsChild>
                </w:div>
                <w:div w:id="1123691619">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
                  </w:divsChild>
                </w:div>
                <w:div w:id="238560340">
                  <w:marLeft w:val="0"/>
                  <w:marRight w:val="0"/>
                  <w:marTop w:val="0"/>
                  <w:marBottom w:val="0"/>
                  <w:divBdr>
                    <w:top w:val="none" w:sz="0" w:space="0" w:color="auto"/>
                    <w:left w:val="none" w:sz="0" w:space="0" w:color="auto"/>
                    <w:bottom w:val="none" w:sz="0" w:space="0" w:color="auto"/>
                    <w:right w:val="none" w:sz="0" w:space="0" w:color="auto"/>
                  </w:divBdr>
                  <w:divsChild>
                    <w:div w:id="1753622494">
                      <w:marLeft w:val="0"/>
                      <w:marRight w:val="0"/>
                      <w:marTop w:val="0"/>
                      <w:marBottom w:val="0"/>
                      <w:divBdr>
                        <w:top w:val="none" w:sz="0" w:space="0" w:color="auto"/>
                        <w:left w:val="none" w:sz="0" w:space="0" w:color="auto"/>
                        <w:bottom w:val="none" w:sz="0" w:space="0" w:color="auto"/>
                        <w:right w:val="none" w:sz="0" w:space="0" w:color="auto"/>
                      </w:divBdr>
                    </w:div>
                  </w:divsChild>
                </w:div>
                <w:div w:id="1161309759">
                  <w:marLeft w:val="0"/>
                  <w:marRight w:val="0"/>
                  <w:marTop w:val="0"/>
                  <w:marBottom w:val="0"/>
                  <w:divBdr>
                    <w:top w:val="none" w:sz="0" w:space="0" w:color="auto"/>
                    <w:left w:val="none" w:sz="0" w:space="0" w:color="auto"/>
                    <w:bottom w:val="none" w:sz="0" w:space="0" w:color="auto"/>
                    <w:right w:val="none" w:sz="0" w:space="0" w:color="auto"/>
                  </w:divBdr>
                  <w:divsChild>
                    <w:div w:id="729033930">
                      <w:marLeft w:val="0"/>
                      <w:marRight w:val="0"/>
                      <w:marTop w:val="0"/>
                      <w:marBottom w:val="0"/>
                      <w:divBdr>
                        <w:top w:val="none" w:sz="0" w:space="0" w:color="auto"/>
                        <w:left w:val="none" w:sz="0" w:space="0" w:color="auto"/>
                        <w:bottom w:val="none" w:sz="0" w:space="0" w:color="auto"/>
                        <w:right w:val="none" w:sz="0" w:space="0" w:color="auto"/>
                      </w:divBdr>
                    </w:div>
                  </w:divsChild>
                </w:div>
                <w:div w:id="1728335631">
                  <w:marLeft w:val="0"/>
                  <w:marRight w:val="0"/>
                  <w:marTop w:val="0"/>
                  <w:marBottom w:val="0"/>
                  <w:divBdr>
                    <w:top w:val="none" w:sz="0" w:space="0" w:color="auto"/>
                    <w:left w:val="none" w:sz="0" w:space="0" w:color="auto"/>
                    <w:bottom w:val="none" w:sz="0" w:space="0" w:color="auto"/>
                    <w:right w:val="none" w:sz="0" w:space="0" w:color="auto"/>
                  </w:divBdr>
                  <w:divsChild>
                    <w:div w:id="1016082935">
                      <w:marLeft w:val="0"/>
                      <w:marRight w:val="0"/>
                      <w:marTop w:val="0"/>
                      <w:marBottom w:val="0"/>
                      <w:divBdr>
                        <w:top w:val="none" w:sz="0" w:space="0" w:color="auto"/>
                        <w:left w:val="none" w:sz="0" w:space="0" w:color="auto"/>
                        <w:bottom w:val="none" w:sz="0" w:space="0" w:color="auto"/>
                        <w:right w:val="none" w:sz="0" w:space="0" w:color="auto"/>
                      </w:divBdr>
                    </w:div>
                  </w:divsChild>
                </w:div>
                <w:div w:id="1519928370">
                  <w:marLeft w:val="0"/>
                  <w:marRight w:val="0"/>
                  <w:marTop w:val="0"/>
                  <w:marBottom w:val="0"/>
                  <w:divBdr>
                    <w:top w:val="none" w:sz="0" w:space="0" w:color="auto"/>
                    <w:left w:val="none" w:sz="0" w:space="0" w:color="auto"/>
                    <w:bottom w:val="none" w:sz="0" w:space="0" w:color="auto"/>
                    <w:right w:val="none" w:sz="0" w:space="0" w:color="auto"/>
                  </w:divBdr>
                  <w:divsChild>
                    <w:div w:id="25454271">
                      <w:marLeft w:val="0"/>
                      <w:marRight w:val="0"/>
                      <w:marTop w:val="0"/>
                      <w:marBottom w:val="0"/>
                      <w:divBdr>
                        <w:top w:val="none" w:sz="0" w:space="0" w:color="auto"/>
                        <w:left w:val="none" w:sz="0" w:space="0" w:color="auto"/>
                        <w:bottom w:val="none" w:sz="0" w:space="0" w:color="auto"/>
                        <w:right w:val="none" w:sz="0" w:space="0" w:color="auto"/>
                      </w:divBdr>
                    </w:div>
                  </w:divsChild>
                </w:div>
                <w:div w:id="1746803030">
                  <w:marLeft w:val="0"/>
                  <w:marRight w:val="0"/>
                  <w:marTop w:val="0"/>
                  <w:marBottom w:val="0"/>
                  <w:divBdr>
                    <w:top w:val="none" w:sz="0" w:space="0" w:color="auto"/>
                    <w:left w:val="none" w:sz="0" w:space="0" w:color="auto"/>
                    <w:bottom w:val="none" w:sz="0" w:space="0" w:color="auto"/>
                    <w:right w:val="none" w:sz="0" w:space="0" w:color="auto"/>
                  </w:divBdr>
                  <w:divsChild>
                    <w:div w:id="1343817414">
                      <w:marLeft w:val="0"/>
                      <w:marRight w:val="0"/>
                      <w:marTop w:val="0"/>
                      <w:marBottom w:val="0"/>
                      <w:divBdr>
                        <w:top w:val="none" w:sz="0" w:space="0" w:color="auto"/>
                        <w:left w:val="none" w:sz="0" w:space="0" w:color="auto"/>
                        <w:bottom w:val="none" w:sz="0" w:space="0" w:color="auto"/>
                        <w:right w:val="none" w:sz="0" w:space="0" w:color="auto"/>
                      </w:divBdr>
                    </w:div>
                  </w:divsChild>
                </w:div>
                <w:div w:id="1111826918">
                  <w:marLeft w:val="0"/>
                  <w:marRight w:val="0"/>
                  <w:marTop w:val="0"/>
                  <w:marBottom w:val="0"/>
                  <w:divBdr>
                    <w:top w:val="none" w:sz="0" w:space="0" w:color="auto"/>
                    <w:left w:val="none" w:sz="0" w:space="0" w:color="auto"/>
                    <w:bottom w:val="none" w:sz="0" w:space="0" w:color="auto"/>
                    <w:right w:val="none" w:sz="0" w:space="0" w:color="auto"/>
                  </w:divBdr>
                  <w:divsChild>
                    <w:div w:id="129709415">
                      <w:marLeft w:val="0"/>
                      <w:marRight w:val="0"/>
                      <w:marTop w:val="0"/>
                      <w:marBottom w:val="0"/>
                      <w:divBdr>
                        <w:top w:val="none" w:sz="0" w:space="0" w:color="auto"/>
                        <w:left w:val="none" w:sz="0" w:space="0" w:color="auto"/>
                        <w:bottom w:val="none" w:sz="0" w:space="0" w:color="auto"/>
                        <w:right w:val="none" w:sz="0" w:space="0" w:color="auto"/>
                      </w:divBdr>
                    </w:div>
                  </w:divsChild>
                </w:div>
                <w:div w:id="286855998">
                  <w:marLeft w:val="0"/>
                  <w:marRight w:val="0"/>
                  <w:marTop w:val="0"/>
                  <w:marBottom w:val="0"/>
                  <w:divBdr>
                    <w:top w:val="none" w:sz="0" w:space="0" w:color="auto"/>
                    <w:left w:val="none" w:sz="0" w:space="0" w:color="auto"/>
                    <w:bottom w:val="none" w:sz="0" w:space="0" w:color="auto"/>
                    <w:right w:val="none" w:sz="0" w:space="0" w:color="auto"/>
                  </w:divBdr>
                  <w:divsChild>
                    <w:div w:id="1950509464">
                      <w:marLeft w:val="0"/>
                      <w:marRight w:val="0"/>
                      <w:marTop w:val="0"/>
                      <w:marBottom w:val="0"/>
                      <w:divBdr>
                        <w:top w:val="none" w:sz="0" w:space="0" w:color="auto"/>
                        <w:left w:val="none" w:sz="0" w:space="0" w:color="auto"/>
                        <w:bottom w:val="none" w:sz="0" w:space="0" w:color="auto"/>
                        <w:right w:val="none" w:sz="0" w:space="0" w:color="auto"/>
                      </w:divBdr>
                    </w:div>
                  </w:divsChild>
                </w:div>
                <w:div w:id="1750690908">
                  <w:marLeft w:val="0"/>
                  <w:marRight w:val="0"/>
                  <w:marTop w:val="0"/>
                  <w:marBottom w:val="0"/>
                  <w:divBdr>
                    <w:top w:val="none" w:sz="0" w:space="0" w:color="auto"/>
                    <w:left w:val="none" w:sz="0" w:space="0" w:color="auto"/>
                    <w:bottom w:val="none" w:sz="0" w:space="0" w:color="auto"/>
                    <w:right w:val="none" w:sz="0" w:space="0" w:color="auto"/>
                  </w:divBdr>
                  <w:divsChild>
                    <w:div w:id="778794762">
                      <w:marLeft w:val="0"/>
                      <w:marRight w:val="0"/>
                      <w:marTop w:val="0"/>
                      <w:marBottom w:val="0"/>
                      <w:divBdr>
                        <w:top w:val="none" w:sz="0" w:space="0" w:color="auto"/>
                        <w:left w:val="none" w:sz="0" w:space="0" w:color="auto"/>
                        <w:bottom w:val="none" w:sz="0" w:space="0" w:color="auto"/>
                        <w:right w:val="none" w:sz="0" w:space="0" w:color="auto"/>
                      </w:divBdr>
                    </w:div>
                  </w:divsChild>
                </w:div>
                <w:div w:id="763501686">
                  <w:marLeft w:val="0"/>
                  <w:marRight w:val="0"/>
                  <w:marTop w:val="0"/>
                  <w:marBottom w:val="0"/>
                  <w:divBdr>
                    <w:top w:val="none" w:sz="0" w:space="0" w:color="auto"/>
                    <w:left w:val="none" w:sz="0" w:space="0" w:color="auto"/>
                    <w:bottom w:val="none" w:sz="0" w:space="0" w:color="auto"/>
                    <w:right w:val="none" w:sz="0" w:space="0" w:color="auto"/>
                  </w:divBdr>
                  <w:divsChild>
                    <w:div w:id="1036465470">
                      <w:marLeft w:val="0"/>
                      <w:marRight w:val="0"/>
                      <w:marTop w:val="0"/>
                      <w:marBottom w:val="0"/>
                      <w:divBdr>
                        <w:top w:val="none" w:sz="0" w:space="0" w:color="auto"/>
                        <w:left w:val="none" w:sz="0" w:space="0" w:color="auto"/>
                        <w:bottom w:val="none" w:sz="0" w:space="0" w:color="auto"/>
                        <w:right w:val="none" w:sz="0" w:space="0" w:color="auto"/>
                      </w:divBdr>
                    </w:div>
                  </w:divsChild>
                </w:div>
                <w:div w:id="2029716258">
                  <w:marLeft w:val="0"/>
                  <w:marRight w:val="0"/>
                  <w:marTop w:val="0"/>
                  <w:marBottom w:val="0"/>
                  <w:divBdr>
                    <w:top w:val="none" w:sz="0" w:space="0" w:color="auto"/>
                    <w:left w:val="none" w:sz="0" w:space="0" w:color="auto"/>
                    <w:bottom w:val="none" w:sz="0" w:space="0" w:color="auto"/>
                    <w:right w:val="none" w:sz="0" w:space="0" w:color="auto"/>
                  </w:divBdr>
                  <w:divsChild>
                    <w:div w:id="2019037118">
                      <w:marLeft w:val="0"/>
                      <w:marRight w:val="0"/>
                      <w:marTop w:val="0"/>
                      <w:marBottom w:val="0"/>
                      <w:divBdr>
                        <w:top w:val="none" w:sz="0" w:space="0" w:color="auto"/>
                        <w:left w:val="none" w:sz="0" w:space="0" w:color="auto"/>
                        <w:bottom w:val="none" w:sz="0" w:space="0" w:color="auto"/>
                        <w:right w:val="none" w:sz="0" w:space="0" w:color="auto"/>
                      </w:divBdr>
                    </w:div>
                  </w:divsChild>
                </w:div>
                <w:div w:id="1060253606">
                  <w:marLeft w:val="0"/>
                  <w:marRight w:val="0"/>
                  <w:marTop w:val="0"/>
                  <w:marBottom w:val="0"/>
                  <w:divBdr>
                    <w:top w:val="none" w:sz="0" w:space="0" w:color="auto"/>
                    <w:left w:val="none" w:sz="0" w:space="0" w:color="auto"/>
                    <w:bottom w:val="none" w:sz="0" w:space="0" w:color="auto"/>
                    <w:right w:val="none" w:sz="0" w:space="0" w:color="auto"/>
                  </w:divBdr>
                  <w:divsChild>
                    <w:div w:id="742482709">
                      <w:marLeft w:val="0"/>
                      <w:marRight w:val="0"/>
                      <w:marTop w:val="0"/>
                      <w:marBottom w:val="0"/>
                      <w:divBdr>
                        <w:top w:val="none" w:sz="0" w:space="0" w:color="auto"/>
                        <w:left w:val="none" w:sz="0" w:space="0" w:color="auto"/>
                        <w:bottom w:val="none" w:sz="0" w:space="0" w:color="auto"/>
                        <w:right w:val="none" w:sz="0" w:space="0" w:color="auto"/>
                      </w:divBdr>
                    </w:div>
                  </w:divsChild>
                </w:div>
                <w:div w:id="42947867">
                  <w:marLeft w:val="0"/>
                  <w:marRight w:val="0"/>
                  <w:marTop w:val="0"/>
                  <w:marBottom w:val="0"/>
                  <w:divBdr>
                    <w:top w:val="none" w:sz="0" w:space="0" w:color="auto"/>
                    <w:left w:val="none" w:sz="0" w:space="0" w:color="auto"/>
                    <w:bottom w:val="none" w:sz="0" w:space="0" w:color="auto"/>
                    <w:right w:val="none" w:sz="0" w:space="0" w:color="auto"/>
                  </w:divBdr>
                  <w:divsChild>
                    <w:div w:id="150021980">
                      <w:marLeft w:val="0"/>
                      <w:marRight w:val="0"/>
                      <w:marTop w:val="0"/>
                      <w:marBottom w:val="0"/>
                      <w:divBdr>
                        <w:top w:val="none" w:sz="0" w:space="0" w:color="auto"/>
                        <w:left w:val="none" w:sz="0" w:space="0" w:color="auto"/>
                        <w:bottom w:val="none" w:sz="0" w:space="0" w:color="auto"/>
                        <w:right w:val="none" w:sz="0" w:space="0" w:color="auto"/>
                      </w:divBdr>
                    </w:div>
                  </w:divsChild>
                </w:div>
                <w:div w:id="548876912">
                  <w:marLeft w:val="0"/>
                  <w:marRight w:val="0"/>
                  <w:marTop w:val="0"/>
                  <w:marBottom w:val="0"/>
                  <w:divBdr>
                    <w:top w:val="none" w:sz="0" w:space="0" w:color="auto"/>
                    <w:left w:val="none" w:sz="0" w:space="0" w:color="auto"/>
                    <w:bottom w:val="none" w:sz="0" w:space="0" w:color="auto"/>
                    <w:right w:val="none" w:sz="0" w:space="0" w:color="auto"/>
                  </w:divBdr>
                  <w:divsChild>
                    <w:div w:id="12004306">
                      <w:marLeft w:val="0"/>
                      <w:marRight w:val="0"/>
                      <w:marTop w:val="0"/>
                      <w:marBottom w:val="0"/>
                      <w:divBdr>
                        <w:top w:val="none" w:sz="0" w:space="0" w:color="auto"/>
                        <w:left w:val="none" w:sz="0" w:space="0" w:color="auto"/>
                        <w:bottom w:val="none" w:sz="0" w:space="0" w:color="auto"/>
                        <w:right w:val="none" w:sz="0" w:space="0" w:color="auto"/>
                      </w:divBdr>
                    </w:div>
                  </w:divsChild>
                </w:div>
                <w:div w:id="750347387">
                  <w:marLeft w:val="0"/>
                  <w:marRight w:val="0"/>
                  <w:marTop w:val="0"/>
                  <w:marBottom w:val="0"/>
                  <w:divBdr>
                    <w:top w:val="none" w:sz="0" w:space="0" w:color="auto"/>
                    <w:left w:val="none" w:sz="0" w:space="0" w:color="auto"/>
                    <w:bottom w:val="none" w:sz="0" w:space="0" w:color="auto"/>
                    <w:right w:val="none" w:sz="0" w:space="0" w:color="auto"/>
                  </w:divBdr>
                  <w:divsChild>
                    <w:div w:id="460879628">
                      <w:marLeft w:val="0"/>
                      <w:marRight w:val="0"/>
                      <w:marTop w:val="0"/>
                      <w:marBottom w:val="0"/>
                      <w:divBdr>
                        <w:top w:val="none" w:sz="0" w:space="0" w:color="auto"/>
                        <w:left w:val="none" w:sz="0" w:space="0" w:color="auto"/>
                        <w:bottom w:val="none" w:sz="0" w:space="0" w:color="auto"/>
                        <w:right w:val="none" w:sz="0" w:space="0" w:color="auto"/>
                      </w:divBdr>
                    </w:div>
                  </w:divsChild>
                </w:div>
                <w:div w:id="1271006568">
                  <w:marLeft w:val="0"/>
                  <w:marRight w:val="0"/>
                  <w:marTop w:val="0"/>
                  <w:marBottom w:val="0"/>
                  <w:divBdr>
                    <w:top w:val="none" w:sz="0" w:space="0" w:color="auto"/>
                    <w:left w:val="none" w:sz="0" w:space="0" w:color="auto"/>
                    <w:bottom w:val="none" w:sz="0" w:space="0" w:color="auto"/>
                    <w:right w:val="none" w:sz="0" w:space="0" w:color="auto"/>
                  </w:divBdr>
                  <w:divsChild>
                    <w:div w:id="1983342661">
                      <w:marLeft w:val="0"/>
                      <w:marRight w:val="0"/>
                      <w:marTop w:val="0"/>
                      <w:marBottom w:val="0"/>
                      <w:divBdr>
                        <w:top w:val="none" w:sz="0" w:space="0" w:color="auto"/>
                        <w:left w:val="none" w:sz="0" w:space="0" w:color="auto"/>
                        <w:bottom w:val="none" w:sz="0" w:space="0" w:color="auto"/>
                        <w:right w:val="none" w:sz="0" w:space="0" w:color="auto"/>
                      </w:divBdr>
                    </w:div>
                  </w:divsChild>
                </w:div>
                <w:div w:id="658382095">
                  <w:marLeft w:val="0"/>
                  <w:marRight w:val="0"/>
                  <w:marTop w:val="0"/>
                  <w:marBottom w:val="0"/>
                  <w:divBdr>
                    <w:top w:val="none" w:sz="0" w:space="0" w:color="auto"/>
                    <w:left w:val="none" w:sz="0" w:space="0" w:color="auto"/>
                    <w:bottom w:val="none" w:sz="0" w:space="0" w:color="auto"/>
                    <w:right w:val="none" w:sz="0" w:space="0" w:color="auto"/>
                  </w:divBdr>
                  <w:divsChild>
                    <w:div w:id="1791237944">
                      <w:marLeft w:val="0"/>
                      <w:marRight w:val="0"/>
                      <w:marTop w:val="0"/>
                      <w:marBottom w:val="0"/>
                      <w:divBdr>
                        <w:top w:val="none" w:sz="0" w:space="0" w:color="auto"/>
                        <w:left w:val="none" w:sz="0" w:space="0" w:color="auto"/>
                        <w:bottom w:val="none" w:sz="0" w:space="0" w:color="auto"/>
                        <w:right w:val="none" w:sz="0" w:space="0" w:color="auto"/>
                      </w:divBdr>
                    </w:div>
                  </w:divsChild>
                </w:div>
                <w:div w:id="588469717">
                  <w:marLeft w:val="0"/>
                  <w:marRight w:val="0"/>
                  <w:marTop w:val="0"/>
                  <w:marBottom w:val="0"/>
                  <w:divBdr>
                    <w:top w:val="none" w:sz="0" w:space="0" w:color="auto"/>
                    <w:left w:val="none" w:sz="0" w:space="0" w:color="auto"/>
                    <w:bottom w:val="none" w:sz="0" w:space="0" w:color="auto"/>
                    <w:right w:val="none" w:sz="0" w:space="0" w:color="auto"/>
                  </w:divBdr>
                  <w:divsChild>
                    <w:div w:id="1311904340">
                      <w:marLeft w:val="0"/>
                      <w:marRight w:val="0"/>
                      <w:marTop w:val="0"/>
                      <w:marBottom w:val="0"/>
                      <w:divBdr>
                        <w:top w:val="none" w:sz="0" w:space="0" w:color="auto"/>
                        <w:left w:val="none" w:sz="0" w:space="0" w:color="auto"/>
                        <w:bottom w:val="none" w:sz="0" w:space="0" w:color="auto"/>
                        <w:right w:val="none" w:sz="0" w:space="0" w:color="auto"/>
                      </w:divBdr>
                    </w:div>
                  </w:divsChild>
                </w:div>
                <w:div w:id="1301494473">
                  <w:marLeft w:val="0"/>
                  <w:marRight w:val="0"/>
                  <w:marTop w:val="0"/>
                  <w:marBottom w:val="0"/>
                  <w:divBdr>
                    <w:top w:val="none" w:sz="0" w:space="0" w:color="auto"/>
                    <w:left w:val="none" w:sz="0" w:space="0" w:color="auto"/>
                    <w:bottom w:val="none" w:sz="0" w:space="0" w:color="auto"/>
                    <w:right w:val="none" w:sz="0" w:space="0" w:color="auto"/>
                  </w:divBdr>
                  <w:divsChild>
                    <w:div w:id="1847400218">
                      <w:marLeft w:val="0"/>
                      <w:marRight w:val="0"/>
                      <w:marTop w:val="0"/>
                      <w:marBottom w:val="0"/>
                      <w:divBdr>
                        <w:top w:val="none" w:sz="0" w:space="0" w:color="auto"/>
                        <w:left w:val="none" w:sz="0" w:space="0" w:color="auto"/>
                        <w:bottom w:val="none" w:sz="0" w:space="0" w:color="auto"/>
                        <w:right w:val="none" w:sz="0" w:space="0" w:color="auto"/>
                      </w:divBdr>
                    </w:div>
                  </w:divsChild>
                </w:div>
                <w:div w:id="1990088785">
                  <w:marLeft w:val="0"/>
                  <w:marRight w:val="0"/>
                  <w:marTop w:val="0"/>
                  <w:marBottom w:val="0"/>
                  <w:divBdr>
                    <w:top w:val="none" w:sz="0" w:space="0" w:color="auto"/>
                    <w:left w:val="none" w:sz="0" w:space="0" w:color="auto"/>
                    <w:bottom w:val="none" w:sz="0" w:space="0" w:color="auto"/>
                    <w:right w:val="none" w:sz="0" w:space="0" w:color="auto"/>
                  </w:divBdr>
                  <w:divsChild>
                    <w:div w:id="1051341587">
                      <w:marLeft w:val="0"/>
                      <w:marRight w:val="0"/>
                      <w:marTop w:val="0"/>
                      <w:marBottom w:val="0"/>
                      <w:divBdr>
                        <w:top w:val="none" w:sz="0" w:space="0" w:color="auto"/>
                        <w:left w:val="none" w:sz="0" w:space="0" w:color="auto"/>
                        <w:bottom w:val="none" w:sz="0" w:space="0" w:color="auto"/>
                        <w:right w:val="none" w:sz="0" w:space="0" w:color="auto"/>
                      </w:divBdr>
                    </w:div>
                  </w:divsChild>
                </w:div>
                <w:div w:id="1842309036">
                  <w:marLeft w:val="0"/>
                  <w:marRight w:val="0"/>
                  <w:marTop w:val="0"/>
                  <w:marBottom w:val="0"/>
                  <w:divBdr>
                    <w:top w:val="none" w:sz="0" w:space="0" w:color="auto"/>
                    <w:left w:val="none" w:sz="0" w:space="0" w:color="auto"/>
                    <w:bottom w:val="none" w:sz="0" w:space="0" w:color="auto"/>
                    <w:right w:val="none" w:sz="0" w:space="0" w:color="auto"/>
                  </w:divBdr>
                  <w:divsChild>
                    <w:div w:id="736366929">
                      <w:marLeft w:val="0"/>
                      <w:marRight w:val="0"/>
                      <w:marTop w:val="0"/>
                      <w:marBottom w:val="0"/>
                      <w:divBdr>
                        <w:top w:val="none" w:sz="0" w:space="0" w:color="auto"/>
                        <w:left w:val="none" w:sz="0" w:space="0" w:color="auto"/>
                        <w:bottom w:val="none" w:sz="0" w:space="0" w:color="auto"/>
                        <w:right w:val="none" w:sz="0" w:space="0" w:color="auto"/>
                      </w:divBdr>
                    </w:div>
                  </w:divsChild>
                </w:div>
                <w:div w:id="392235694">
                  <w:marLeft w:val="0"/>
                  <w:marRight w:val="0"/>
                  <w:marTop w:val="0"/>
                  <w:marBottom w:val="0"/>
                  <w:divBdr>
                    <w:top w:val="none" w:sz="0" w:space="0" w:color="auto"/>
                    <w:left w:val="none" w:sz="0" w:space="0" w:color="auto"/>
                    <w:bottom w:val="none" w:sz="0" w:space="0" w:color="auto"/>
                    <w:right w:val="none" w:sz="0" w:space="0" w:color="auto"/>
                  </w:divBdr>
                  <w:divsChild>
                    <w:div w:id="1190728556">
                      <w:marLeft w:val="0"/>
                      <w:marRight w:val="0"/>
                      <w:marTop w:val="0"/>
                      <w:marBottom w:val="0"/>
                      <w:divBdr>
                        <w:top w:val="none" w:sz="0" w:space="0" w:color="auto"/>
                        <w:left w:val="none" w:sz="0" w:space="0" w:color="auto"/>
                        <w:bottom w:val="none" w:sz="0" w:space="0" w:color="auto"/>
                        <w:right w:val="none" w:sz="0" w:space="0" w:color="auto"/>
                      </w:divBdr>
                    </w:div>
                  </w:divsChild>
                </w:div>
                <w:div w:id="743841764">
                  <w:marLeft w:val="0"/>
                  <w:marRight w:val="0"/>
                  <w:marTop w:val="0"/>
                  <w:marBottom w:val="0"/>
                  <w:divBdr>
                    <w:top w:val="none" w:sz="0" w:space="0" w:color="auto"/>
                    <w:left w:val="none" w:sz="0" w:space="0" w:color="auto"/>
                    <w:bottom w:val="none" w:sz="0" w:space="0" w:color="auto"/>
                    <w:right w:val="none" w:sz="0" w:space="0" w:color="auto"/>
                  </w:divBdr>
                  <w:divsChild>
                    <w:div w:id="800420416">
                      <w:marLeft w:val="0"/>
                      <w:marRight w:val="0"/>
                      <w:marTop w:val="0"/>
                      <w:marBottom w:val="0"/>
                      <w:divBdr>
                        <w:top w:val="none" w:sz="0" w:space="0" w:color="auto"/>
                        <w:left w:val="none" w:sz="0" w:space="0" w:color="auto"/>
                        <w:bottom w:val="none" w:sz="0" w:space="0" w:color="auto"/>
                        <w:right w:val="none" w:sz="0" w:space="0" w:color="auto"/>
                      </w:divBdr>
                    </w:div>
                  </w:divsChild>
                </w:div>
                <w:div w:id="1236934939">
                  <w:marLeft w:val="0"/>
                  <w:marRight w:val="0"/>
                  <w:marTop w:val="0"/>
                  <w:marBottom w:val="0"/>
                  <w:divBdr>
                    <w:top w:val="none" w:sz="0" w:space="0" w:color="auto"/>
                    <w:left w:val="none" w:sz="0" w:space="0" w:color="auto"/>
                    <w:bottom w:val="none" w:sz="0" w:space="0" w:color="auto"/>
                    <w:right w:val="none" w:sz="0" w:space="0" w:color="auto"/>
                  </w:divBdr>
                  <w:divsChild>
                    <w:div w:id="1949460215">
                      <w:marLeft w:val="0"/>
                      <w:marRight w:val="0"/>
                      <w:marTop w:val="0"/>
                      <w:marBottom w:val="0"/>
                      <w:divBdr>
                        <w:top w:val="none" w:sz="0" w:space="0" w:color="auto"/>
                        <w:left w:val="none" w:sz="0" w:space="0" w:color="auto"/>
                        <w:bottom w:val="none" w:sz="0" w:space="0" w:color="auto"/>
                        <w:right w:val="none" w:sz="0" w:space="0" w:color="auto"/>
                      </w:divBdr>
                    </w:div>
                  </w:divsChild>
                </w:div>
                <w:div w:id="1224873009">
                  <w:marLeft w:val="0"/>
                  <w:marRight w:val="0"/>
                  <w:marTop w:val="0"/>
                  <w:marBottom w:val="0"/>
                  <w:divBdr>
                    <w:top w:val="none" w:sz="0" w:space="0" w:color="auto"/>
                    <w:left w:val="none" w:sz="0" w:space="0" w:color="auto"/>
                    <w:bottom w:val="none" w:sz="0" w:space="0" w:color="auto"/>
                    <w:right w:val="none" w:sz="0" w:space="0" w:color="auto"/>
                  </w:divBdr>
                  <w:divsChild>
                    <w:div w:id="589463312">
                      <w:marLeft w:val="0"/>
                      <w:marRight w:val="0"/>
                      <w:marTop w:val="0"/>
                      <w:marBottom w:val="0"/>
                      <w:divBdr>
                        <w:top w:val="none" w:sz="0" w:space="0" w:color="auto"/>
                        <w:left w:val="none" w:sz="0" w:space="0" w:color="auto"/>
                        <w:bottom w:val="none" w:sz="0" w:space="0" w:color="auto"/>
                        <w:right w:val="none" w:sz="0" w:space="0" w:color="auto"/>
                      </w:divBdr>
                    </w:div>
                  </w:divsChild>
                </w:div>
                <w:div w:id="1392340428">
                  <w:marLeft w:val="0"/>
                  <w:marRight w:val="0"/>
                  <w:marTop w:val="0"/>
                  <w:marBottom w:val="0"/>
                  <w:divBdr>
                    <w:top w:val="none" w:sz="0" w:space="0" w:color="auto"/>
                    <w:left w:val="none" w:sz="0" w:space="0" w:color="auto"/>
                    <w:bottom w:val="none" w:sz="0" w:space="0" w:color="auto"/>
                    <w:right w:val="none" w:sz="0" w:space="0" w:color="auto"/>
                  </w:divBdr>
                  <w:divsChild>
                    <w:div w:id="502208763">
                      <w:marLeft w:val="0"/>
                      <w:marRight w:val="0"/>
                      <w:marTop w:val="0"/>
                      <w:marBottom w:val="0"/>
                      <w:divBdr>
                        <w:top w:val="none" w:sz="0" w:space="0" w:color="auto"/>
                        <w:left w:val="none" w:sz="0" w:space="0" w:color="auto"/>
                        <w:bottom w:val="none" w:sz="0" w:space="0" w:color="auto"/>
                        <w:right w:val="none" w:sz="0" w:space="0" w:color="auto"/>
                      </w:divBdr>
                    </w:div>
                  </w:divsChild>
                </w:div>
                <w:div w:id="1719358502">
                  <w:marLeft w:val="0"/>
                  <w:marRight w:val="0"/>
                  <w:marTop w:val="0"/>
                  <w:marBottom w:val="0"/>
                  <w:divBdr>
                    <w:top w:val="none" w:sz="0" w:space="0" w:color="auto"/>
                    <w:left w:val="none" w:sz="0" w:space="0" w:color="auto"/>
                    <w:bottom w:val="none" w:sz="0" w:space="0" w:color="auto"/>
                    <w:right w:val="none" w:sz="0" w:space="0" w:color="auto"/>
                  </w:divBdr>
                  <w:divsChild>
                    <w:div w:id="1580795440">
                      <w:marLeft w:val="0"/>
                      <w:marRight w:val="0"/>
                      <w:marTop w:val="0"/>
                      <w:marBottom w:val="0"/>
                      <w:divBdr>
                        <w:top w:val="none" w:sz="0" w:space="0" w:color="auto"/>
                        <w:left w:val="none" w:sz="0" w:space="0" w:color="auto"/>
                        <w:bottom w:val="none" w:sz="0" w:space="0" w:color="auto"/>
                        <w:right w:val="none" w:sz="0" w:space="0" w:color="auto"/>
                      </w:divBdr>
                    </w:div>
                  </w:divsChild>
                </w:div>
                <w:div w:id="601492934">
                  <w:marLeft w:val="0"/>
                  <w:marRight w:val="0"/>
                  <w:marTop w:val="0"/>
                  <w:marBottom w:val="0"/>
                  <w:divBdr>
                    <w:top w:val="none" w:sz="0" w:space="0" w:color="auto"/>
                    <w:left w:val="none" w:sz="0" w:space="0" w:color="auto"/>
                    <w:bottom w:val="none" w:sz="0" w:space="0" w:color="auto"/>
                    <w:right w:val="none" w:sz="0" w:space="0" w:color="auto"/>
                  </w:divBdr>
                  <w:divsChild>
                    <w:div w:id="1721829487">
                      <w:marLeft w:val="0"/>
                      <w:marRight w:val="0"/>
                      <w:marTop w:val="0"/>
                      <w:marBottom w:val="0"/>
                      <w:divBdr>
                        <w:top w:val="none" w:sz="0" w:space="0" w:color="auto"/>
                        <w:left w:val="none" w:sz="0" w:space="0" w:color="auto"/>
                        <w:bottom w:val="none" w:sz="0" w:space="0" w:color="auto"/>
                        <w:right w:val="none" w:sz="0" w:space="0" w:color="auto"/>
                      </w:divBdr>
                    </w:div>
                  </w:divsChild>
                </w:div>
                <w:div w:id="975062425">
                  <w:marLeft w:val="0"/>
                  <w:marRight w:val="0"/>
                  <w:marTop w:val="0"/>
                  <w:marBottom w:val="0"/>
                  <w:divBdr>
                    <w:top w:val="none" w:sz="0" w:space="0" w:color="auto"/>
                    <w:left w:val="none" w:sz="0" w:space="0" w:color="auto"/>
                    <w:bottom w:val="none" w:sz="0" w:space="0" w:color="auto"/>
                    <w:right w:val="none" w:sz="0" w:space="0" w:color="auto"/>
                  </w:divBdr>
                  <w:divsChild>
                    <w:div w:id="1910575637">
                      <w:marLeft w:val="0"/>
                      <w:marRight w:val="0"/>
                      <w:marTop w:val="0"/>
                      <w:marBottom w:val="0"/>
                      <w:divBdr>
                        <w:top w:val="none" w:sz="0" w:space="0" w:color="auto"/>
                        <w:left w:val="none" w:sz="0" w:space="0" w:color="auto"/>
                        <w:bottom w:val="none" w:sz="0" w:space="0" w:color="auto"/>
                        <w:right w:val="none" w:sz="0" w:space="0" w:color="auto"/>
                      </w:divBdr>
                    </w:div>
                  </w:divsChild>
                </w:div>
                <w:div w:id="1732844228">
                  <w:marLeft w:val="0"/>
                  <w:marRight w:val="0"/>
                  <w:marTop w:val="0"/>
                  <w:marBottom w:val="0"/>
                  <w:divBdr>
                    <w:top w:val="none" w:sz="0" w:space="0" w:color="auto"/>
                    <w:left w:val="none" w:sz="0" w:space="0" w:color="auto"/>
                    <w:bottom w:val="none" w:sz="0" w:space="0" w:color="auto"/>
                    <w:right w:val="none" w:sz="0" w:space="0" w:color="auto"/>
                  </w:divBdr>
                  <w:divsChild>
                    <w:div w:id="223494301">
                      <w:marLeft w:val="0"/>
                      <w:marRight w:val="0"/>
                      <w:marTop w:val="0"/>
                      <w:marBottom w:val="0"/>
                      <w:divBdr>
                        <w:top w:val="none" w:sz="0" w:space="0" w:color="auto"/>
                        <w:left w:val="none" w:sz="0" w:space="0" w:color="auto"/>
                        <w:bottom w:val="none" w:sz="0" w:space="0" w:color="auto"/>
                        <w:right w:val="none" w:sz="0" w:space="0" w:color="auto"/>
                      </w:divBdr>
                    </w:div>
                  </w:divsChild>
                </w:div>
                <w:div w:id="121727233">
                  <w:marLeft w:val="0"/>
                  <w:marRight w:val="0"/>
                  <w:marTop w:val="0"/>
                  <w:marBottom w:val="0"/>
                  <w:divBdr>
                    <w:top w:val="none" w:sz="0" w:space="0" w:color="auto"/>
                    <w:left w:val="none" w:sz="0" w:space="0" w:color="auto"/>
                    <w:bottom w:val="none" w:sz="0" w:space="0" w:color="auto"/>
                    <w:right w:val="none" w:sz="0" w:space="0" w:color="auto"/>
                  </w:divBdr>
                  <w:divsChild>
                    <w:div w:id="1934971543">
                      <w:marLeft w:val="0"/>
                      <w:marRight w:val="0"/>
                      <w:marTop w:val="0"/>
                      <w:marBottom w:val="0"/>
                      <w:divBdr>
                        <w:top w:val="none" w:sz="0" w:space="0" w:color="auto"/>
                        <w:left w:val="none" w:sz="0" w:space="0" w:color="auto"/>
                        <w:bottom w:val="none" w:sz="0" w:space="0" w:color="auto"/>
                        <w:right w:val="none" w:sz="0" w:space="0" w:color="auto"/>
                      </w:divBdr>
                    </w:div>
                  </w:divsChild>
                </w:div>
                <w:div w:id="1450970623">
                  <w:marLeft w:val="0"/>
                  <w:marRight w:val="0"/>
                  <w:marTop w:val="0"/>
                  <w:marBottom w:val="0"/>
                  <w:divBdr>
                    <w:top w:val="none" w:sz="0" w:space="0" w:color="auto"/>
                    <w:left w:val="none" w:sz="0" w:space="0" w:color="auto"/>
                    <w:bottom w:val="none" w:sz="0" w:space="0" w:color="auto"/>
                    <w:right w:val="none" w:sz="0" w:space="0" w:color="auto"/>
                  </w:divBdr>
                  <w:divsChild>
                    <w:div w:id="1656564948">
                      <w:marLeft w:val="0"/>
                      <w:marRight w:val="0"/>
                      <w:marTop w:val="0"/>
                      <w:marBottom w:val="0"/>
                      <w:divBdr>
                        <w:top w:val="none" w:sz="0" w:space="0" w:color="auto"/>
                        <w:left w:val="none" w:sz="0" w:space="0" w:color="auto"/>
                        <w:bottom w:val="none" w:sz="0" w:space="0" w:color="auto"/>
                        <w:right w:val="none" w:sz="0" w:space="0" w:color="auto"/>
                      </w:divBdr>
                    </w:div>
                  </w:divsChild>
                </w:div>
                <w:div w:id="1224486314">
                  <w:marLeft w:val="0"/>
                  <w:marRight w:val="0"/>
                  <w:marTop w:val="0"/>
                  <w:marBottom w:val="0"/>
                  <w:divBdr>
                    <w:top w:val="none" w:sz="0" w:space="0" w:color="auto"/>
                    <w:left w:val="none" w:sz="0" w:space="0" w:color="auto"/>
                    <w:bottom w:val="none" w:sz="0" w:space="0" w:color="auto"/>
                    <w:right w:val="none" w:sz="0" w:space="0" w:color="auto"/>
                  </w:divBdr>
                  <w:divsChild>
                    <w:div w:id="17636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89765">
          <w:marLeft w:val="0"/>
          <w:marRight w:val="0"/>
          <w:marTop w:val="0"/>
          <w:marBottom w:val="0"/>
          <w:divBdr>
            <w:top w:val="none" w:sz="0" w:space="0" w:color="auto"/>
            <w:left w:val="none" w:sz="0" w:space="0" w:color="auto"/>
            <w:bottom w:val="none" w:sz="0" w:space="0" w:color="auto"/>
            <w:right w:val="none" w:sz="0" w:space="0" w:color="auto"/>
          </w:divBdr>
        </w:div>
        <w:div w:id="1149979822">
          <w:marLeft w:val="0"/>
          <w:marRight w:val="0"/>
          <w:marTop w:val="0"/>
          <w:marBottom w:val="0"/>
          <w:divBdr>
            <w:top w:val="none" w:sz="0" w:space="0" w:color="auto"/>
            <w:left w:val="none" w:sz="0" w:space="0" w:color="auto"/>
            <w:bottom w:val="none" w:sz="0" w:space="0" w:color="auto"/>
            <w:right w:val="none" w:sz="0" w:space="0" w:color="auto"/>
          </w:divBdr>
        </w:div>
        <w:div w:id="1275790695">
          <w:marLeft w:val="0"/>
          <w:marRight w:val="0"/>
          <w:marTop w:val="0"/>
          <w:marBottom w:val="0"/>
          <w:divBdr>
            <w:top w:val="none" w:sz="0" w:space="0" w:color="auto"/>
            <w:left w:val="none" w:sz="0" w:space="0" w:color="auto"/>
            <w:bottom w:val="none" w:sz="0" w:space="0" w:color="auto"/>
            <w:right w:val="none" w:sz="0" w:space="0" w:color="auto"/>
          </w:divBdr>
        </w:div>
        <w:div w:id="1288970998">
          <w:marLeft w:val="0"/>
          <w:marRight w:val="0"/>
          <w:marTop w:val="0"/>
          <w:marBottom w:val="0"/>
          <w:divBdr>
            <w:top w:val="none" w:sz="0" w:space="0" w:color="auto"/>
            <w:left w:val="none" w:sz="0" w:space="0" w:color="auto"/>
            <w:bottom w:val="none" w:sz="0" w:space="0" w:color="auto"/>
            <w:right w:val="none" w:sz="0" w:space="0" w:color="auto"/>
          </w:divBdr>
        </w:div>
        <w:div w:id="1072780174">
          <w:marLeft w:val="0"/>
          <w:marRight w:val="0"/>
          <w:marTop w:val="0"/>
          <w:marBottom w:val="0"/>
          <w:divBdr>
            <w:top w:val="none" w:sz="0" w:space="0" w:color="auto"/>
            <w:left w:val="none" w:sz="0" w:space="0" w:color="auto"/>
            <w:bottom w:val="none" w:sz="0" w:space="0" w:color="auto"/>
            <w:right w:val="none" w:sz="0" w:space="0" w:color="auto"/>
          </w:divBdr>
        </w:div>
        <w:div w:id="437330315">
          <w:marLeft w:val="0"/>
          <w:marRight w:val="0"/>
          <w:marTop w:val="0"/>
          <w:marBottom w:val="0"/>
          <w:divBdr>
            <w:top w:val="none" w:sz="0" w:space="0" w:color="auto"/>
            <w:left w:val="none" w:sz="0" w:space="0" w:color="auto"/>
            <w:bottom w:val="none" w:sz="0" w:space="0" w:color="auto"/>
            <w:right w:val="none" w:sz="0" w:space="0" w:color="auto"/>
          </w:divBdr>
        </w:div>
        <w:div w:id="1709990904">
          <w:marLeft w:val="0"/>
          <w:marRight w:val="0"/>
          <w:marTop w:val="0"/>
          <w:marBottom w:val="0"/>
          <w:divBdr>
            <w:top w:val="none" w:sz="0" w:space="0" w:color="auto"/>
            <w:left w:val="none" w:sz="0" w:space="0" w:color="auto"/>
            <w:bottom w:val="none" w:sz="0" w:space="0" w:color="auto"/>
            <w:right w:val="none" w:sz="0" w:space="0" w:color="auto"/>
          </w:divBdr>
        </w:div>
        <w:div w:id="1110852917">
          <w:marLeft w:val="0"/>
          <w:marRight w:val="0"/>
          <w:marTop w:val="0"/>
          <w:marBottom w:val="0"/>
          <w:divBdr>
            <w:top w:val="none" w:sz="0" w:space="0" w:color="auto"/>
            <w:left w:val="none" w:sz="0" w:space="0" w:color="auto"/>
            <w:bottom w:val="none" w:sz="0" w:space="0" w:color="auto"/>
            <w:right w:val="none" w:sz="0" w:space="0" w:color="auto"/>
          </w:divBdr>
        </w:div>
        <w:div w:id="274867180">
          <w:marLeft w:val="0"/>
          <w:marRight w:val="0"/>
          <w:marTop w:val="0"/>
          <w:marBottom w:val="0"/>
          <w:divBdr>
            <w:top w:val="none" w:sz="0" w:space="0" w:color="auto"/>
            <w:left w:val="none" w:sz="0" w:space="0" w:color="auto"/>
            <w:bottom w:val="none" w:sz="0" w:space="0" w:color="auto"/>
            <w:right w:val="none" w:sz="0" w:space="0" w:color="auto"/>
          </w:divBdr>
        </w:div>
      </w:divsChild>
    </w:div>
    <w:div w:id="1016031191">
      <w:bodyDiv w:val="1"/>
      <w:marLeft w:val="0"/>
      <w:marRight w:val="0"/>
      <w:marTop w:val="0"/>
      <w:marBottom w:val="0"/>
      <w:divBdr>
        <w:top w:val="none" w:sz="0" w:space="0" w:color="auto"/>
        <w:left w:val="none" w:sz="0" w:space="0" w:color="auto"/>
        <w:bottom w:val="none" w:sz="0" w:space="0" w:color="auto"/>
        <w:right w:val="none" w:sz="0" w:space="0" w:color="auto"/>
      </w:divBdr>
      <w:divsChild>
        <w:div w:id="280502447">
          <w:marLeft w:val="0"/>
          <w:marRight w:val="0"/>
          <w:marTop w:val="0"/>
          <w:marBottom w:val="0"/>
          <w:divBdr>
            <w:top w:val="none" w:sz="0" w:space="0" w:color="auto"/>
            <w:left w:val="none" w:sz="0" w:space="0" w:color="auto"/>
            <w:bottom w:val="none" w:sz="0" w:space="0" w:color="auto"/>
            <w:right w:val="none" w:sz="0" w:space="0" w:color="auto"/>
          </w:divBdr>
        </w:div>
        <w:div w:id="1852407598">
          <w:marLeft w:val="0"/>
          <w:marRight w:val="0"/>
          <w:marTop w:val="0"/>
          <w:marBottom w:val="0"/>
          <w:divBdr>
            <w:top w:val="none" w:sz="0" w:space="0" w:color="auto"/>
            <w:left w:val="none" w:sz="0" w:space="0" w:color="auto"/>
            <w:bottom w:val="none" w:sz="0" w:space="0" w:color="auto"/>
            <w:right w:val="none" w:sz="0" w:space="0" w:color="auto"/>
          </w:divBdr>
        </w:div>
      </w:divsChild>
    </w:div>
    <w:div w:id="1513761148">
      <w:bodyDiv w:val="1"/>
      <w:marLeft w:val="0"/>
      <w:marRight w:val="0"/>
      <w:marTop w:val="0"/>
      <w:marBottom w:val="0"/>
      <w:divBdr>
        <w:top w:val="none" w:sz="0" w:space="0" w:color="auto"/>
        <w:left w:val="none" w:sz="0" w:space="0" w:color="auto"/>
        <w:bottom w:val="none" w:sz="0" w:space="0" w:color="auto"/>
        <w:right w:val="none" w:sz="0" w:space="0" w:color="auto"/>
      </w:divBdr>
    </w:div>
    <w:div w:id="1806896939">
      <w:bodyDiv w:val="1"/>
      <w:marLeft w:val="0"/>
      <w:marRight w:val="0"/>
      <w:marTop w:val="0"/>
      <w:marBottom w:val="0"/>
      <w:divBdr>
        <w:top w:val="none" w:sz="0" w:space="0" w:color="auto"/>
        <w:left w:val="none" w:sz="0" w:space="0" w:color="auto"/>
        <w:bottom w:val="none" w:sz="0" w:space="0" w:color="auto"/>
        <w:right w:val="none" w:sz="0" w:space="0" w:color="auto"/>
      </w:divBdr>
      <w:divsChild>
        <w:div w:id="1991057503">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21067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pjournals.org/doi/10.7326/M19-1860" TargetMode="External"/><Relationship Id="rId18" Type="http://schemas.openxmlformats.org/officeDocument/2006/relationships/header" Target="header3.xml"/><Relationship Id="rId26" Type="http://schemas.openxmlformats.org/officeDocument/2006/relationships/hyperlink" Target="https://www.knowledgehub.org.za/content/standard-treatment-guidelines-and-essential-medicines-list" TargetMode="External"/><Relationship Id="rId3" Type="http://schemas.openxmlformats.org/officeDocument/2006/relationships/customXml" Target="../customXml/item3.xml"/><Relationship Id="rId21" Type="http://schemas.openxmlformats.org/officeDocument/2006/relationships/hyperlink" Target="https://www.nice.org.uk/Guidance/CG103" TargetMode="External"/><Relationship Id="rId34" Type="http://schemas.openxmlformats.org/officeDocument/2006/relationships/hyperlink" Target="http://www.prisma-statement.org/" TargetMode="External"/><Relationship Id="rId7" Type="http://schemas.openxmlformats.org/officeDocument/2006/relationships/settings" Target="settings.xml"/><Relationship Id="rId12" Type="http://schemas.openxmlformats.org/officeDocument/2006/relationships/hyperlink" Target="http://www.samj.org.za/index.php/samj/article/view/13401" TargetMode="External"/><Relationship Id="rId17" Type="http://schemas.openxmlformats.org/officeDocument/2006/relationships/footer" Target="footer2.xml"/><Relationship Id="rId25" Type="http://schemas.openxmlformats.org/officeDocument/2006/relationships/hyperlink" Target="https://pubmed.ncbi.nlm.nih.gov/20473056/" TargetMode="External"/><Relationship Id="rId33" Type="http://schemas.openxmlformats.org/officeDocument/2006/relationships/hyperlink" Target="https://www.delirium.health.qut.edu.au/__data/assets/pdf_file/0006/858372/delirium-cpg.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nice.org.uk/Guidance/CG103" TargetMode="External"/><Relationship Id="rId29" Type="http://schemas.openxmlformats.org/officeDocument/2006/relationships/hyperlink" Target="https://www2.gov.bc.ca/gov/content/health/practitioner&#8208;professional&#8208;resources/bc&#82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j.org.za/index.php/samj/article/view/12966" TargetMode="External"/><Relationship Id="rId24" Type="http://schemas.openxmlformats.org/officeDocument/2006/relationships/hyperlink" Target="https://pubmed.ncbi.nlm.nih.gov/14685663/" TargetMode="External"/><Relationship Id="rId32" Type="http://schemas.openxmlformats.org/officeDocument/2006/relationships/hyperlink" Target="https://www.sign.ac.uk/our-guidelines/risk-reduction-and-management-of-deliriu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pubmed.ncbi.nlm.nih.gov/20473056/" TargetMode="External"/><Relationship Id="rId28" Type="http://schemas.openxmlformats.org/officeDocument/2006/relationships/hyperlink" Target="https://pubmed.ncbi.nlm.nih.gov/23152226/"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medicines.org.uk/emc/product/4772/sm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nice.org.uk/Guidance/CG103" TargetMode="External"/><Relationship Id="rId27" Type="http://schemas.openxmlformats.org/officeDocument/2006/relationships/hyperlink" Target="https://pubmed.ncbi.nlm.nih.gov/27918778/" TargetMode="External"/><Relationship Id="rId30" Type="http://schemas.openxmlformats.org/officeDocument/2006/relationships/hyperlink" Target="https://pubmed.ncbi.nlm.nih.gov/16432268/"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223814B68BBC4982544CFF89ABE474" ma:contentTypeVersion="6" ma:contentTypeDescription="Create a new document." ma:contentTypeScope="" ma:versionID="4a97dd3a5dc7beea1614d9ece4a5f7dd">
  <xsd:schema xmlns:xsd="http://www.w3.org/2001/XMLSchema" xmlns:xs="http://www.w3.org/2001/XMLSchema" xmlns:p="http://schemas.microsoft.com/office/2006/metadata/properties" xmlns:ns2="4e99785c-40ff-48af-b8f3-bd9e415780c9" xmlns:ns3="ede63871-c5e6-4ac5-b7ae-b2f090565c39" targetNamespace="http://schemas.microsoft.com/office/2006/metadata/properties" ma:root="true" ma:fieldsID="12b3488bb1ae2231c94de11e58d93255" ns2:_="" ns3:_="">
    <xsd:import namespace="4e99785c-40ff-48af-b8f3-bd9e415780c9"/>
    <xsd:import namespace="ede63871-c5e6-4ac5-b7ae-b2f090565c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9785c-40ff-48af-b8f3-bd9e41578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e63871-c5e6-4ac5-b7ae-b2f090565c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8EDCB-C9E1-440D-AED1-A19D47999523}">
  <ds:schemaRefs>
    <ds:schemaRef ds:uri="http://schemas.openxmlformats.org/officeDocument/2006/bibliography"/>
  </ds:schemaRefs>
</ds:datastoreItem>
</file>

<file path=customXml/itemProps2.xml><?xml version="1.0" encoding="utf-8"?>
<ds:datastoreItem xmlns:ds="http://schemas.openxmlformats.org/officeDocument/2006/customXml" ds:itemID="{B62D6647-F094-485A-A2E3-66804BB75147}">
  <ds:schemaRefs>
    <ds:schemaRef ds:uri="http://schemas.microsoft.com/sharepoint/v3/contenttype/forms"/>
  </ds:schemaRefs>
</ds:datastoreItem>
</file>

<file path=customXml/itemProps3.xml><?xml version="1.0" encoding="utf-8"?>
<ds:datastoreItem xmlns:ds="http://schemas.openxmlformats.org/officeDocument/2006/customXml" ds:itemID="{592FCCF1-4A1F-44B4-9EE3-B284364DE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9785c-40ff-48af-b8f3-bd9e415780c9"/>
    <ds:schemaRef ds:uri="ede63871-c5e6-4ac5-b7ae-b2f090565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54081-1DC0-4355-9DA2-E10E9BAD06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10276</Words>
  <Characters>58575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68714</CharactersWithSpaces>
  <SharedDoc>false</SharedDoc>
  <HLinks>
    <vt:vector size="48" baseType="variant">
      <vt:variant>
        <vt:i4>131166</vt:i4>
      </vt:variant>
      <vt:variant>
        <vt:i4>37</vt:i4>
      </vt:variant>
      <vt:variant>
        <vt:i4>0</vt:i4>
      </vt:variant>
      <vt:variant>
        <vt:i4>5</vt:i4>
      </vt:variant>
      <vt:variant>
        <vt:lpwstr>http://www.prisma-statement.org/</vt:lpwstr>
      </vt:variant>
      <vt:variant>
        <vt:lpwstr/>
      </vt:variant>
      <vt:variant>
        <vt:i4>4522105</vt:i4>
      </vt:variant>
      <vt:variant>
        <vt:i4>34</vt:i4>
      </vt:variant>
      <vt:variant>
        <vt:i4>0</vt:i4>
      </vt:variant>
      <vt:variant>
        <vt:i4>5</vt:i4>
      </vt:variant>
      <vt:variant>
        <vt:lpwstr>https://www.delirium.health.qut.edu.au/__data/assets/pdf_file/0006/858372/delirium-cpg.pdf</vt:lpwstr>
      </vt:variant>
      <vt:variant>
        <vt:lpwstr/>
      </vt:variant>
      <vt:variant>
        <vt:i4>4653068</vt:i4>
      </vt:variant>
      <vt:variant>
        <vt:i4>31</vt:i4>
      </vt:variant>
      <vt:variant>
        <vt:i4>0</vt:i4>
      </vt:variant>
      <vt:variant>
        <vt:i4>5</vt:i4>
      </vt:variant>
      <vt:variant>
        <vt:lpwstr>https://www.sign.ac.uk/our-guidelines/risk-reduction-and-management-of-delirium/</vt:lpwstr>
      </vt:variant>
      <vt:variant>
        <vt:lpwstr/>
      </vt:variant>
      <vt:variant>
        <vt:i4>6750315</vt:i4>
      </vt:variant>
      <vt:variant>
        <vt:i4>22</vt:i4>
      </vt:variant>
      <vt:variant>
        <vt:i4>0</vt:i4>
      </vt:variant>
      <vt:variant>
        <vt:i4>5</vt:i4>
      </vt:variant>
      <vt:variant>
        <vt:lpwstr/>
      </vt:variant>
      <vt:variant>
        <vt:lpwstr>Monitoring</vt:lpwstr>
      </vt:variant>
      <vt:variant>
        <vt:i4>196620</vt:i4>
      </vt:variant>
      <vt:variant>
        <vt:i4>16</vt:i4>
      </vt:variant>
      <vt:variant>
        <vt:i4>0</vt:i4>
      </vt:variant>
      <vt:variant>
        <vt:i4>5</vt:i4>
      </vt:variant>
      <vt:variant>
        <vt:lpwstr>https://doi.org/10.7326/M19-1860</vt:lpwstr>
      </vt:variant>
      <vt:variant>
        <vt:lpwstr/>
      </vt:variant>
      <vt:variant>
        <vt:i4>2162805</vt:i4>
      </vt:variant>
      <vt:variant>
        <vt:i4>8</vt:i4>
      </vt:variant>
      <vt:variant>
        <vt:i4>0</vt:i4>
      </vt:variant>
      <vt:variant>
        <vt:i4>5</vt:i4>
      </vt:variant>
      <vt:variant>
        <vt:lpwstr>https://doi.org/10.7196/SAMJ.2021.v111i10.15628</vt:lpwstr>
      </vt:variant>
      <vt:variant>
        <vt:lpwstr/>
      </vt:variant>
      <vt:variant>
        <vt:i4>4128879</vt:i4>
      </vt:variant>
      <vt:variant>
        <vt:i4>0</vt:i4>
      </vt:variant>
      <vt:variant>
        <vt:i4>0</vt:i4>
      </vt:variant>
      <vt:variant>
        <vt:i4>5</vt:i4>
      </vt:variant>
      <vt:variant>
        <vt:lpwstr>https://doi.org/10.7196/SAMJ.2020.v110i6.14363</vt:lpwstr>
      </vt:variant>
      <vt:variant>
        <vt:lpwstr/>
      </vt:variant>
      <vt:variant>
        <vt:i4>8323152</vt:i4>
      </vt:variant>
      <vt:variant>
        <vt:i4>0</vt:i4>
      </vt:variant>
      <vt:variant>
        <vt:i4>0</vt:i4>
      </vt:variant>
      <vt:variant>
        <vt:i4>5</vt:i4>
      </vt:variant>
      <vt:variant>
        <vt:lpwstr>mailto:Mashudu.Mthethwa@mrc.ac.za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ndoh</dc:creator>
  <cp:keywords/>
  <cp:lastModifiedBy>Trudy Leong</cp:lastModifiedBy>
  <cp:revision>6</cp:revision>
  <cp:lastPrinted>2016-05-10T10:42:00Z</cp:lastPrinted>
  <dcterms:created xsi:type="dcterms:W3CDTF">2022-10-21T14:29:00Z</dcterms:created>
  <dcterms:modified xsi:type="dcterms:W3CDTF">2022-10-23T05:09:00Z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0x010100C8223814B68BBC4982544CFF89ABE474</vt:lpwstr>
  </property>
</Properties>
</file>