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CAD0A" w14:textId="77777777" w:rsidR="00C90128" w:rsidRPr="00FC2B5F" w:rsidRDefault="005F39DD" w:rsidP="00C90128">
      <w:pPr>
        <w:pBdr>
          <w:bottom w:val="single" w:sz="18" w:space="1" w:color="auto"/>
        </w:pBdr>
        <w:spacing w:after="0" w:line="240" w:lineRule="auto"/>
        <w:jc w:val="center"/>
        <w:rPr>
          <w:rFonts w:eastAsia="Times New Roman" w:cs="Arial"/>
          <w:b/>
          <w:sz w:val="28"/>
          <w:szCs w:val="28"/>
        </w:rPr>
      </w:pPr>
      <w:bookmarkStart w:id="0" w:name="_Hlk100237522"/>
      <w:bookmarkEnd w:id="0"/>
      <w:r w:rsidRPr="00FC2B5F">
        <w:rPr>
          <w:rFonts w:eastAsia="Times New Roman" w:cs="Arial"/>
          <w:b/>
          <w:sz w:val="28"/>
          <w:szCs w:val="28"/>
        </w:rPr>
        <w:t xml:space="preserve">South African </w:t>
      </w:r>
      <w:r w:rsidR="00C90128" w:rsidRPr="00FC2B5F">
        <w:rPr>
          <w:rFonts w:eastAsia="Times New Roman" w:cs="Arial"/>
          <w:b/>
          <w:sz w:val="28"/>
          <w:szCs w:val="28"/>
        </w:rPr>
        <w:t>National Essential Medicine List</w:t>
      </w:r>
    </w:p>
    <w:p w14:paraId="12173612" w14:textId="5AD7AF3E" w:rsidR="00C90128" w:rsidRPr="00FC2B5F" w:rsidRDefault="00156B91" w:rsidP="00C90128">
      <w:pPr>
        <w:pBdr>
          <w:bottom w:val="single" w:sz="18" w:space="1" w:color="auto"/>
        </w:pBdr>
        <w:spacing w:after="0" w:line="240" w:lineRule="auto"/>
        <w:jc w:val="center"/>
        <w:rPr>
          <w:rFonts w:eastAsia="Times New Roman" w:cs="Arial"/>
          <w:b/>
          <w:sz w:val="28"/>
          <w:szCs w:val="28"/>
        </w:rPr>
      </w:pPr>
      <w:r w:rsidRPr="00FC2B5F">
        <w:rPr>
          <w:rFonts w:eastAsia="Times New Roman" w:cs="Arial"/>
          <w:b/>
          <w:sz w:val="28"/>
          <w:szCs w:val="28"/>
        </w:rPr>
        <w:t>Adult H</w:t>
      </w:r>
      <w:r w:rsidR="009A5CEA" w:rsidRPr="00FC2B5F">
        <w:rPr>
          <w:rFonts w:eastAsia="Times New Roman" w:cs="Arial"/>
          <w:b/>
          <w:sz w:val="28"/>
          <w:szCs w:val="28"/>
        </w:rPr>
        <w:t xml:space="preserve">ospital </w:t>
      </w:r>
      <w:r w:rsidRPr="00FC2B5F">
        <w:rPr>
          <w:rFonts w:eastAsia="Times New Roman" w:cs="Arial"/>
          <w:b/>
          <w:sz w:val="28"/>
          <w:szCs w:val="28"/>
        </w:rPr>
        <w:t xml:space="preserve">Level </w:t>
      </w:r>
      <w:r w:rsidR="009A5CEA" w:rsidRPr="00FC2B5F">
        <w:rPr>
          <w:rFonts w:eastAsia="Times New Roman" w:cs="Arial"/>
          <w:b/>
          <w:sz w:val="28"/>
          <w:szCs w:val="28"/>
        </w:rPr>
        <w:t>and PHC</w:t>
      </w:r>
      <w:r w:rsidR="00C90128" w:rsidRPr="00FC2B5F">
        <w:rPr>
          <w:rFonts w:eastAsia="Times New Roman" w:cs="Arial"/>
          <w:b/>
          <w:sz w:val="28"/>
          <w:szCs w:val="28"/>
        </w:rPr>
        <w:t xml:space="preserve"> Medication Review Process</w:t>
      </w:r>
    </w:p>
    <w:p w14:paraId="1F82176C" w14:textId="2BDDDAA8" w:rsidR="00C90128" w:rsidRPr="00FC2B5F" w:rsidRDefault="00C90128" w:rsidP="00C90128">
      <w:pPr>
        <w:pBdr>
          <w:bottom w:val="single" w:sz="18" w:space="1" w:color="auto"/>
        </w:pBdr>
        <w:spacing w:after="0" w:line="240" w:lineRule="auto"/>
        <w:jc w:val="center"/>
        <w:rPr>
          <w:rFonts w:eastAsia="Times New Roman" w:cs="Arial"/>
          <w:b/>
          <w:sz w:val="28"/>
          <w:szCs w:val="28"/>
        </w:rPr>
      </w:pPr>
      <w:r w:rsidRPr="00FC2B5F">
        <w:rPr>
          <w:rFonts w:eastAsia="Times New Roman" w:cs="Arial"/>
          <w:b/>
          <w:sz w:val="28"/>
          <w:szCs w:val="28"/>
        </w:rPr>
        <w:t xml:space="preserve">Component: </w:t>
      </w:r>
      <w:r w:rsidR="009A5CEA" w:rsidRPr="00FC2B5F">
        <w:rPr>
          <w:rFonts w:eastAsia="Times New Roman" w:cs="Arial"/>
          <w:b/>
          <w:sz w:val="28"/>
          <w:szCs w:val="28"/>
        </w:rPr>
        <w:t>Emergenc</w:t>
      </w:r>
      <w:r w:rsidR="00156B91" w:rsidRPr="00FC2B5F">
        <w:rPr>
          <w:rFonts w:eastAsia="Times New Roman" w:cs="Arial"/>
          <w:b/>
          <w:sz w:val="28"/>
          <w:szCs w:val="28"/>
        </w:rPr>
        <w:t>ies and injuries</w:t>
      </w:r>
    </w:p>
    <w:p w14:paraId="5CC95DA1" w14:textId="77777777" w:rsidR="00C90128" w:rsidRPr="00DC1796" w:rsidRDefault="00C90128" w:rsidP="00C90128">
      <w:pPr>
        <w:spacing w:after="0" w:line="240" w:lineRule="auto"/>
        <w:jc w:val="both"/>
        <w:rPr>
          <w:rFonts w:eastAsia="Times New Roman" w:cs="Times New Roman"/>
          <w:sz w:val="10"/>
        </w:rPr>
      </w:pPr>
    </w:p>
    <w:p w14:paraId="3419C9B2" w14:textId="77777777" w:rsidR="003C055F" w:rsidRPr="008F7D3D" w:rsidRDefault="00FF38ED" w:rsidP="00FF38ED">
      <w:pPr>
        <w:spacing w:after="0" w:line="240" w:lineRule="auto"/>
        <w:rPr>
          <w:b/>
          <w:sz w:val="24"/>
          <w:u w:val="single"/>
        </w:rPr>
      </w:pPr>
      <w:r w:rsidRPr="008F7D3D">
        <w:rPr>
          <w:b/>
          <w:sz w:val="24"/>
          <w:u w:val="single"/>
        </w:rPr>
        <w:t xml:space="preserve">MEDICINE </w:t>
      </w:r>
      <w:r w:rsidR="005564DE" w:rsidRPr="008F7D3D">
        <w:rPr>
          <w:b/>
          <w:sz w:val="24"/>
          <w:u w:val="single"/>
        </w:rPr>
        <w:t>REVIEW</w:t>
      </w:r>
    </w:p>
    <w:p w14:paraId="5C5B9432" w14:textId="5A685357" w:rsidR="004F0E43" w:rsidRPr="00AA22A5" w:rsidRDefault="004F0E43" w:rsidP="00FF38ED">
      <w:pPr>
        <w:spacing w:after="0" w:line="240" w:lineRule="auto"/>
        <w:rPr>
          <w:sz w:val="10"/>
        </w:rPr>
      </w:pPr>
    </w:p>
    <w:p w14:paraId="41B48FB8" w14:textId="77777777" w:rsidR="004648AD" w:rsidRPr="004648AD" w:rsidRDefault="004648AD" w:rsidP="004648AD">
      <w:pPr>
        <w:pStyle w:val="Heading1"/>
        <w:spacing w:before="0" w:line="240" w:lineRule="auto"/>
        <w:rPr>
          <w:rFonts w:asciiTheme="minorHAnsi" w:hAnsiTheme="minorHAnsi" w:cstheme="minorHAnsi"/>
          <w:b/>
          <w:bCs/>
          <w:sz w:val="22"/>
        </w:rPr>
      </w:pPr>
      <w:r w:rsidRPr="004648AD">
        <w:rPr>
          <w:rFonts w:asciiTheme="minorHAnsi" w:hAnsiTheme="minorHAnsi" w:cstheme="minorHAnsi"/>
          <w:b/>
          <w:sz w:val="22"/>
        </w:rPr>
        <w:t>Executive Summary</w:t>
      </w:r>
    </w:p>
    <w:tbl>
      <w:tblPr>
        <w:tblStyle w:val="TableGrid"/>
        <w:tblW w:w="5000" w:type="pct"/>
        <w:tblLook w:val="04A0" w:firstRow="1" w:lastRow="0" w:firstColumn="1" w:lastColumn="0" w:noHBand="0" w:noVBand="1"/>
      </w:tblPr>
      <w:tblGrid>
        <w:gridCol w:w="10790"/>
      </w:tblGrid>
      <w:tr w:rsidR="004648AD" w:rsidRPr="007D5B6D" w14:paraId="4B1F32D0" w14:textId="77777777" w:rsidTr="007D5B6D">
        <w:tc>
          <w:tcPr>
            <w:tcW w:w="5000" w:type="pct"/>
          </w:tcPr>
          <w:p w14:paraId="46FA6FDE" w14:textId="2C80EB41" w:rsidR="004648AD" w:rsidRPr="007D5B6D" w:rsidRDefault="004648AD" w:rsidP="00E747E4">
            <w:pPr>
              <w:pStyle w:val="ListParagraph"/>
              <w:ind w:left="0"/>
              <w:rPr>
                <w:rFonts w:cstheme="minorHAnsi"/>
                <w:b/>
                <w:bCs/>
                <w:sz w:val="20"/>
              </w:rPr>
            </w:pPr>
            <w:r w:rsidRPr="007D5B6D">
              <w:rPr>
                <w:rFonts w:cstheme="minorHAnsi"/>
                <w:b/>
                <w:bCs/>
                <w:sz w:val="20"/>
              </w:rPr>
              <w:t xml:space="preserve">Date: </w:t>
            </w:r>
            <w:r w:rsidR="002D229B">
              <w:rPr>
                <w:rFonts w:cstheme="minorHAnsi"/>
                <w:sz w:val="20"/>
              </w:rPr>
              <w:t>May 2022</w:t>
            </w:r>
          </w:p>
          <w:p w14:paraId="10A27251" w14:textId="77777777" w:rsidR="004648AD" w:rsidRPr="007D5B6D" w:rsidRDefault="004648AD" w:rsidP="00E747E4">
            <w:pPr>
              <w:pStyle w:val="ListParagraph"/>
              <w:ind w:left="0"/>
              <w:rPr>
                <w:rFonts w:cstheme="minorHAnsi"/>
                <w:b/>
                <w:bCs/>
                <w:sz w:val="20"/>
              </w:rPr>
            </w:pPr>
            <w:r w:rsidRPr="007D5B6D">
              <w:rPr>
                <w:rFonts w:cstheme="minorHAnsi"/>
                <w:b/>
                <w:bCs/>
                <w:sz w:val="20"/>
              </w:rPr>
              <w:t xml:space="preserve">Medicine (INN): </w:t>
            </w:r>
            <w:r w:rsidRPr="007D5B6D">
              <w:rPr>
                <w:rFonts w:cstheme="minorHAnsi"/>
                <w:sz w:val="20"/>
              </w:rPr>
              <w:t>Morphine</w:t>
            </w:r>
          </w:p>
          <w:p w14:paraId="430838A9" w14:textId="6568595D" w:rsidR="004648AD" w:rsidRPr="007D5B6D" w:rsidRDefault="004648AD" w:rsidP="00E747E4">
            <w:pPr>
              <w:pStyle w:val="ListParagraph"/>
              <w:ind w:left="0"/>
              <w:rPr>
                <w:rFonts w:cstheme="minorHAnsi"/>
                <w:sz w:val="20"/>
              </w:rPr>
            </w:pPr>
            <w:r w:rsidRPr="007D5B6D">
              <w:rPr>
                <w:rFonts w:cstheme="minorHAnsi"/>
                <w:b/>
                <w:sz w:val="20"/>
              </w:rPr>
              <w:t xml:space="preserve">Medicine (ATC): </w:t>
            </w:r>
            <w:r w:rsidRPr="007D5B6D">
              <w:rPr>
                <w:rFonts w:cstheme="minorHAnsi"/>
                <w:sz w:val="20"/>
              </w:rPr>
              <w:t>N02AA01</w:t>
            </w:r>
            <w:r w:rsidRPr="007D5B6D">
              <w:rPr>
                <w:rFonts w:cstheme="minorHAnsi"/>
                <w:i/>
                <w:sz w:val="20"/>
              </w:rPr>
              <w:t xml:space="preserve"> </w:t>
            </w:r>
          </w:p>
          <w:p w14:paraId="2D727DD1" w14:textId="44E7468A" w:rsidR="004648AD" w:rsidRPr="007D5B6D" w:rsidRDefault="004648AD" w:rsidP="00E747E4">
            <w:pPr>
              <w:pStyle w:val="ListParagraph"/>
              <w:ind w:left="0"/>
              <w:rPr>
                <w:rFonts w:cstheme="minorHAnsi"/>
                <w:b/>
                <w:bCs/>
                <w:sz w:val="20"/>
              </w:rPr>
            </w:pPr>
            <w:r w:rsidRPr="007D5B6D">
              <w:rPr>
                <w:rFonts w:cstheme="minorHAnsi"/>
                <w:b/>
                <w:bCs/>
                <w:sz w:val="20"/>
              </w:rPr>
              <w:t xml:space="preserve">Indication (ICD10 code): </w:t>
            </w:r>
            <w:r w:rsidR="004709EA" w:rsidRPr="007D5B6D">
              <w:rPr>
                <w:rFonts w:cstheme="minorHAnsi"/>
                <w:bCs/>
                <w:sz w:val="20"/>
              </w:rPr>
              <w:t>J81</w:t>
            </w:r>
            <w:r w:rsidR="004709EA" w:rsidRPr="007D5B6D">
              <w:rPr>
                <w:rFonts w:cstheme="minorHAnsi"/>
                <w:sz w:val="20"/>
              </w:rPr>
              <w:t xml:space="preserve"> </w:t>
            </w:r>
            <w:r w:rsidRPr="007D5B6D">
              <w:rPr>
                <w:rFonts w:cstheme="minorHAnsi"/>
                <w:sz w:val="20"/>
              </w:rPr>
              <w:t xml:space="preserve">(The relief of moderate to severe pain </w:t>
            </w:r>
            <w:r w:rsidR="005D654B" w:rsidRPr="007D5B6D">
              <w:rPr>
                <w:rFonts w:cstheme="minorHAnsi"/>
                <w:sz w:val="20"/>
              </w:rPr>
              <w:t>in patients with acute pulmonary oedema</w:t>
            </w:r>
            <w:r w:rsidRPr="007D5B6D">
              <w:rPr>
                <w:rFonts w:cstheme="minorHAnsi"/>
                <w:sz w:val="20"/>
              </w:rPr>
              <w:t xml:space="preserve">). </w:t>
            </w:r>
          </w:p>
          <w:p w14:paraId="7BE80530" w14:textId="77777777" w:rsidR="0066408B" w:rsidRDefault="004648AD" w:rsidP="007D5B6D">
            <w:pPr>
              <w:rPr>
                <w:rFonts w:cstheme="minorHAnsi"/>
                <w:sz w:val="20"/>
                <w:szCs w:val="20"/>
              </w:rPr>
            </w:pPr>
            <w:r w:rsidRPr="007D5B6D">
              <w:rPr>
                <w:rFonts w:cstheme="minorHAnsi"/>
                <w:b/>
                <w:sz w:val="20"/>
                <w:szCs w:val="20"/>
              </w:rPr>
              <w:t xml:space="preserve">Patient population: </w:t>
            </w:r>
            <w:r w:rsidRPr="007D5B6D">
              <w:rPr>
                <w:rFonts w:cstheme="minorHAnsi"/>
                <w:sz w:val="20"/>
                <w:szCs w:val="20"/>
              </w:rPr>
              <w:t>Adult patients with acute pulmonary oedema with distress, anxiety, or restlessness</w:t>
            </w:r>
          </w:p>
          <w:p w14:paraId="1EBFC3A3" w14:textId="6951E408" w:rsidR="004648AD" w:rsidRPr="00DC1796" w:rsidRDefault="004648AD" w:rsidP="00DC1796">
            <w:pPr>
              <w:jc w:val="both"/>
              <w:rPr>
                <w:rFonts w:eastAsia="Calibri" w:cstheme="minorHAnsi"/>
                <w:sz w:val="20"/>
                <w:szCs w:val="20"/>
              </w:rPr>
            </w:pPr>
            <w:r w:rsidRPr="00DC1796">
              <w:rPr>
                <w:rFonts w:cstheme="minorHAnsi"/>
                <w:b/>
                <w:bCs/>
                <w:sz w:val="20"/>
                <w:szCs w:val="20"/>
              </w:rPr>
              <w:t xml:space="preserve">Prevalence of condition: </w:t>
            </w:r>
            <w:r w:rsidR="2CFE16A5" w:rsidRPr="00DC1796">
              <w:rPr>
                <w:rFonts w:eastAsia="Calibri" w:cstheme="minorHAnsi"/>
                <w:sz w:val="20"/>
                <w:szCs w:val="20"/>
              </w:rPr>
              <w:t xml:space="preserve">According to the Global Health Data Exchange (GHDx) registry, a search with the keyword “heart failure”, the current worldwide prevalence of HF is 64.34 million cases (8.52 per 1,000 inhabitants), or 0.8%. The overall prevalence of clinically identified heart failure is estimated to be 3–20 cases/1000 population, but rises to &gt; 100 cases/1000 population in those aged </w:t>
            </w:r>
            <w:r w:rsidR="2CFE16A5" w:rsidRPr="00DC1796">
              <w:rPr>
                <w:rFonts w:ascii="Cambria Math" w:eastAsia="Cambria Math" w:hAnsi="Cambria Math" w:cs="Cambria Math"/>
                <w:sz w:val="20"/>
                <w:szCs w:val="20"/>
              </w:rPr>
              <w:t>⩾</w:t>
            </w:r>
            <w:r w:rsidR="2CFE16A5" w:rsidRPr="00DC1796">
              <w:rPr>
                <w:rFonts w:eastAsia="Calibri" w:cstheme="minorHAnsi"/>
                <w:sz w:val="20"/>
                <w:szCs w:val="20"/>
              </w:rPr>
              <w:t xml:space="preserve">65 years. </w:t>
            </w:r>
            <w:r w:rsidR="00DC1796">
              <w:rPr>
                <w:rFonts w:eastAsia="Calibri" w:cstheme="minorHAnsi"/>
                <w:sz w:val="20"/>
                <w:szCs w:val="20"/>
              </w:rPr>
              <w:t>T</w:t>
            </w:r>
            <w:r w:rsidR="2CFE16A5" w:rsidRPr="00DC1796">
              <w:rPr>
                <w:rFonts w:eastAsia="Calibri" w:cstheme="minorHAnsi"/>
                <w:sz w:val="20"/>
                <w:szCs w:val="20"/>
              </w:rPr>
              <w:t>he PICO population ONLY include</w:t>
            </w:r>
            <w:r w:rsidR="007D5B6D" w:rsidRPr="00DC1796">
              <w:rPr>
                <w:rFonts w:eastAsia="Calibri" w:cstheme="minorHAnsi"/>
                <w:sz w:val="20"/>
                <w:szCs w:val="20"/>
              </w:rPr>
              <w:t>s</w:t>
            </w:r>
            <w:r w:rsidR="2CFE16A5" w:rsidRPr="00DC1796">
              <w:rPr>
                <w:rFonts w:eastAsia="Calibri" w:cstheme="minorHAnsi"/>
                <w:sz w:val="20"/>
                <w:szCs w:val="20"/>
              </w:rPr>
              <w:t xml:space="preserve"> those patients with distress, anxiety or restlessness - there is limited prevalence data for this cohort but it is estimated as a small proportion of the total APE cohort.</w:t>
            </w:r>
            <w:r w:rsidR="00DC1796" w:rsidRPr="00DC1796">
              <w:rPr>
                <w:rFonts w:eastAsia="Calibri" w:cstheme="minorHAnsi"/>
                <w:sz w:val="20"/>
                <w:szCs w:val="20"/>
                <w:vertAlign w:val="superscript"/>
              </w:rPr>
              <w:t>28</w:t>
            </w:r>
          </w:p>
          <w:p w14:paraId="3A019691" w14:textId="058795C5" w:rsidR="004648AD" w:rsidRPr="00DC1796" w:rsidRDefault="2CFE16A5" w:rsidP="00DC1796">
            <w:pPr>
              <w:jc w:val="both"/>
              <w:rPr>
                <w:rFonts w:eastAsia="Calibri" w:cstheme="minorHAnsi"/>
                <w:sz w:val="20"/>
                <w:szCs w:val="20"/>
              </w:rPr>
            </w:pPr>
            <w:r w:rsidRPr="00DC1796">
              <w:rPr>
                <w:rFonts w:eastAsia="Calibri" w:cstheme="minorHAnsi"/>
                <w:sz w:val="20"/>
                <w:szCs w:val="20"/>
              </w:rPr>
              <w:t>The average incidence of hospitalized ADHF was 11.6 per 1,000 persons, aged ≥55 years, per year.</w:t>
            </w:r>
            <w:r w:rsidR="00DC1796" w:rsidRPr="00DC1796">
              <w:rPr>
                <w:rFonts w:eastAsia="Calibri" w:cstheme="minorHAnsi"/>
                <w:sz w:val="20"/>
                <w:szCs w:val="20"/>
                <w:vertAlign w:val="superscript"/>
              </w:rPr>
              <w:t>29,30,31</w:t>
            </w:r>
            <w:r w:rsidRPr="00DC1796">
              <w:rPr>
                <w:rFonts w:eastAsia="Calibri" w:cstheme="minorHAnsi"/>
                <w:sz w:val="20"/>
                <w:szCs w:val="20"/>
              </w:rPr>
              <w:t xml:space="preserve"> Considering only the population with anxiety, restlessness and distress, no prevalence of these symptoms cold be found in literature</w:t>
            </w:r>
            <w:r w:rsidR="009D73F5" w:rsidRPr="00DC1796">
              <w:rPr>
                <w:rFonts w:eastAsia="Calibri" w:cstheme="minorHAnsi"/>
                <w:sz w:val="20"/>
                <w:szCs w:val="20"/>
              </w:rPr>
              <w:t xml:space="preserve">. As approximately </w:t>
            </w:r>
            <w:r w:rsidRPr="00DC1796">
              <w:rPr>
                <w:rFonts w:eastAsia="Calibri" w:cstheme="minorHAnsi"/>
                <w:sz w:val="20"/>
                <w:szCs w:val="20"/>
              </w:rPr>
              <w:t xml:space="preserve">15% of patients with acute decompensated heart failure has </w:t>
            </w:r>
            <w:r w:rsidR="009D73F5" w:rsidRPr="00DC1796">
              <w:rPr>
                <w:rFonts w:eastAsia="Calibri" w:cstheme="minorHAnsi"/>
                <w:sz w:val="20"/>
                <w:szCs w:val="20"/>
              </w:rPr>
              <w:t xml:space="preserve">morphine </w:t>
            </w:r>
            <w:r w:rsidRPr="00DC1796">
              <w:rPr>
                <w:rFonts w:eastAsia="Calibri" w:cstheme="minorHAnsi"/>
                <w:sz w:val="20"/>
                <w:szCs w:val="20"/>
              </w:rPr>
              <w:t xml:space="preserve">prescribed - one can assume that anxiety could be present in around 15% of acute decompensated heart failure. So, 15% of 0.8% </w:t>
            </w:r>
            <w:r w:rsidR="0066408B" w:rsidRPr="00DC1796">
              <w:rPr>
                <w:rFonts w:eastAsia="Calibri" w:cstheme="minorHAnsi"/>
                <w:sz w:val="20"/>
                <w:szCs w:val="20"/>
              </w:rPr>
              <w:t>is approximately 0.12%.</w:t>
            </w:r>
          </w:p>
          <w:p w14:paraId="0B71B1B4" w14:textId="5EC6DB19" w:rsidR="004648AD" w:rsidRPr="007D5B6D" w:rsidRDefault="004648AD" w:rsidP="00E747E4">
            <w:pPr>
              <w:pStyle w:val="ListParagraph"/>
              <w:ind w:left="0"/>
              <w:rPr>
                <w:rFonts w:cstheme="minorHAnsi"/>
                <w:b/>
                <w:bCs/>
                <w:sz w:val="20"/>
              </w:rPr>
            </w:pPr>
            <w:r w:rsidRPr="007D5B6D">
              <w:rPr>
                <w:rFonts w:cstheme="minorHAnsi"/>
                <w:b/>
                <w:bCs/>
                <w:sz w:val="20"/>
              </w:rPr>
              <w:t xml:space="preserve">Level of Care: </w:t>
            </w:r>
            <w:r w:rsidRPr="007D5B6D">
              <w:rPr>
                <w:rFonts w:cstheme="minorHAnsi"/>
                <w:sz w:val="20"/>
              </w:rPr>
              <w:t>PHC, Adult Hospital Level</w:t>
            </w:r>
          </w:p>
          <w:p w14:paraId="23BAEF3B" w14:textId="77777777" w:rsidR="004648AD" w:rsidRPr="007D5B6D" w:rsidRDefault="004648AD" w:rsidP="00E747E4">
            <w:pPr>
              <w:pStyle w:val="ListParagraph"/>
              <w:ind w:left="0"/>
              <w:rPr>
                <w:rFonts w:cstheme="minorHAnsi"/>
                <w:sz w:val="20"/>
              </w:rPr>
            </w:pPr>
            <w:r w:rsidRPr="007D5B6D">
              <w:rPr>
                <w:rFonts w:cstheme="minorHAnsi"/>
                <w:b/>
                <w:bCs/>
                <w:sz w:val="20"/>
              </w:rPr>
              <w:t xml:space="preserve">Prescriber Level: </w:t>
            </w:r>
            <w:r w:rsidRPr="007D5B6D">
              <w:rPr>
                <w:rFonts w:cstheme="minorHAnsi"/>
                <w:sz w:val="20"/>
              </w:rPr>
              <w:t>Clinician (Doctor)</w:t>
            </w:r>
          </w:p>
          <w:p w14:paraId="55785DAF" w14:textId="77777777" w:rsidR="004648AD" w:rsidRPr="007D5B6D" w:rsidRDefault="004648AD" w:rsidP="00E747E4">
            <w:pPr>
              <w:pStyle w:val="ListParagraph"/>
              <w:ind w:left="0"/>
              <w:rPr>
                <w:rFonts w:cstheme="minorHAnsi"/>
                <w:sz w:val="20"/>
              </w:rPr>
            </w:pPr>
            <w:r w:rsidRPr="007D5B6D">
              <w:rPr>
                <w:rFonts w:cstheme="minorHAnsi"/>
                <w:b/>
                <w:bCs/>
                <w:sz w:val="20"/>
              </w:rPr>
              <w:t xml:space="preserve">Current standard of Care: </w:t>
            </w:r>
            <w:r w:rsidRPr="007D5B6D">
              <w:rPr>
                <w:rFonts w:cstheme="minorHAnsi"/>
                <w:sz w:val="20"/>
              </w:rPr>
              <w:t>SL or IV Nitrates; IV or PO Furosemide, IV Morphine</w:t>
            </w:r>
          </w:p>
          <w:p w14:paraId="05AEE5B5" w14:textId="77777777" w:rsidR="004648AD" w:rsidRPr="007D5B6D" w:rsidRDefault="004648AD" w:rsidP="00E747E4">
            <w:pPr>
              <w:pStyle w:val="ListParagraph"/>
              <w:ind w:left="0"/>
              <w:rPr>
                <w:rFonts w:cstheme="minorHAnsi"/>
                <w:b/>
                <w:bCs/>
                <w:sz w:val="20"/>
              </w:rPr>
            </w:pPr>
            <w:r w:rsidRPr="007D5B6D">
              <w:rPr>
                <w:rFonts w:cstheme="minorHAnsi"/>
                <w:b/>
                <w:bCs/>
                <w:sz w:val="20"/>
              </w:rPr>
              <w:t xml:space="preserve">Efficacy estimates: (preferably NNT): </w:t>
            </w:r>
            <w:r w:rsidRPr="007D5B6D">
              <w:rPr>
                <w:rFonts w:cstheme="minorHAnsi"/>
                <w:sz w:val="20"/>
              </w:rPr>
              <w:t>67 NNH (mortality)</w:t>
            </w:r>
          </w:p>
          <w:p w14:paraId="21AF1025" w14:textId="2E7B1061" w:rsidR="004648AD" w:rsidRPr="007D5B6D" w:rsidRDefault="004648AD" w:rsidP="00E747E4">
            <w:pPr>
              <w:pStyle w:val="ListParagraph"/>
              <w:ind w:left="0"/>
              <w:rPr>
                <w:rFonts w:cstheme="minorHAnsi"/>
                <w:sz w:val="20"/>
                <w:szCs w:val="20"/>
              </w:rPr>
            </w:pPr>
            <w:r w:rsidRPr="007D5B6D">
              <w:rPr>
                <w:rFonts w:cstheme="minorHAnsi"/>
                <w:b/>
                <w:sz w:val="20"/>
                <w:szCs w:val="20"/>
              </w:rPr>
              <w:t xml:space="preserve">Motivator/reviewer name(s): </w:t>
            </w:r>
            <w:r w:rsidR="00E56D76" w:rsidRPr="007D5B6D">
              <w:rPr>
                <w:rFonts w:cstheme="minorHAnsi"/>
                <w:sz w:val="20"/>
                <w:szCs w:val="20"/>
              </w:rPr>
              <w:t xml:space="preserve"> Michael McCaul, </w:t>
            </w:r>
            <w:r w:rsidRPr="007D5B6D">
              <w:rPr>
                <w:rFonts w:cstheme="minorHAnsi"/>
                <w:sz w:val="20"/>
                <w:szCs w:val="20"/>
              </w:rPr>
              <w:t>Clint Hendrikse</w:t>
            </w:r>
            <w:r w:rsidR="00E56D76" w:rsidRPr="007D5B6D">
              <w:rPr>
                <w:rFonts w:cstheme="minorHAnsi"/>
                <w:sz w:val="20"/>
                <w:szCs w:val="20"/>
              </w:rPr>
              <w:t>,</w:t>
            </w:r>
            <w:r w:rsidRPr="007D5B6D">
              <w:rPr>
                <w:rFonts w:cstheme="minorHAnsi"/>
                <w:sz w:val="20"/>
                <w:szCs w:val="20"/>
              </w:rPr>
              <w:t xml:space="preserve"> Gustav Thom, Idriss Kallon, Veranyuy Ngah</w:t>
            </w:r>
            <w:r w:rsidR="00DC1796">
              <w:rPr>
                <w:rFonts w:cstheme="minorHAnsi"/>
                <w:sz w:val="20"/>
                <w:szCs w:val="20"/>
              </w:rPr>
              <w:t xml:space="preserve">, </w:t>
            </w:r>
            <w:r w:rsidR="008D42CD">
              <w:rPr>
                <w:rFonts w:cstheme="minorHAnsi"/>
                <w:sz w:val="20"/>
                <w:szCs w:val="20"/>
              </w:rPr>
              <w:t>Rephaim Mpofu</w:t>
            </w:r>
            <w:r w:rsidR="008D42CD">
              <w:rPr>
                <w:rFonts w:cstheme="minorHAnsi"/>
                <w:sz w:val="20"/>
                <w:szCs w:val="20"/>
              </w:rPr>
              <w:t xml:space="preserve"> </w:t>
            </w:r>
            <w:r w:rsidR="00DC1796">
              <w:rPr>
                <w:rFonts w:cstheme="minorHAnsi"/>
                <w:sz w:val="20"/>
                <w:szCs w:val="20"/>
              </w:rPr>
              <w:t>Trudy Leong</w:t>
            </w:r>
            <w:r w:rsidR="008D42CD">
              <w:rPr>
                <w:rFonts w:cstheme="minorHAnsi"/>
                <w:sz w:val="20"/>
                <w:szCs w:val="20"/>
              </w:rPr>
              <w:t>.</w:t>
            </w:r>
          </w:p>
          <w:p w14:paraId="540B288B" w14:textId="2AABBC0F" w:rsidR="004648AD" w:rsidRPr="007D5B6D" w:rsidRDefault="004648AD" w:rsidP="004648AD">
            <w:pPr>
              <w:pStyle w:val="ListParagraph"/>
              <w:ind w:left="0"/>
              <w:rPr>
                <w:rFonts w:cstheme="minorHAnsi"/>
                <w:b/>
                <w:bCs/>
                <w:sz w:val="20"/>
              </w:rPr>
            </w:pPr>
            <w:r w:rsidRPr="007D5B6D">
              <w:rPr>
                <w:rFonts w:cstheme="minorHAnsi"/>
                <w:b/>
                <w:bCs/>
                <w:sz w:val="20"/>
              </w:rPr>
              <w:t xml:space="preserve">PTC affiliation: </w:t>
            </w:r>
            <w:r w:rsidRPr="007D5B6D">
              <w:rPr>
                <w:rFonts w:cstheme="minorHAnsi"/>
                <w:sz w:val="20"/>
              </w:rPr>
              <w:t>Gustav Thom – KZN PTC</w:t>
            </w:r>
          </w:p>
        </w:tc>
      </w:tr>
    </w:tbl>
    <w:p w14:paraId="6F520546" w14:textId="77777777" w:rsidR="004648AD" w:rsidRDefault="004648AD" w:rsidP="00FF38ED">
      <w:pPr>
        <w:spacing w:after="0" w:line="240" w:lineRule="auto"/>
        <w:rPr>
          <w:b/>
          <w:u w:val="single"/>
        </w:rPr>
      </w:pPr>
    </w:p>
    <w:p w14:paraId="40511689" w14:textId="77777777" w:rsidR="005564DE" w:rsidRPr="003E642E" w:rsidRDefault="005564DE" w:rsidP="005564DE">
      <w:pPr>
        <w:keepNext/>
        <w:keepLines/>
        <w:spacing w:after="0" w:line="240" w:lineRule="auto"/>
        <w:outlineLvl w:val="0"/>
        <w:rPr>
          <w:rFonts w:ascii="Calibri" w:eastAsia="Times New Roman" w:hAnsi="Calibri" w:cs="Calibri"/>
          <w:b/>
          <w:bCs/>
          <w:color w:val="1F4E79"/>
          <w:sz w:val="24"/>
        </w:rPr>
      </w:pPr>
      <w:r w:rsidRPr="003E642E">
        <w:rPr>
          <w:rFonts w:ascii="Calibri" w:eastAsia="Times New Roman" w:hAnsi="Calibri" w:cs="Calibri"/>
          <w:b/>
          <w:bCs/>
          <w:color w:val="1F4E79"/>
          <w:sz w:val="24"/>
        </w:rPr>
        <w:t>Key findings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blLook w:val="04A0" w:firstRow="1" w:lastRow="0" w:firstColumn="1" w:lastColumn="0" w:noHBand="0" w:noVBand="1"/>
      </w:tblPr>
      <w:tblGrid>
        <w:gridCol w:w="10770"/>
      </w:tblGrid>
      <w:tr w:rsidR="005564DE" w:rsidRPr="00E273BA" w14:paraId="2EDB14A4" w14:textId="77777777" w:rsidTr="1E65FC10">
        <w:trPr>
          <w:trHeight w:val="1475"/>
        </w:trPr>
        <w:tc>
          <w:tcPr>
            <w:tcW w:w="5000" w:type="pct"/>
            <w:shd w:val="clear" w:color="auto" w:fill="F2F2F2" w:themeFill="background1" w:themeFillShade="F2"/>
          </w:tcPr>
          <w:p w14:paraId="6744A592" w14:textId="11B9519F" w:rsidR="005564DE" w:rsidRPr="00DC1796" w:rsidRDefault="6CCF2358" w:rsidP="009D73F5">
            <w:pPr>
              <w:numPr>
                <w:ilvl w:val="0"/>
                <w:numId w:val="5"/>
              </w:numPr>
              <w:tabs>
                <w:tab w:val="left" w:pos="10197"/>
              </w:tabs>
              <w:ind w:left="306" w:right="357" w:hanging="284"/>
              <w:jc w:val="both"/>
              <w:rPr>
                <w:sz w:val="20"/>
                <w:szCs w:val="20"/>
              </w:rPr>
            </w:pPr>
            <w:r w:rsidRPr="00DC1796">
              <w:rPr>
                <w:rFonts w:ascii="Calibri" w:eastAsia="Calibri" w:hAnsi="Calibri" w:cs="Calibri"/>
                <w:sz w:val="20"/>
                <w:szCs w:val="20"/>
              </w:rPr>
              <w:t xml:space="preserve">We conducted a rapid review of clinical evidence on whether </w:t>
            </w:r>
            <w:r w:rsidR="320E0CAD" w:rsidRPr="00DC1796">
              <w:rPr>
                <w:sz w:val="20"/>
                <w:szCs w:val="20"/>
              </w:rPr>
              <w:t>intravenous/intra-osseus</w:t>
            </w:r>
            <w:r w:rsidRPr="00DC1796">
              <w:rPr>
                <w:rFonts w:ascii="Calibri" w:eastAsia="Calibri" w:hAnsi="Calibri" w:cs="Calibri"/>
                <w:sz w:val="20"/>
                <w:szCs w:val="20"/>
              </w:rPr>
              <w:t xml:space="preserve"> morphine should be used i</w:t>
            </w:r>
            <w:r w:rsidR="22E7E801" w:rsidRPr="00DC1796">
              <w:rPr>
                <w:sz w:val="20"/>
                <w:szCs w:val="20"/>
              </w:rPr>
              <w:t>n the treatment of acute pulmonary distress</w:t>
            </w:r>
          </w:p>
          <w:p w14:paraId="7D0F696A" w14:textId="3392521C" w:rsidR="005564DE" w:rsidRPr="00DC1796" w:rsidRDefault="6CCF2358" w:rsidP="009D73F5">
            <w:pPr>
              <w:numPr>
                <w:ilvl w:val="0"/>
                <w:numId w:val="5"/>
              </w:numPr>
              <w:tabs>
                <w:tab w:val="left" w:pos="10197"/>
              </w:tabs>
              <w:ind w:left="306" w:right="357" w:hanging="284"/>
              <w:jc w:val="both"/>
              <w:rPr>
                <w:sz w:val="20"/>
                <w:szCs w:val="20"/>
                <w:lang w:val="en-ZA"/>
              </w:rPr>
            </w:pPr>
            <w:r w:rsidRPr="00DC1796">
              <w:rPr>
                <w:sz w:val="20"/>
                <w:szCs w:val="20"/>
              </w:rPr>
              <w:t xml:space="preserve">We identified four systematic reviews of observational studies. </w:t>
            </w:r>
            <w:r w:rsidR="000A0107" w:rsidRPr="00DC1796">
              <w:rPr>
                <w:sz w:val="20"/>
                <w:szCs w:val="20"/>
              </w:rPr>
              <w:t>T</w:t>
            </w:r>
            <w:r w:rsidRPr="00DC1796">
              <w:rPr>
                <w:sz w:val="20"/>
                <w:szCs w:val="20"/>
              </w:rPr>
              <w:t xml:space="preserve">he </w:t>
            </w:r>
            <w:r w:rsidR="0095244C" w:rsidRPr="00DC1796">
              <w:rPr>
                <w:sz w:val="20"/>
                <w:szCs w:val="20"/>
              </w:rPr>
              <w:t xml:space="preserve">two </w:t>
            </w:r>
            <w:r w:rsidRPr="00DC1796">
              <w:rPr>
                <w:sz w:val="20"/>
                <w:szCs w:val="20"/>
              </w:rPr>
              <w:t>most relevant, up-to-date</w:t>
            </w:r>
            <w:r w:rsidR="000A0107" w:rsidRPr="00DC1796">
              <w:rPr>
                <w:sz w:val="20"/>
                <w:szCs w:val="20"/>
              </w:rPr>
              <w:t>,</w:t>
            </w:r>
            <w:r w:rsidRPr="00DC1796">
              <w:rPr>
                <w:sz w:val="20"/>
                <w:szCs w:val="20"/>
              </w:rPr>
              <w:t xml:space="preserve"> and highest quality reviews</w:t>
            </w:r>
            <w:r w:rsidR="1EA9A864" w:rsidRPr="00DC1796">
              <w:rPr>
                <w:sz w:val="20"/>
                <w:szCs w:val="20"/>
                <w:lang w:val="en-ZA"/>
              </w:rPr>
              <w:t xml:space="preserve"> were used to inform recommendations for critical outcomes. </w:t>
            </w:r>
          </w:p>
          <w:p w14:paraId="55D99928" w14:textId="28597AF3" w:rsidR="005564DE" w:rsidRPr="00DC1796" w:rsidRDefault="0034192D" w:rsidP="00DC1796">
            <w:pPr>
              <w:numPr>
                <w:ilvl w:val="0"/>
                <w:numId w:val="5"/>
              </w:numPr>
              <w:tabs>
                <w:tab w:val="left" w:pos="10197"/>
              </w:tabs>
              <w:ind w:left="306" w:right="357" w:hanging="284"/>
              <w:jc w:val="both"/>
              <w:rPr>
                <w:sz w:val="20"/>
                <w:szCs w:val="20"/>
              </w:rPr>
            </w:pPr>
            <w:r w:rsidRPr="00DC1796">
              <w:rPr>
                <w:sz w:val="20"/>
                <w:szCs w:val="20"/>
                <w:lang w:val="en-ZA"/>
              </w:rPr>
              <w:t>M</w:t>
            </w:r>
            <w:r w:rsidR="22E7E801" w:rsidRPr="00DC1796">
              <w:rPr>
                <w:sz w:val="20"/>
                <w:szCs w:val="20"/>
              </w:rPr>
              <w:t xml:space="preserve">orphine </w:t>
            </w:r>
            <w:r w:rsidR="771365AE" w:rsidRPr="00DC1796">
              <w:rPr>
                <w:sz w:val="20"/>
                <w:szCs w:val="20"/>
              </w:rPr>
              <w:t>may increase in-hospital and all-cause mortality (</w:t>
            </w:r>
            <w:r w:rsidR="1EA9A864" w:rsidRPr="00DC1796">
              <w:rPr>
                <w:sz w:val="20"/>
                <w:szCs w:val="20"/>
                <w:lang w:val="en-ZA"/>
              </w:rPr>
              <w:t>OR 1.78; 95% CI 1.01 to 3.13</w:t>
            </w:r>
            <w:r w:rsidR="766B8693" w:rsidRPr="00DC1796">
              <w:rPr>
                <w:sz w:val="20"/>
                <w:szCs w:val="20"/>
                <w:lang w:val="en-ZA"/>
              </w:rPr>
              <w:t>;</w:t>
            </w:r>
            <w:r w:rsidR="1EA9A864" w:rsidRPr="00DC1796">
              <w:rPr>
                <w:sz w:val="20"/>
                <w:szCs w:val="20"/>
                <w:lang w:val="en-ZA"/>
              </w:rPr>
              <w:t xml:space="preserve"> </w:t>
            </w:r>
            <w:r w:rsidR="771365AE" w:rsidRPr="00DC1796">
              <w:rPr>
                <w:sz w:val="20"/>
                <w:szCs w:val="20"/>
                <w:lang w:val="en-ZA"/>
              </w:rPr>
              <w:t>15 more per 1000, from 0 fewer to 40 more</w:t>
            </w:r>
            <w:r w:rsidR="2C5EC0F2" w:rsidRPr="00DC1796">
              <w:rPr>
                <w:sz w:val="20"/>
                <w:szCs w:val="20"/>
                <w:lang w:val="en-ZA"/>
              </w:rPr>
              <w:t xml:space="preserve">; </w:t>
            </w:r>
            <w:r w:rsidR="57AE785C" w:rsidRPr="00DC1796">
              <w:rPr>
                <w:sz w:val="20"/>
                <w:szCs w:val="20"/>
                <w:lang w:val="en-ZA"/>
              </w:rPr>
              <w:t>n=</w:t>
            </w:r>
            <w:r w:rsidR="766B8693" w:rsidRPr="00DC1796">
              <w:rPr>
                <w:sz w:val="20"/>
                <w:szCs w:val="20"/>
                <w:lang w:val="en-ZA"/>
              </w:rPr>
              <w:t>151 735 participants</w:t>
            </w:r>
            <w:r w:rsidR="771365AE" w:rsidRPr="00DC1796">
              <w:rPr>
                <w:sz w:val="20"/>
                <w:szCs w:val="20"/>
                <w:lang w:val="en-ZA"/>
              </w:rPr>
              <w:t xml:space="preserve">) </w:t>
            </w:r>
            <w:r w:rsidR="771365AE" w:rsidRPr="00DC1796">
              <w:rPr>
                <w:sz w:val="20"/>
                <w:szCs w:val="20"/>
              </w:rPr>
              <w:t xml:space="preserve">and </w:t>
            </w:r>
            <w:r w:rsidR="6DED3A9A" w:rsidRPr="00DC1796">
              <w:rPr>
                <w:sz w:val="20"/>
                <w:szCs w:val="20"/>
              </w:rPr>
              <w:t>may result in a large increase in</w:t>
            </w:r>
            <w:r w:rsidR="00494451" w:rsidRPr="00DC1796">
              <w:rPr>
                <w:sz w:val="20"/>
                <w:szCs w:val="20"/>
              </w:rPr>
              <w:t xml:space="preserve"> need for</w:t>
            </w:r>
            <w:r w:rsidR="6DED3A9A" w:rsidRPr="00DC1796">
              <w:rPr>
                <w:sz w:val="20"/>
                <w:szCs w:val="20"/>
              </w:rPr>
              <w:t xml:space="preserve"> invasive mechanical ventilation (</w:t>
            </w:r>
            <w:r w:rsidR="62BDCA4C" w:rsidRPr="00DC1796">
              <w:rPr>
                <w:sz w:val="20"/>
                <w:szCs w:val="20"/>
              </w:rPr>
              <w:t>OR 2.72; 95% CI 1.09</w:t>
            </w:r>
            <w:r w:rsidR="629EC3ED" w:rsidRPr="00DC1796">
              <w:rPr>
                <w:sz w:val="20"/>
                <w:szCs w:val="20"/>
              </w:rPr>
              <w:t xml:space="preserve"> to </w:t>
            </w:r>
            <w:r w:rsidR="62BDCA4C" w:rsidRPr="00DC1796">
              <w:rPr>
                <w:sz w:val="20"/>
                <w:szCs w:val="20"/>
              </w:rPr>
              <w:t>6.80</w:t>
            </w:r>
            <w:r w:rsidR="629EC3ED" w:rsidRPr="00DC1796">
              <w:rPr>
                <w:sz w:val="20"/>
                <w:szCs w:val="20"/>
              </w:rPr>
              <w:t xml:space="preserve">; </w:t>
            </w:r>
            <w:r w:rsidR="019877F5" w:rsidRPr="00DC1796">
              <w:rPr>
                <w:sz w:val="20"/>
                <w:szCs w:val="20"/>
              </w:rPr>
              <w:t xml:space="preserve">45 more per 1000, from 2 more to 136 more; </w:t>
            </w:r>
            <w:r w:rsidR="62BDCA4C" w:rsidRPr="00DC1796">
              <w:rPr>
                <w:sz w:val="20"/>
                <w:szCs w:val="20"/>
              </w:rPr>
              <w:t>n=167 847 participants)</w:t>
            </w:r>
            <w:r w:rsidR="6DED3A9A" w:rsidRPr="00DC1796">
              <w:rPr>
                <w:sz w:val="20"/>
                <w:szCs w:val="20"/>
              </w:rPr>
              <w:t xml:space="preserve"> compared to not using morphine. </w:t>
            </w:r>
          </w:p>
          <w:p w14:paraId="01DA4D7B" w14:textId="374B4E64" w:rsidR="005564DE" w:rsidRPr="00DC1796" w:rsidRDefault="00306294" w:rsidP="009D73F5">
            <w:pPr>
              <w:numPr>
                <w:ilvl w:val="0"/>
                <w:numId w:val="5"/>
              </w:numPr>
              <w:tabs>
                <w:tab w:val="left" w:pos="10197"/>
              </w:tabs>
              <w:ind w:left="306" w:right="357" w:hanging="284"/>
              <w:jc w:val="both"/>
              <w:rPr>
                <w:sz w:val="20"/>
                <w:szCs w:val="20"/>
              </w:rPr>
            </w:pPr>
            <w:r>
              <w:rPr>
                <w:sz w:val="20"/>
                <w:szCs w:val="20"/>
              </w:rPr>
              <w:t>No available</w:t>
            </w:r>
            <w:r w:rsidR="33E9DF1F" w:rsidRPr="00DC1796">
              <w:rPr>
                <w:sz w:val="20"/>
                <w:szCs w:val="20"/>
              </w:rPr>
              <w:t xml:space="preserve"> data </w:t>
            </w:r>
            <w:r>
              <w:rPr>
                <w:sz w:val="20"/>
                <w:szCs w:val="20"/>
              </w:rPr>
              <w:t xml:space="preserve">could be sourced </w:t>
            </w:r>
            <w:r w:rsidR="33E9DF1F" w:rsidRPr="00DC1796">
              <w:rPr>
                <w:sz w:val="20"/>
                <w:szCs w:val="20"/>
              </w:rPr>
              <w:t xml:space="preserve">on whether morphine increases </w:t>
            </w:r>
            <w:r w:rsidR="007733B1" w:rsidRPr="00DC1796">
              <w:rPr>
                <w:sz w:val="20"/>
                <w:szCs w:val="20"/>
              </w:rPr>
              <w:t xml:space="preserve">non-fatal </w:t>
            </w:r>
            <w:r w:rsidR="33E9DF1F" w:rsidRPr="00DC1796">
              <w:rPr>
                <w:sz w:val="20"/>
                <w:szCs w:val="20"/>
              </w:rPr>
              <w:t>adverse events, ICU or hospital length of stay.</w:t>
            </w:r>
            <w:r w:rsidR="78017350" w:rsidRPr="00DC1796">
              <w:rPr>
                <w:sz w:val="20"/>
                <w:szCs w:val="20"/>
              </w:rPr>
              <w:t xml:space="preserve"> </w:t>
            </w:r>
          </w:p>
        </w:tc>
      </w:tr>
    </w:tbl>
    <w:p w14:paraId="25B3B0D2" w14:textId="77777777" w:rsidR="005564DE" w:rsidRPr="00DC1796" w:rsidRDefault="005564DE" w:rsidP="005564DE">
      <w:pPr>
        <w:spacing w:after="0" w:line="240" w:lineRule="auto"/>
        <w:rPr>
          <w:rFonts w:ascii="Calibri" w:eastAsia="Calibri" w:hAnsi="Calibri" w:cs="Calibri"/>
          <w:sz w:val="12"/>
        </w:rPr>
      </w:pPr>
    </w:p>
    <w:tbl>
      <w:tblPr>
        <w:tblStyle w:val="TableGrid"/>
        <w:tblW w:w="10790" w:type="dxa"/>
        <w:tblLook w:val="04A0" w:firstRow="1" w:lastRow="0" w:firstColumn="1" w:lastColumn="0" w:noHBand="0" w:noVBand="1"/>
      </w:tblPr>
      <w:tblGrid>
        <w:gridCol w:w="1905"/>
        <w:gridCol w:w="2059"/>
        <w:gridCol w:w="1691"/>
        <w:gridCol w:w="1973"/>
        <w:gridCol w:w="1582"/>
        <w:gridCol w:w="1580"/>
      </w:tblGrid>
      <w:tr w:rsidR="005564DE" w:rsidRPr="004F6FFA" w14:paraId="20FB020F" w14:textId="77777777" w:rsidTr="00FC2B5F">
        <w:trPr>
          <w:cantSplit/>
          <w:trHeight w:val="192"/>
        </w:trPr>
        <w:tc>
          <w:tcPr>
            <w:tcW w:w="10790" w:type="dxa"/>
            <w:gridSpan w:val="6"/>
          </w:tcPr>
          <w:p w14:paraId="79933F94" w14:textId="77777777" w:rsidR="005564DE" w:rsidRPr="00FC2B5F" w:rsidRDefault="005564DE" w:rsidP="00E61B59">
            <w:pPr>
              <w:rPr>
                <w:b/>
                <w:sz w:val="20"/>
                <w:szCs w:val="24"/>
              </w:rPr>
            </w:pPr>
            <w:r w:rsidRPr="00FC2B5F">
              <w:rPr>
                <w:b/>
                <w:color w:val="FF0000"/>
                <w:szCs w:val="24"/>
              </w:rPr>
              <w:t xml:space="preserve">PHC/ADULT HOSPITAL LEVEL EXPERT REVIEW COMMITEE RECOMMENDATION: </w:t>
            </w:r>
          </w:p>
        </w:tc>
      </w:tr>
      <w:tr w:rsidR="005564DE" w:rsidRPr="004F6FFA" w14:paraId="2F43635B" w14:textId="77777777" w:rsidTr="00FC2B5F">
        <w:trPr>
          <w:trHeight w:val="498"/>
        </w:trPr>
        <w:tc>
          <w:tcPr>
            <w:tcW w:w="1905" w:type="dxa"/>
            <w:vMerge w:val="restart"/>
          </w:tcPr>
          <w:p w14:paraId="588AC580" w14:textId="77777777" w:rsidR="005564DE" w:rsidRPr="004F6FFA" w:rsidRDefault="005564DE" w:rsidP="00E61B59">
            <w:pPr>
              <w:jc w:val="center"/>
              <w:rPr>
                <w:rFonts w:ascii="Arial Narrow" w:hAnsi="Arial Narrow" w:cstheme="minorHAnsi"/>
                <w:b/>
                <w:sz w:val="24"/>
                <w:szCs w:val="24"/>
              </w:rPr>
            </w:pPr>
          </w:p>
          <w:p w14:paraId="451986BD" w14:textId="0F69E90A" w:rsidR="005564DE" w:rsidRPr="004F6FFA" w:rsidRDefault="005564DE" w:rsidP="78017350">
            <w:pPr>
              <w:jc w:val="center"/>
              <w:rPr>
                <w:rFonts w:ascii="Arial Narrow" w:hAnsi="Arial Narrow"/>
                <w:b/>
                <w:bCs/>
                <w:sz w:val="24"/>
                <w:szCs w:val="24"/>
              </w:rPr>
            </w:pPr>
            <w:r w:rsidRPr="00FC2B5F">
              <w:rPr>
                <w:rFonts w:ascii="Arial Narrow" w:hAnsi="Arial Narrow"/>
                <w:b/>
                <w:bCs/>
                <w:color w:val="FF0000"/>
                <w:szCs w:val="24"/>
              </w:rPr>
              <w:t>Type of recommendation</w:t>
            </w:r>
          </w:p>
        </w:tc>
        <w:tc>
          <w:tcPr>
            <w:tcW w:w="2059" w:type="dxa"/>
          </w:tcPr>
          <w:p w14:paraId="7F52C837" w14:textId="77777777" w:rsidR="005564DE" w:rsidRPr="00FC2B5F" w:rsidRDefault="005564DE" w:rsidP="00E61B59">
            <w:pPr>
              <w:tabs>
                <w:tab w:val="left" w:pos="510"/>
              </w:tabs>
              <w:jc w:val="center"/>
              <w:rPr>
                <w:rFonts w:ascii="Arial Narrow" w:hAnsi="Arial Narrow" w:cstheme="minorHAnsi"/>
                <w:spacing w:val="-2"/>
                <w:sz w:val="18"/>
                <w:szCs w:val="24"/>
                <w:lang w:val="en-GB" w:eastAsia="nb-NO"/>
              </w:rPr>
            </w:pPr>
            <w:r w:rsidRPr="00FC2B5F">
              <w:rPr>
                <w:rFonts w:ascii="Arial Narrow" w:hAnsi="Arial Narrow" w:cstheme="minorHAnsi"/>
                <w:spacing w:val="-2"/>
                <w:sz w:val="18"/>
                <w:szCs w:val="24"/>
                <w:lang w:val="en-GB" w:eastAsia="nb-NO"/>
              </w:rPr>
              <w:t>We recommend against the option and for the alternative</w:t>
            </w:r>
          </w:p>
          <w:p w14:paraId="25D7D1BB" w14:textId="77777777" w:rsidR="005564DE" w:rsidRPr="00FC2B5F" w:rsidRDefault="005564DE" w:rsidP="00E61B59">
            <w:pPr>
              <w:tabs>
                <w:tab w:val="left" w:pos="510"/>
              </w:tabs>
              <w:jc w:val="center"/>
              <w:rPr>
                <w:rFonts w:ascii="Arial Narrow" w:hAnsi="Arial Narrow" w:cstheme="minorHAnsi"/>
                <w:b/>
                <w:spacing w:val="-2"/>
                <w:sz w:val="18"/>
                <w:szCs w:val="24"/>
                <w:lang w:val="en-GB" w:eastAsia="nb-NO"/>
              </w:rPr>
            </w:pPr>
            <w:r w:rsidRPr="00FC2B5F">
              <w:rPr>
                <w:rFonts w:ascii="Arial Narrow" w:hAnsi="Arial Narrow" w:cstheme="minorHAnsi"/>
                <w:b/>
                <w:spacing w:val="-2"/>
                <w:sz w:val="18"/>
                <w:szCs w:val="24"/>
                <w:lang w:val="en-GB" w:eastAsia="nb-NO"/>
              </w:rPr>
              <w:t>(strong)</w:t>
            </w:r>
          </w:p>
        </w:tc>
        <w:tc>
          <w:tcPr>
            <w:tcW w:w="1691" w:type="dxa"/>
          </w:tcPr>
          <w:p w14:paraId="6395AE33" w14:textId="77777777" w:rsidR="005564DE" w:rsidRPr="00FC2B5F" w:rsidRDefault="005564DE" w:rsidP="00E61B59">
            <w:pPr>
              <w:jc w:val="center"/>
              <w:rPr>
                <w:rFonts w:ascii="Arial Narrow" w:hAnsi="Arial Narrow" w:cstheme="minorHAnsi"/>
                <w:spacing w:val="-2"/>
                <w:sz w:val="18"/>
                <w:szCs w:val="24"/>
              </w:rPr>
            </w:pPr>
            <w:r w:rsidRPr="00FC2B5F">
              <w:rPr>
                <w:rFonts w:ascii="Arial Narrow" w:hAnsi="Arial Narrow" w:cstheme="minorHAnsi"/>
                <w:spacing w:val="-2"/>
                <w:sz w:val="18"/>
                <w:szCs w:val="24"/>
              </w:rPr>
              <w:t xml:space="preserve">We suggest not to use the option </w:t>
            </w:r>
          </w:p>
          <w:p w14:paraId="0048CE5F" w14:textId="77777777" w:rsidR="005564DE" w:rsidRPr="00FC2B5F" w:rsidRDefault="005564DE" w:rsidP="00E61B59">
            <w:pPr>
              <w:jc w:val="center"/>
              <w:rPr>
                <w:rFonts w:ascii="Arial Narrow" w:hAnsi="Arial Narrow" w:cstheme="minorHAnsi"/>
                <w:b/>
                <w:spacing w:val="-2"/>
                <w:sz w:val="18"/>
                <w:szCs w:val="24"/>
              </w:rPr>
            </w:pPr>
            <w:r w:rsidRPr="00FC2B5F">
              <w:rPr>
                <w:rFonts w:ascii="Arial Narrow" w:hAnsi="Arial Narrow" w:cstheme="minorHAnsi"/>
                <w:b/>
                <w:spacing w:val="-2"/>
                <w:sz w:val="18"/>
                <w:szCs w:val="24"/>
              </w:rPr>
              <w:t>(conditional)</w:t>
            </w:r>
          </w:p>
        </w:tc>
        <w:tc>
          <w:tcPr>
            <w:tcW w:w="1973" w:type="dxa"/>
          </w:tcPr>
          <w:p w14:paraId="0421BEF3" w14:textId="77777777" w:rsidR="005564DE" w:rsidRPr="00FC2B5F" w:rsidRDefault="005564DE" w:rsidP="00E61B59">
            <w:pPr>
              <w:jc w:val="center"/>
              <w:rPr>
                <w:rFonts w:ascii="Arial Narrow" w:hAnsi="Arial Narrow" w:cstheme="minorHAnsi"/>
                <w:spacing w:val="-2"/>
                <w:sz w:val="18"/>
                <w:szCs w:val="24"/>
              </w:rPr>
            </w:pPr>
            <w:r w:rsidRPr="00FC2B5F">
              <w:rPr>
                <w:rFonts w:ascii="Arial Narrow" w:hAnsi="Arial Narrow" w:cstheme="minorHAnsi"/>
                <w:spacing w:val="-2"/>
                <w:sz w:val="18"/>
                <w:szCs w:val="24"/>
              </w:rPr>
              <w:t xml:space="preserve">We suggest using either the option or the alternative </w:t>
            </w:r>
          </w:p>
          <w:p w14:paraId="1DA718BE" w14:textId="77777777" w:rsidR="005564DE" w:rsidRPr="00FC2B5F" w:rsidRDefault="005564DE" w:rsidP="00E61B59">
            <w:pPr>
              <w:jc w:val="center"/>
              <w:rPr>
                <w:rFonts w:ascii="Arial Narrow" w:hAnsi="Arial Narrow" w:cstheme="minorHAnsi"/>
                <w:b/>
                <w:spacing w:val="-2"/>
                <w:sz w:val="18"/>
                <w:szCs w:val="24"/>
              </w:rPr>
            </w:pPr>
            <w:r w:rsidRPr="00FC2B5F">
              <w:rPr>
                <w:rFonts w:ascii="Arial Narrow" w:hAnsi="Arial Narrow" w:cstheme="minorHAnsi"/>
                <w:b/>
                <w:spacing w:val="-2"/>
                <w:sz w:val="18"/>
                <w:szCs w:val="24"/>
              </w:rPr>
              <w:t>(conditional)</w:t>
            </w:r>
          </w:p>
        </w:tc>
        <w:tc>
          <w:tcPr>
            <w:tcW w:w="1582" w:type="dxa"/>
          </w:tcPr>
          <w:p w14:paraId="2E6CF62B" w14:textId="77777777" w:rsidR="005564DE" w:rsidRPr="00FC2B5F" w:rsidRDefault="005564DE" w:rsidP="00E61B59">
            <w:pPr>
              <w:tabs>
                <w:tab w:val="left" w:pos="510"/>
              </w:tabs>
              <w:jc w:val="center"/>
              <w:rPr>
                <w:rFonts w:ascii="Arial Narrow" w:hAnsi="Arial Narrow" w:cstheme="minorHAnsi"/>
                <w:spacing w:val="-2"/>
                <w:sz w:val="18"/>
                <w:szCs w:val="24"/>
                <w:lang w:val="en-GB" w:eastAsia="nb-NO"/>
              </w:rPr>
            </w:pPr>
            <w:r w:rsidRPr="00FC2B5F">
              <w:rPr>
                <w:rFonts w:ascii="Arial Narrow" w:hAnsi="Arial Narrow" w:cstheme="minorHAnsi"/>
                <w:spacing w:val="-2"/>
                <w:sz w:val="18"/>
                <w:szCs w:val="24"/>
                <w:lang w:val="en-GB" w:eastAsia="nb-NO"/>
              </w:rPr>
              <w:t>We suggest</w:t>
            </w:r>
          </w:p>
          <w:p w14:paraId="252CABAC" w14:textId="77777777" w:rsidR="005564DE" w:rsidRPr="00FC2B5F" w:rsidRDefault="005564DE" w:rsidP="00E61B59">
            <w:pPr>
              <w:jc w:val="center"/>
              <w:rPr>
                <w:rFonts w:ascii="Arial Narrow" w:hAnsi="Arial Narrow" w:cstheme="minorHAnsi"/>
                <w:spacing w:val="-2"/>
                <w:sz w:val="18"/>
                <w:szCs w:val="24"/>
              </w:rPr>
            </w:pPr>
            <w:r w:rsidRPr="00FC2B5F">
              <w:rPr>
                <w:rFonts w:ascii="Arial Narrow" w:hAnsi="Arial Narrow" w:cstheme="minorHAnsi"/>
                <w:spacing w:val="-2"/>
                <w:sz w:val="18"/>
                <w:szCs w:val="24"/>
                <w:lang w:val="en-GB" w:eastAsia="nb-NO"/>
              </w:rPr>
              <w:t>using the option</w:t>
            </w:r>
            <w:r w:rsidRPr="00FC2B5F">
              <w:rPr>
                <w:rFonts w:ascii="Arial Narrow" w:eastAsia="Calibri" w:hAnsi="Arial Narrow" w:cstheme="minorHAnsi"/>
                <w:spacing w:val="-2"/>
                <w:sz w:val="18"/>
                <w:szCs w:val="24"/>
                <w:lang w:val="en-GB"/>
              </w:rPr>
              <w:t xml:space="preserve"> </w:t>
            </w:r>
            <w:r w:rsidRPr="00FC2B5F">
              <w:rPr>
                <w:rFonts w:ascii="Arial Narrow" w:eastAsia="Calibri" w:hAnsi="Arial Narrow" w:cstheme="minorHAnsi"/>
                <w:b/>
                <w:spacing w:val="-2"/>
                <w:sz w:val="18"/>
                <w:szCs w:val="24"/>
                <w:lang w:val="en-GB"/>
              </w:rPr>
              <w:t>(conditional)</w:t>
            </w:r>
          </w:p>
        </w:tc>
        <w:tc>
          <w:tcPr>
            <w:tcW w:w="1580" w:type="dxa"/>
          </w:tcPr>
          <w:p w14:paraId="3DC2B1B9" w14:textId="77777777" w:rsidR="005564DE" w:rsidRPr="00FC2B5F" w:rsidRDefault="005564DE" w:rsidP="00E61B59">
            <w:pPr>
              <w:tabs>
                <w:tab w:val="left" w:pos="510"/>
              </w:tabs>
              <w:jc w:val="center"/>
              <w:rPr>
                <w:rFonts w:ascii="Arial Narrow" w:hAnsi="Arial Narrow" w:cstheme="minorHAnsi"/>
                <w:spacing w:val="-2"/>
                <w:sz w:val="18"/>
                <w:szCs w:val="24"/>
                <w:lang w:val="en-GB" w:eastAsia="nb-NO"/>
              </w:rPr>
            </w:pPr>
            <w:r w:rsidRPr="00FC2B5F">
              <w:rPr>
                <w:rFonts w:ascii="Arial Narrow" w:hAnsi="Arial Narrow" w:cstheme="minorHAnsi"/>
                <w:spacing w:val="-2"/>
                <w:sz w:val="18"/>
                <w:szCs w:val="24"/>
                <w:lang w:val="en-GB" w:eastAsia="nb-NO"/>
              </w:rPr>
              <w:t>We recommend</w:t>
            </w:r>
          </w:p>
          <w:p w14:paraId="7128EC4B" w14:textId="77777777" w:rsidR="005564DE" w:rsidRPr="00FC2B5F" w:rsidRDefault="005564DE" w:rsidP="00E61B59">
            <w:pPr>
              <w:tabs>
                <w:tab w:val="left" w:pos="510"/>
              </w:tabs>
              <w:jc w:val="center"/>
              <w:rPr>
                <w:rFonts w:ascii="Arial Narrow" w:hAnsi="Arial Narrow" w:cstheme="minorHAnsi"/>
                <w:spacing w:val="-2"/>
                <w:sz w:val="18"/>
                <w:szCs w:val="24"/>
                <w:lang w:val="en-GB" w:eastAsia="nb-NO"/>
              </w:rPr>
            </w:pPr>
            <w:r w:rsidRPr="00FC2B5F">
              <w:rPr>
                <w:rFonts w:ascii="Arial Narrow" w:hAnsi="Arial Narrow" w:cstheme="minorHAnsi"/>
                <w:spacing w:val="-2"/>
                <w:sz w:val="18"/>
                <w:szCs w:val="24"/>
                <w:lang w:val="en-GB" w:eastAsia="nb-NO"/>
              </w:rPr>
              <w:t>the option</w:t>
            </w:r>
          </w:p>
          <w:p w14:paraId="49FDF8EC" w14:textId="77777777" w:rsidR="005564DE" w:rsidRPr="00FC2B5F" w:rsidRDefault="005564DE" w:rsidP="00E61B59">
            <w:pPr>
              <w:jc w:val="center"/>
              <w:rPr>
                <w:rFonts w:ascii="Arial Narrow" w:hAnsi="Arial Narrow" w:cstheme="minorHAnsi"/>
                <w:b/>
                <w:spacing w:val="-2"/>
                <w:sz w:val="18"/>
                <w:szCs w:val="24"/>
              </w:rPr>
            </w:pPr>
            <w:r w:rsidRPr="00FC2B5F">
              <w:rPr>
                <w:rFonts w:ascii="Arial Narrow" w:hAnsi="Arial Narrow" w:cstheme="minorHAnsi"/>
                <w:b/>
                <w:spacing w:val="-2"/>
                <w:sz w:val="18"/>
                <w:szCs w:val="24"/>
                <w:lang w:val="en-GB" w:eastAsia="nb-NO"/>
              </w:rPr>
              <w:t>(strong)</w:t>
            </w:r>
          </w:p>
        </w:tc>
      </w:tr>
      <w:tr w:rsidR="005564DE" w:rsidRPr="004F6FFA" w14:paraId="3CAE652A" w14:textId="77777777" w:rsidTr="00FC2B5F">
        <w:trPr>
          <w:trHeight w:val="234"/>
        </w:trPr>
        <w:tc>
          <w:tcPr>
            <w:tcW w:w="1905" w:type="dxa"/>
            <w:vMerge/>
          </w:tcPr>
          <w:p w14:paraId="474769EF" w14:textId="77777777" w:rsidR="005564DE" w:rsidRPr="004F6FFA" w:rsidRDefault="005564DE" w:rsidP="00E61B59">
            <w:pPr>
              <w:rPr>
                <w:rFonts w:cstheme="minorHAnsi"/>
                <w:sz w:val="24"/>
                <w:szCs w:val="24"/>
              </w:rPr>
            </w:pPr>
          </w:p>
        </w:tc>
        <w:tc>
          <w:tcPr>
            <w:tcW w:w="2059" w:type="dxa"/>
          </w:tcPr>
          <w:p w14:paraId="19B7C16E" w14:textId="77777777" w:rsidR="005564DE" w:rsidRPr="00FC2B5F" w:rsidRDefault="005564DE" w:rsidP="00E61B59">
            <w:pPr>
              <w:jc w:val="center"/>
              <w:rPr>
                <w:rFonts w:cstheme="minorHAnsi"/>
                <w:sz w:val="20"/>
                <w:szCs w:val="24"/>
              </w:rPr>
            </w:pPr>
          </w:p>
        </w:tc>
        <w:tc>
          <w:tcPr>
            <w:tcW w:w="1691" w:type="dxa"/>
          </w:tcPr>
          <w:p w14:paraId="39845701" w14:textId="79573976" w:rsidR="005564DE" w:rsidRPr="00FC2B5F" w:rsidRDefault="78017350" w:rsidP="78017350">
            <w:pPr>
              <w:jc w:val="center"/>
              <w:rPr>
                <w:b/>
                <w:bCs/>
                <w:sz w:val="20"/>
                <w:szCs w:val="24"/>
              </w:rPr>
            </w:pPr>
            <w:r w:rsidRPr="00FC2B5F">
              <w:rPr>
                <w:b/>
                <w:bCs/>
                <w:sz w:val="20"/>
                <w:szCs w:val="24"/>
              </w:rPr>
              <w:t>x</w:t>
            </w:r>
          </w:p>
        </w:tc>
        <w:tc>
          <w:tcPr>
            <w:tcW w:w="1973" w:type="dxa"/>
          </w:tcPr>
          <w:p w14:paraId="250A8420" w14:textId="77777777" w:rsidR="005564DE" w:rsidRPr="00FC2B5F" w:rsidRDefault="005564DE" w:rsidP="00E61B59">
            <w:pPr>
              <w:jc w:val="center"/>
              <w:rPr>
                <w:rFonts w:cstheme="minorHAnsi"/>
                <w:sz w:val="20"/>
                <w:szCs w:val="24"/>
              </w:rPr>
            </w:pPr>
          </w:p>
        </w:tc>
        <w:tc>
          <w:tcPr>
            <w:tcW w:w="1582" w:type="dxa"/>
          </w:tcPr>
          <w:p w14:paraId="1F7B9366" w14:textId="77777777" w:rsidR="005564DE" w:rsidRPr="00FC2B5F" w:rsidRDefault="005564DE" w:rsidP="00E61B59">
            <w:pPr>
              <w:jc w:val="center"/>
              <w:rPr>
                <w:rFonts w:cstheme="minorHAnsi"/>
                <w:b/>
                <w:sz w:val="20"/>
                <w:szCs w:val="24"/>
              </w:rPr>
            </w:pPr>
          </w:p>
        </w:tc>
        <w:tc>
          <w:tcPr>
            <w:tcW w:w="1580" w:type="dxa"/>
          </w:tcPr>
          <w:p w14:paraId="62D26660" w14:textId="77777777" w:rsidR="005564DE" w:rsidRPr="00FC2B5F" w:rsidRDefault="005564DE" w:rsidP="00E61B59">
            <w:pPr>
              <w:jc w:val="center"/>
              <w:rPr>
                <w:rFonts w:cstheme="minorHAnsi"/>
                <w:b/>
                <w:sz w:val="20"/>
                <w:szCs w:val="24"/>
              </w:rPr>
            </w:pPr>
          </w:p>
        </w:tc>
      </w:tr>
      <w:tr w:rsidR="005564DE" w:rsidRPr="004F6FFA" w14:paraId="1DF9C666" w14:textId="77777777" w:rsidTr="00AA22A5">
        <w:trPr>
          <w:trHeight w:val="699"/>
        </w:trPr>
        <w:tc>
          <w:tcPr>
            <w:tcW w:w="10790" w:type="dxa"/>
            <w:gridSpan w:val="6"/>
          </w:tcPr>
          <w:p w14:paraId="7D6ECBF0" w14:textId="77777777" w:rsidR="004F097E" w:rsidRPr="00DC1796" w:rsidRDefault="13EA7782" w:rsidP="78017350">
            <w:pPr>
              <w:jc w:val="both"/>
              <w:rPr>
                <w:i/>
                <w:spacing w:val="-2"/>
                <w:sz w:val="20"/>
                <w:szCs w:val="24"/>
              </w:rPr>
            </w:pPr>
            <w:r w:rsidRPr="00DC1796">
              <w:rPr>
                <w:b/>
                <w:bCs/>
                <w:spacing w:val="-2"/>
                <w:sz w:val="20"/>
                <w:szCs w:val="24"/>
              </w:rPr>
              <w:t xml:space="preserve">Recommendation: </w:t>
            </w:r>
            <w:r w:rsidR="00FC2B5F" w:rsidRPr="00DC1796">
              <w:rPr>
                <w:bCs/>
                <w:spacing w:val="-2"/>
                <w:sz w:val="20"/>
                <w:szCs w:val="24"/>
              </w:rPr>
              <w:t>The PHC/Adult Hospital Level Committee</w:t>
            </w:r>
            <w:r w:rsidR="00FC2B5F" w:rsidRPr="00DC1796">
              <w:rPr>
                <w:b/>
                <w:bCs/>
                <w:spacing w:val="-2"/>
                <w:sz w:val="20"/>
                <w:szCs w:val="24"/>
              </w:rPr>
              <w:t xml:space="preserve"> </w:t>
            </w:r>
            <w:r w:rsidRPr="00DC1796">
              <w:rPr>
                <w:spacing w:val="-2"/>
                <w:sz w:val="20"/>
                <w:szCs w:val="24"/>
              </w:rPr>
              <w:t xml:space="preserve">suggests not to use morphine for the treatment of acute pulmonary distress. </w:t>
            </w:r>
          </w:p>
          <w:p w14:paraId="03999FD9" w14:textId="00349CC4" w:rsidR="00DE7265" w:rsidRPr="00DC1796" w:rsidRDefault="00FC2B5F" w:rsidP="00AA22A5">
            <w:pPr>
              <w:widowControl w:val="0"/>
              <w:jc w:val="both"/>
              <w:rPr>
                <w:b/>
                <w:bCs/>
                <w:i/>
                <w:spacing w:val="-2"/>
                <w:sz w:val="20"/>
                <w:szCs w:val="24"/>
              </w:rPr>
            </w:pPr>
            <w:r w:rsidRPr="00DC1796">
              <w:rPr>
                <w:i/>
                <w:spacing w:val="-2"/>
                <w:sz w:val="20"/>
                <w:szCs w:val="24"/>
              </w:rPr>
              <w:t>Rationale:</w:t>
            </w:r>
            <w:r w:rsidR="004F097E" w:rsidRPr="00DC1796">
              <w:rPr>
                <w:i/>
                <w:spacing w:val="-2"/>
                <w:sz w:val="20"/>
                <w:szCs w:val="24"/>
              </w:rPr>
              <w:t xml:space="preserve"> </w:t>
            </w:r>
            <w:r w:rsidR="004F097E" w:rsidRPr="00DC1796">
              <w:rPr>
                <w:sz w:val="20"/>
              </w:rPr>
              <w:t>Available evidence shows that morphine may increase in-hospital and all-cause mortality and may result in a large increase in invasive mechanical ventilation compared to not using morphine. No available data could be found on whether morphine increases non-fatal adverse events, ICU or hospital length of stay.</w:t>
            </w:r>
          </w:p>
          <w:p w14:paraId="650340C0" w14:textId="3D8DDF6E" w:rsidR="005564DE" w:rsidRPr="00DC1796" w:rsidRDefault="005564DE" w:rsidP="00AA22A5">
            <w:pPr>
              <w:widowControl w:val="0"/>
              <w:rPr>
                <w:b/>
                <w:bCs/>
                <w:sz w:val="20"/>
                <w:szCs w:val="24"/>
              </w:rPr>
            </w:pPr>
            <w:r w:rsidRPr="00DC1796">
              <w:rPr>
                <w:b/>
                <w:bCs/>
                <w:spacing w:val="-2"/>
                <w:sz w:val="20"/>
                <w:szCs w:val="24"/>
              </w:rPr>
              <w:t>Level of Evidence:</w:t>
            </w:r>
            <w:r w:rsidRPr="00DC1796">
              <w:rPr>
                <w:b/>
                <w:bCs/>
                <w:sz w:val="20"/>
                <w:szCs w:val="24"/>
              </w:rPr>
              <w:t xml:space="preserve"> </w:t>
            </w:r>
            <w:r w:rsidRPr="00DC1796">
              <w:rPr>
                <w:sz w:val="20"/>
                <w:szCs w:val="24"/>
              </w:rPr>
              <w:t>Low certainty of evidence</w:t>
            </w:r>
          </w:p>
          <w:p w14:paraId="48D7E85B" w14:textId="09020206" w:rsidR="005564DE" w:rsidRPr="004F6FFA" w:rsidRDefault="005564DE" w:rsidP="00AA22A5">
            <w:pPr>
              <w:widowControl w:val="0"/>
              <w:rPr>
                <w:b/>
                <w:bCs/>
                <w:sz w:val="24"/>
                <w:szCs w:val="24"/>
              </w:rPr>
            </w:pPr>
            <w:r w:rsidRPr="00DC1796">
              <w:rPr>
                <w:b/>
                <w:bCs/>
                <w:sz w:val="20"/>
                <w:szCs w:val="24"/>
              </w:rPr>
              <w:t xml:space="preserve">Review indicator: </w:t>
            </w:r>
            <w:r w:rsidRPr="00DC1796">
              <w:rPr>
                <w:sz w:val="20"/>
                <w:szCs w:val="24"/>
              </w:rPr>
              <w:t>New high-quality evidence of a clinically relevant benefit</w:t>
            </w:r>
          </w:p>
        </w:tc>
      </w:tr>
      <w:tr w:rsidR="00FC2B5F" w:rsidRPr="004F6FFA" w14:paraId="58921A9A" w14:textId="77777777" w:rsidTr="00FC2B5F">
        <w:trPr>
          <w:trHeight w:val="192"/>
        </w:trPr>
        <w:tc>
          <w:tcPr>
            <w:tcW w:w="10790" w:type="dxa"/>
            <w:gridSpan w:val="6"/>
          </w:tcPr>
          <w:p w14:paraId="635FAE6B" w14:textId="3DCAAEE3" w:rsidR="00FC2B5F" w:rsidRDefault="00FC2B5F" w:rsidP="33E9DF1F">
            <w:pPr>
              <w:rPr>
                <w:rFonts w:ascii="Calibri" w:eastAsia="SimSun" w:hAnsi="Calibri" w:cs="Calibri"/>
                <w:b/>
                <w:bCs/>
                <w:noProof/>
                <w:color w:val="FF0000"/>
                <w:u w:val="single"/>
                <w:lang w:val="en-GB" w:eastAsia="ja-JP"/>
              </w:rPr>
            </w:pPr>
            <w:r w:rsidRPr="00DC1796">
              <w:rPr>
                <w:rFonts w:ascii="Calibri" w:eastAsia="SimSun" w:hAnsi="Calibri" w:cs="Calibri"/>
                <w:b/>
                <w:bCs/>
                <w:noProof/>
                <w:color w:val="FF0000"/>
                <w:u w:val="single"/>
                <w:lang w:val="en-GB" w:eastAsia="ja-JP"/>
              </w:rPr>
              <w:t>NEMLC RECCOMENDATION – 23 JUNE 2022:</w:t>
            </w:r>
          </w:p>
          <w:p w14:paraId="0EE50CA4" w14:textId="77777777" w:rsidR="00A12CE4" w:rsidRPr="006D2CA9" w:rsidRDefault="00A12CE4" w:rsidP="00A12CE4">
            <w:pPr>
              <w:pStyle w:val="ListParagraph"/>
              <w:ind w:left="0"/>
              <w:jc w:val="both"/>
              <w:rPr>
                <w:rFonts w:cstheme="minorHAnsi"/>
                <w:b/>
                <w:bCs/>
                <w:color w:val="FF0000"/>
                <w:u w:val="single"/>
              </w:rPr>
            </w:pPr>
            <w:r w:rsidRPr="006D2CA9">
              <w:rPr>
                <w:rFonts w:cstheme="minorHAnsi"/>
                <w:b/>
                <w:bCs/>
                <w:color w:val="FF0000"/>
                <w:u w:val="single"/>
              </w:rPr>
              <w:t>NEMLC MEETING OF 23 JUNE 2022:</w:t>
            </w:r>
          </w:p>
          <w:p w14:paraId="0422B6EA" w14:textId="7A959A4D" w:rsidR="00A12CE4" w:rsidRPr="006D2CA9" w:rsidRDefault="00A12CE4" w:rsidP="00A12CE4">
            <w:pPr>
              <w:jc w:val="both"/>
              <w:rPr>
                <w:rFonts w:ascii="Calibri" w:eastAsia="MS Mincho" w:hAnsi="Calibri" w:cs="Arial"/>
                <w:i/>
                <w:color w:val="FF0000"/>
                <w:spacing w:val="-2"/>
                <w:szCs w:val="24"/>
              </w:rPr>
            </w:pPr>
            <w:r w:rsidRPr="006D2CA9">
              <w:rPr>
                <w:rFonts w:cstheme="minorHAnsi"/>
                <w:bCs/>
                <w:color w:val="FF0000"/>
              </w:rPr>
              <w:t xml:space="preserve">NEMLC accepted the proposal to amend the remove morphine </w:t>
            </w:r>
            <w:r w:rsidRPr="006D2CA9">
              <w:rPr>
                <w:rFonts w:ascii="Calibri" w:eastAsia="MS Mincho" w:hAnsi="Calibri" w:cs="Arial"/>
                <w:color w:val="FF0000"/>
                <w:spacing w:val="-2"/>
                <w:szCs w:val="24"/>
              </w:rPr>
              <w:t xml:space="preserve">the treatment of acute </w:t>
            </w:r>
            <w:r>
              <w:rPr>
                <w:rFonts w:ascii="Calibri" w:eastAsia="MS Mincho" w:hAnsi="Calibri" w:cs="Arial"/>
                <w:color w:val="FF0000"/>
                <w:spacing w:val="-2"/>
                <w:szCs w:val="24"/>
              </w:rPr>
              <w:t xml:space="preserve">pulmonary </w:t>
            </w:r>
            <w:r w:rsidRPr="006D2CA9">
              <w:rPr>
                <w:rFonts w:ascii="Calibri" w:eastAsia="MS Mincho" w:hAnsi="Calibri" w:cs="Arial"/>
                <w:color w:val="FF0000"/>
                <w:spacing w:val="-2"/>
                <w:szCs w:val="24"/>
              </w:rPr>
              <w:t>distress. However, recommended that a caution be included in the STG, accordingly:</w:t>
            </w:r>
          </w:p>
          <w:tbl>
            <w:tblPr>
              <w:tblStyle w:val="TableGrid"/>
              <w:tblW w:w="10288" w:type="dxa"/>
              <w:tblLook w:val="04A0" w:firstRow="1" w:lastRow="0" w:firstColumn="1" w:lastColumn="0" w:noHBand="0" w:noVBand="1"/>
            </w:tblPr>
            <w:tblGrid>
              <w:gridCol w:w="10288"/>
              <w:tblGridChange w:id="1">
                <w:tblGrid>
                  <w:gridCol w:w="10288"/>
                </w:tblGrid>
              </w:tblGridChange>
            </w:tblGrid>
            <w:tr w:rsidR="00A12CE4" w:rsidRPr="006D2CA9" w14:paraId="70C6609B" w14:textId="77777777" w:rsidTr="00A12CE4">
              <w:trPr>
                <w:trHeight w:val="251"/>
              </w:trPr>
              <w:tc>
                <w:tcPr>
                  <w:tcW w:w="10288" w:type="dxa"/>
                </w:tcPr>
                <w:p w14:paraId="42CFDF7D" w14:textId="77777777" w:rsidR="00A12CE4" w:rsidRPr="006D2CA9" w:rsidRDefault="00A12CE4" w:rsidP="00A12CE4">
                  <w:pPr>
                    <w:pStyle w:val="Centeredbox"/>
                    <w:rPr>
                      <w:rFonts w:asciiTheme="minorHAnsi" w:hAnsiTheme="minorHAnsi" w:cstheme="minorHAnsi"/>
                      <w:color w:val="FF0000"/>
                      <w:u w:val="single"/>
                    </w:rPr>
                  </w:pPr>
                  <w:r w:rsidRPr="006D2CA9">
                    <w:rPr>
                      <w:rStyle w:val="Strong"/>
                      <w:rFonts w:asciiTheme="minorHAnsi" w:hAnsiTheme="minorHAnsi" w:cstheme="minorHAnsi"/>
                      <w:color w:val="FF0000"/>
                      <w:u w:val="single"/>
                    </w:rPr>
                    <w:lastRenderedPageBreak/>
                    <w:t>CAUTION</w:t>
                  </w:r>
                </w:p>
                <w:p w14:paraId="3BBD85E4" w14:textId="77777777" w:rsidR="00A12CE4" w:rsidRPr="006D2CA9" w:rsidRDefault="00A12CE4" w:rsidP="00A12CE4">
                  <w:pPr>
                    <w:pStyle w:val="Centeredbox"/>
                    <w:rPr>
                      <w:color w:val="FF0000"/>
                    </w:rPr>
                  </w:pPr>
                  <w:r w:rsidRPr="006D2CA9">
                    <w:rPr>
                      <w:rFonts w:asciiTheme="minorHAnsi" w:hAnsiTheme="minorHAnsi" w:cstheme="minorHAnsi"/>
                      <w:color w:val="FF0000"/>
                      <w:u w:val="single"/>
                    </w:rPr>
                    <w:t>Do not use morphine for pulmonary oedema, as there is observational data providing a signal of harm.</w:t>
                  </w:r>
                  <w:r w:rsidRPr="006D2CA9">
                    <w:rPr>
                      <w:color w:val="FF0000"/>
                    </w:rPr>
                    <w:t xml:space="preserve"> </w:t>
                  </w:r>
                </w:p>
              </w:tc>
            </w:tr>
          </w:tbl>
          <w:p w14:paraId="5F5B9C90" w14:textId="03695D03" w:rsidR="00FC2B5F" w:rsidRPr="00DC1796" w:rsidRDefault="00A12CE4" w:rsidP="33E9DF1F">
            <w:pPr>
              <w:rPr>
                <w:rFonts w:ascii="Calibri" w:eastAsia="SimSun" w:hAnsi="Calibri" w:cs="Calibri"/>
                <w:b/>
                <w:bCs/>
                <w:noProof/>
                <w:sz w:val="20"/>
                <w:lang w:val="en-GB" w:eastAsia="ja-JP"/>
              </w:rPr>
            </w:pPr>
            <w:r w:rsidRPr="00A12CE4">
              <w:rPr>
                <w:rFonts w:ascii="Calibri" w:eastAsia="SimSun" w:hAnsi="Calibri" w:cs="Calibri"/>
                <w:bCs/>
                <w:noProof/>
                <w:color w:val="FF0000"/>
                <w:lang w:val="en-GB" w:eastAsia="ja-JP"/>
              </w:rPr>
              <w:t>Furthermore, once the respetive chapter is finalised, it</w:t>
            </w:r>
            <w:r>
              <w:rPr>
                <w:rFonts w:ascii="Calibri" w:eastAsia="SimSun" w:hAnsi="Calibri" w:cs="Calibri"/>
                <w:bCs/>
                <w:noProof/>
                <w:color w:val="FF0000"/>
                <w:lang w:val="en-GB" w:eastAsia="ja-JP"/>
              </w:rPr>
              <w:t xml:space="preserve"> was</w:t>
            </w:r>
            <w:r w:rsidRPr="00A12CE4">
              <w:rPr>
                <w:rFonts w:ascii="Calibri" w:eastAsia="SimSun" w:hAnsi="Calibri" w:cs="Calibri"/>
                <w:bCs/>
                <w:noProof/>
                <w:color w:val="FF0000"/>
                <w:lang w:val="en-GB" w:eastAsia="ja-JP"/>
              </w:rPr>
              <w:t xml:space="preserve"> recommended that a circular be drafted and disseminated regarding the harms associated with use of morphine for distress in pulmonary oedema.</w:t>
            </w:r>
          </w:p>
        </w:tc>
      </w:tr>
      <w:tr w:rsidR="00CB67E3" w:rsidRPr="004F6FFA" w14:paraId="6C816010" w14:textId="77777777" w:rsidTr="1E65FC10">
        <w:trPr>
          <w:trHeight w:val="265"/>
        </w:trPr>
        <w:tc>
          <w:tcPr>
            <w:tcW w:w="10790" w:type="dxa"/>
            <w:gridSpan w:val="6"/>
          </w:tcPr>
          <w:p w14:paraId="3BC76BDA" w14:textId="29585A76" w:rsidR="00CB67E3" w:rsidRPr="00DC1796" w:rsidRDefault="00FC2B5F" w:rsidP="00DC1796">
            <w:pPr>
              <w:rPr>
                <w:rFonts w:cstheme="minorHAnsi"/>
                <w:b/>
                <w:spacing w:val="-2"/>
                <w:sz w:val="20"/>
              </w:rPr>
            </w:pPr>
            <w:r w:rsidRPr="00DC1796">
              <w:rPr>
                <w:rFonts w:ascii="Calibri" w:eastAsia="SimSun" w:hAnsi="Calibri" w:cs="Calibri"/>
                <w:b/>
                <w:bCs/>
                <w:noProof/>
                <w:sz w:val="20"/>
                <w:lang w:val="en-GB" w:eastAsia="ja-JP"/>
              </w:rPr>
              <w:lastRenderedPageBreak/>
              <w:t>Monitoring and evaluation</w:t>
            </w:r>
            <w:r w:rsidR="00CB67E3" w:rsidRPr="00DC1796">
              <w:rPr>
                <w:rFonts w:ascii="Calibri" w:eastAsia="SimSun" w:hAnsi="Calibri" w:cs="Calibri"/>
                <w:b/>
                <w:bCs/>
                <w:noProof/>
                <w:sz w:val="20"/>
                <w:lang w:val="en-GB" w:eastAsia="ja-JP"/>
              </w:rPr>
              <w:t xml:space="preserve"> considerations </w:t>
            </w:r>
          </w:p>
        </w:tc>
      </w:tr>
      <w:tr w:rsidR="00CB67E3" w:rsidRPr="004F6FFA" w14:paraId="3B7C7CE7" w14:textId="77777777" w:rsidTr="1E65FC10">
        <w:trPr>
          <w:trHeight w:val="287"/>
        </w:trPr>
        <w:tc>
          <w:tcPr>
            <w:tcW w:w="10790" w:type="dxa"/>
            <w:gridSpan w:val="6"/>
          </w:tcPr>
          <w:p w14:paraId="0969D0D0" w14:textId="3D93346A" w:rsidR="00CB67E3" w:rsidRPr="00DC1796" w:rsidRDefault="00CB67E3" w:rsidP="00E61B59">
            <w:pPr>
              <w:jc w:val="both"/>
              <w:rPr>
                <w:rFonts w:cstheme="minorHAnsi"/>
                <w:b/>
                <w:spacing w:val="-2"/>
                <w:sz w:val="20"/>
              </w:rPr>
            </w:pPr>
            <w:r w:rsidRPr="00DC1796">
              <w:rPr>
                <w:b/>
                <w:bCs/>
                <w:spacing w:val="-2"/>
                <w:sz w:val="20"/>
              </w:rPr>
              <w:t xml:space="preserve">Research priorities </w:t>
            </w:r>
          </w:p>
        </w:tc>
      </w:tr>
    </w:tbl>
    <w:p w14:paraId="194B6360" w14:textId="77777777" w:rsidR="002D229B" w:rsidRDefault="008646FD" w:rsidP="002D229B">
      <w:pPr>
        <w:tabs>
          <w:tab w:val="left" w:pos="6738"/>
        </w:tabs>
      </w:pPr>
      <w:r>
        <w:tab/>
      </w:r>
    </w:p>
    <w:p w14:paraId="48833FFD" w14:textId="42302D88" w:rsidR="00ED3B72" w:rsidRPr="00DC1796" w:rsidRDefault="383A2C96" w:rsidP="00DC1796">
      <w:pPr>
        <w:tabs>
          <w:tab w:val="left" w:pos="6738"/>
        </w:tabs>
        <w:spacing w:line="240" w:lineRule="auto"/>
        <w:rPr>
          <w:bCs/>
        </w:rPr>
      </w:pPr>
      <w:r w:rsidRPr="1E65FC10">
        <w:rPr>
          <w:b/>
          <w:bCs/>
        </w:rPr>
        <w:t xml:space="preserve">Authors: </w:t>
      </w:r>
      <w:r w:rsidRPr="00FC2B5F">
        <w:rPr>
          <w:bCs/>
        </w:rPr>
        <w:t>Idriss Kallon</w:t>
      </w:r>
      <w:r w:rsidRPr="00FC2B5F">
        <w:rPr>
          <w:bCs/>
          <w:vertAlign w:val="superscript"/>
        </w:rPr>
        <w:t>1</w:t>
      </w:r>
      <w:r w:rsidRPr="00FC2B5F">
        <w:rPr>
          <w:bCs/>
        </w:rPr>
        <w:t>, Vera</w:t>
      </w:r>
      <w:r w:rsidR="003D0F52" w:rsidRPr="00FC2B5F">
        <w:rPr>
          <w:bCs/>
        </w:rPr>
        <w:t>nyuy</w:t>
      </w:r>
      <w:r w:rsidRPr="00FC2B5F">
        <w:rPr>
          <w:bCs/>
        </w:rPr>
        <w:t xml:space="preserve"> Ngah</w:t>
      </w:r>
      <w:r w:rsidRPr="00FC2B5F">
        <w:rPr>
          <w:bCs/>
          <w:vertAlign w:val="superscript"/>
        </w:rPr>
        <w:t>1</w:t>
      </w:r>
      <w:r w:rsidRPr="00FC2B5F">
        <w:rPr>
          <w:bCs/>
        </w:rPr>
        <w:t>, Clint Hendrikse</w:t>
      </w:r>
      <w:r w:rsidRPr="00FC2B5F">
        <w:rPr>
          <w:bCs/>
          <w:vertAlign w:val="superscript"/>
        </w:rPr>
        <w:t>2</w:t>
      </w:r>
      <w:r w:rsidR="002D229B">
        <w:rPr>
          <w:bCs/>
          <w:vertAlign w:val="superscript"/>
        </w:rPr>
        <w:t>, 5</w:t>
      </w:r>
      <w:r w:rsidRPr="00FC2B5F">
        <w:rPr>
          <w:bCs/>
        </w:rPr>
        <w:t>,</w:t>
      </w:r>
      <w:r w:rsidRPr="00FC2B5F">
        <w:rPr>
          <w:bCs/>
          <w:vertAlign w:val="superscript"/>
        </w:rPr>
        <w:t xml:space="preserve"> </w:t>
      </w:r>
      <w:r w:rsidRPr="00FC2B5F">
        <w:rPr>
          <w:bCs/>
        </w:rPr>
        <w:t>Gustav Thom</w:t>
      </w:r>
      <w:r w:rsidRPr="00FC2B5F">
        <w:rPr>
          <w:bCs/>
          <w:vertAlign w:val="superscript"/>
        </w:rPr>
        <w:t>3</w:t>
      </w:r>
      <w:r w:rsidR="002D229B">
        <w:rPr>
          <w:bCs/>
          <w:vertAlign w:val="superscript"/>
        </w:rPr>
        <w:t>, 5</w:t>
      </w:r>
      <w:r w:rsidRPr="00FC2B5F">
        <w:rPr>
          <w:bCs/>
        </w:rPr>
        <w:t>, Michael McCaul</w:t>
      </w:r>
      <w:r w:rsidRPr="00FC2B5F">
        <w:rPr>
          <w:bCs/>
          <w:vertAlign w:val="superscript"/>
        </w:rPr>
        <w:t>1,4</w:t>
      </w:r>
      <w:r w:rsidR="002D229B">
        <w:rPr>
          <w:bCs/>
          <w:vertAlign w:val="superscript"/>
        </w:rPr>
        <w:t>, 5</w:t>
      </w:r>
      <w:r w:rsidR="002D229B">
        <w:rPr>
          <w:bCs/>
        </w:rPr>
        <w:t xml:space="preserve">, </w:t>
      </w:r>
      <w:r w:rsidR="008D42CD">
        <w:rPr>
          <w:bCs/>
        </w:rPr>
        <w:t>Rephaim Mpofu</w:t>
      </w:r>
      <w:r w:rsidR="008D42CD" w:rsidRPr="008D42CD">
        <w:rPr>
          <w:bCs/>
          <w:vertAlign w:val="superscript"/>
        </w:rPr>
        <w:t>5,6</w:t>
      </w:r>
      <w:r w:rsidR="008D42CD">
        <w:rPr>
          <w:bCs/>
        </w:rPr>
        <w:t xml:space="preserve">, </w:t>
      </w:r>
      <w:r w:rsidR="002D229B">
        <w:rPr>
          <w:bCs/>
        </w:rPr>
        <w:t>Trudy Leong</w:t>
      </w:r>
      <w:r w:rsidR="002D229B">
        <w:rPr>
          <w:bCs/>
          <w:vertAlign w:val="superscript"/>
        </w:rPr>
        <w:t xml:space="preserve"> 7</w:t>
      </w:r>
      <w:r w:rsidR="008D42CD">
        <w:rPr>
          <w:bCs/>
          <w:vertAlign w:val="superscript"/>
        </w:rPr>
        <w:t>,8</w:t>
      </w:r>
    </w:p>
    <w:p w14:paraId="69682434" w14:textId="28FDE0BB" w:rsidR="78017350" w:rsidRDefault="78017350" w:rsidP="78017350">
      <w:pPr>
        <w:spacing w:after="0" w:line="240" w:lineRule="auto"/>
      </w:pPr>
      <w:r w:rsidRPr="78017350">
        <w:rPr>
          <w:vertAlign w:val="superscript"/>
        </w:rPr>
        <w:t>1</w:t>
      </w:r>
      <w:r w:rsidRPr="78017350">
        <w:t>Division of Epidemiology and Biostatistics, Department of Global Health, Stellenbosch University</w:t>
      </w:r>
    </w:p>
    <w:p w14:paraId="6EFF50A8" w14:textId="799DB43A" w:rsidR="78017350" w:rsidRDefault="6CCF2358" w:rsidP="78017350">
      <w:pPr>
        <w:spacing w:after="0" w:line="240" w:lineRule="auto"/>
      </w:pPr>
      <w:r w:rsidRPr="1E65FC10">
        <w:rPr>
          <w:vertAlign w:val="superscript"/>
        </w:rPr>
        <w:t>2</w:t>
      </w:r>
      <w:r>
        <w:t xml:space="preserve">Division of Emergency Medicine, University of Cape Town </w:t>
      </w:r>
    </w:p>
    <w:p w14:paraId="41724180" w14:textId="5E72ABFC" w:rsidR="78017350" w:rsidRDefault="008D42CD" w:rsidP="78017350">
      <w:pPr>
        <w:spacing w:after="0" w:line="240" w:lineRule="auto"/>
      </w:pPr>
      <w:r w:rsidRPr="5814E507">
        <w:rPr>
          <w:vertAlign w:val="superscript"/>
        </w:rPr>
        <w:t>3</w:t>
      </w:r>
      <w:r>
        <w:t>KwaZulu-Natal</w:t>
      </w:r>
      <w:r>
        <w:t xml:space="preserve"> </w:t>
      </w:r>
      <w:r w:rsidR="78017350">
        <w:t>D</w:t>
      </w:r>
      <w:r w:rsidR="6CCF2358">
        <w:t>epartment of Health</w:t>
      </w:r>
    </w:p>
    <w:p w14:paraId="2AF06A0E" w14:textId="793203EE" w:rsidR="78017350" w:rsidRDefault="78017350" w:rsidP="78017350">
      <w:pPr>
        <w:spacing w:after="0" w:line="240" w:lineRule="auto"/>
      </w:pPr>
      <w:r w:rsidRPr="78017350">
        <w:rPr>
          <w:vertAlign w:val="superscript"/>
        </w:rPr>
        <w:t>4</w:t>
      </w:r>
      <w:r w:rsidRPr="78017350">
        <w:t>SA GRADE Network</w:t>
      </w:r>
    </w:p>
    <w:p w14:paraId="0ECDBCA5" w14:textId="703CCCB8" w:rsidR="002D229B" w:rsidRPr="002D229B" w:rsidRDefault="002D229B" w:rsidP="78017350">
      <w:pPr>
        <w:spacing w:after="0" w:line="240" w:lineRule="auto"/>
      </w:pPr>
      <w:r w:rsidRPr="002D229B">
        <w:rPr>
          <w:vertAlign w:val="superscript"/>
        </w:rPr>
        <w:t>5</w:t>
      </w:r>
      <w:r>
        <w:t xml:space="preserve"> PHC/Adult Hospital Level Committee (2019-2023)</w:t>
      </w:r>
    </w:p>
    <w:p w14:paraId="5C1ABFAA" w14:textId="1EDD5BB1" w:rsidR="008D42CD" w:rsidRPr="008D42CD" w:rsidRDefault="002D229B" w:rsidP="78017350">
      <w:pPr>
        <w:spacing w:after="0" w:line="240" w:lineRule="auto"/>
      </w:pPr>
      <w:r w:rsidRPr="002D229B">
        <w:rPr>
          <w:vertAlign w:val="superscript"/>
        </w:rPr>
        <w:t>6</w:t>
      </w:r>
      <w:r w:rsidR="008D42CD" w:rsidRPr="008D42CD">
        <w:t xml:space="preserve"> Department of Medicine, Division of Clinical Pharmacology</w:t>
      </w:r>
      <w:r w:rsidR="008D42CD">
        <w:t>,</w:t>
      </w:r>
      <w:r w:rsidR="008D42CD" w:rsidRPr="008D42CD">
        <w:t xml:space="preserve"> </w:t>
      </w:r>
      <w:r w:rsidR="008D42CD" w:rsidRPr="000E41C3">
        <w:t>Groote Schuur Hospital,</w:t>
      </w:r>
      <w:r w:rsidR="008D42CD">
        <w:t xml:space="preserve"> </w:t>
      </w:r>
      <w:r w:rsidR="008D42CD" w:rsidRPr="00F012EE">
        <w:t>University of Cape Town</w:t>
      </w:r>
    </w:p>
    <w:p w14:paraId="27D2F525" w14:textId="7475DF1D" w:rsidR="002D229B" w:rsidRDefault="008D42CD" w:rsidP="78017350">
      <w:pPr>
        <w:spacing w:after="0" w:line="240" w:lineRule="auto"/>
      </w:pPr>
      <w:r>
        <w:rPr>
          <w:vertAlign w:val="superscript"/>
        </w:rPr>
        <w:t>7</w:t>
      </w:r>
      <w:r w:rsidR="002D229B">
        <w:t>Essential Drugs Programme, National Department of Health</w:t>
      </w:r>
    </w:p>
    <w:p w14:paraId="43C5D89F" w14:textId="34DF3224" w:rsidR="002D229B" w:rsidRPr="002D229B" w:rsidRDefault="008D42CD" w:rsidP="78017350">
      <w:pPr>
        <w:spacing w:after="0" w:line="240" w:lineRule="auto"/>
        <w:rPr>
          <w:vertAlign w:val="superscript"/>
        </w:rPr>
      </w:pPr>
      <w:r>
        <w:rPr>
          <w:vertAlign w:val="superscript"/>
        </w:rPr>
        <w:t>8</w:t>
      </w:r>
      <w:r w:rsidRPr="002D229B">
        <w:t xml:space="preserve"> </w:t>
      </w:r>
      <w:r w:rsidR="002D229B">
        <w:t xml:space="preserve">Secretariat to the PHC/Adult Hospital Level Committee (2019-2023); </w:t>
      </w:r>
      <w:r w:rsidR="00DC1796">
        <w:t>Secretariat</w:t>
      </w:r>
      <w:r w:rsidR="002D229B">
        <w:t xml:space="preserve"> to the National Essential Medicines List Committee (2021- )</w:t>
      </w:r>
    </w:p>
    <w:p w14:paraId="6DEC0DEA" w14:textId="77777777" w:rsidR="002D229B" w:rsidRPr="002D229B" w:rsidRDefault="002D229B" w:rsidP="78017350">
      <w:pPr>
        <w:spacing w:after="0" w:line="240" w:lineRule="auto"/>
      </w:pPr>
    </w:p>
    <w:p w14:paraId="4061A569" w14:textId="608719F0" w:rsidR="008136E5" w:rsidRDefault="004648AD" w:rsidP="00FC2B5F">
      <w:pPr>
        <w:pStyle w:val="ListParagraph"/>
        <w:spacing w:after="0" w:line="240" w:lineRule="auto"/>
        <w:ind w:left="0"/>
      </w:pPr>
      <w:r w:rsidRPr="00FC2B5F">
        <w:rPr>
          <w:b/>
        </w:rPr>
        <w:t>Declarations of interest:</w:t>
      </w:r>
      <w:r w:rsidR="00FC2B5F">
        <w:rPr>
          <w:b/>
        </w:rPr>
        <w:t xml:space="preserve"> </w:t>
      </w:r>
      <w:r w:rsidR="00FC2B5F" w:rsidRPr="00FC2B5F">
        <w:t xml:space="preserve">IK, VN, GT, MM </w:t>
      </w:r>
      <w:r w:rsidR="002D229B">
        <w:t xml:space="preserve">and TL </w:t>
      </w:r>
      <w:r w:rsidR="00FC2B5F" w:rsidRPr="00FC2B5F">
        <w:t>have no interests pertaining to morphine.</w:t>
      </w:r>
    </w:p>
    <w:p w14:paraId="39FB008D" w14:textId="4EA16D92" w:rsidR="00DC1796" w:rsidRDefault="00DC1796" w:rsidP="00FC2B5F">
      <w:pPr>
        <w:pStyle w:val="ListParagraph"/>
        <w:spacing w:after="0" w:line="240" w:lineRule="auto"/>
        <w:ind w:left="0"/>
      </w:pPr>
    </w:p>
    <w:p w14:paraId="21F5681C" w14:textId="19E287E6" w:rsidR="00DC1796" w:rsidRPr="00DC1796" w:rsidRDefault="00DC1796" w:rsidP="00FC2B5F">
      <w:pPr>
        <w:pStyle w:val="ListParagraph"/>
        <w:spacing w:after="0" w:line="240" w:lineRule="auto"/>
        <w:ind w:left="0"/>
      </w:pPr>
      <w:r w:rsidRPr="00DC1796">
        <w:rPr>
          <w:b/>
        </w:rPr>
        <w:t>Acknowledgments:</w:t>
      </w:r>
      <w:r>
        <w:rPr>
          <w:b/>
        </w:rPr>
        <w:t xml:space="preserve"> </w:t>
      </w:r>
      <w:r>
        <w:t xml:space="preserve">Rephaim Mpofu (affiliated to </w:t>
      </w:r>
      <w:r>
        <w:rPr>
          <w:bCs/>
        </w:rPr>
        <w:t xml:space="preserve">University of Cape Town, Groote Schuur Hospital, </w:t>
      </w:r>
      <w:r>
        <w:rPr>
          <w:iCs/>
          <w:color w:val="000000" w:themeColor="text1"/>
          <w:lang w:val="en-GB"/>
        </w:rPr>
        <w:t xml:space="preserve">Adult Hospital Level Committee, National Department of Health, South Africa and </w:t>
      </w:r>
      <w:r>
        <w:t>PHC/Adult Hospital Level Committee, 2019-2023</w:t>
      </w:r>
      <w:r>
        <w:rPr>
          <w:iCs/>
          <w:color w:val="000000" w:themeColor="text1"/>
          <w:lang w:val="en-GB"/>
        </w:rPr>
        <w:t>) assisted with the costing analysis.</w:t>
      </w:r>
    </w:p>
    <w:p w14:paraId="27EC2B17" w14:textId="6E514FB7" w:rsidR="78017350" w:rsidRPr="00FC2B5F" w:rsidRDefault="78017350" w:rsidP="00FC2B5F">
      <w:pPr>
        <w:pStyle w:val="Heading1"/>
        <w:spacing w:line="240" w:lineRule="auto"/>
        <w:rPr>
          <w:rFonts w:asciiTheme="minorHAnsi" w:hAnsiTheme="minorHAnsi" w:cstheme="minorHAnsi"/>
          <w:b/>
          <w:bCs/>
          <w:sz w:val="24"/>
        </w:rPr>
      </w:pPr>
      <w:r w:rsidRPr="00FC2B5F">
        <w:rPr>
          <w:rFonts w:asciiTheme="minorHAnsi" w:hAnsiTheme="minorHAnsi" w:cstheme="minorHAnsi"/>
          <w:b/>
          <w:sz w:val="24"/>
        </w:rPr>
        <w:t>Background</w:t>
      </w:r>
    </w:p>
    <w:p w14:paraId="622546E8" w14:textId="4A739E2C" w:rsidR="008136E5" w:rsidRDefault="3D8003D0" w:rsidP="008F7D3D">
      <w:pPr>
        <w:spacing w:after="0" w:line="240" w:lineRule="auto"/>
        <w:jc w:val="both"/>
        <w:rPr>
          <w:i/>
          <w:iCs/>
          <w:color w:val="548DD4" w:themeColor="text2" w:themeTint="99"/>
        </w:rPr>
      </w:pPr>
      <w:r>
        <w:t>Morphine has been prescribed for patients with acute decompensated heart failure</w:t>
      </w:r>
      <w:r w:rsidR="0081468B">
        <w:t>, but there is little evidence for</w:t>
      </w:r>
      <w:r w:rsidR="009E17C0">
        <w:t xml:space="preserve"> </w:t>
      </w:r>
      <w:r>
        <w:t>safety and efficacy</w:t>
      </w:r>
      <w:r w:rsidR="009E17C0">
        <w:t xml:space="preserve"> when used for this indi</w:t>
      </w:r>
      <w:r w:rsidR="001B088B">
        <w:t>c</w:t>
      </w:r>
      <w:r w:rsidR="009E17C0">
        <w:t>ation</w:t>
      </w:r>
      <w:r>
        <w:t xml:space="preserve">. The </w:t>
      </w:r>
      <w:r w:rsidR="008F447D">
        <w:t xml:space="preserve">suggested mechanism is that morphine may assist with </w:t>
      </w:r>
      <w:r>
        <w:t>anxiolysis and reduc</w:t>
      </w:r>
      <w:r w:rsidR="008F447D">
        <w:t>e</w:t>
      </w:r>
      <w:r>
        <w:t xml:space="preserve"> preload</w:t>
      </w:r>
      <w:r w:rsidR="001B088B">
        <w:t xml:space="preserve"> (</w:t>
      </w:r>
      <w:r w:rsidR="7AD2838D">
        <w:t>Ellingsrun, 2016)</w:t>
      </w:r>
      <w:r w:rsidR="04EB346E">
        <w:t>.</w:t>
      </w:r>
      <w:r w:rsidR="008F447D">
        <w:t xml:space="preserve"> However, a</w:t>
      </w:r>
      <w:r>
        <w:t xml:space="preserve"> mortality</w:t>
      </w:r>
      <w:r w:rsidR="001B088B">
        <w:t xml:space="preserve"> benefit has not been demonstrated</w:t>
      </w:r>
      <w:r w:rsidR="00E168B9">
        <w:t>, and</w:t>
      </w:r>
      <w:r>
        <w:t xml:space="preserve"> recent evidence </w:t>
      </w:r>
      <w:r w:rsidR="001B088B">
        <w:t xml:space="preserve">suggests </w:t>
      </w:r>
      <w:r>
        <w:t>increase in adverse events and 30-day mortality</w:t>
      </w:r>
      <w:r w:rsidR="78E0FD92">
        <w:t>.</w:t>
      </w:r>
      <w:r>
        <w:t xml:space="preserve"> </w:t>
      </w:r>
      <w:r w:rsidR="7E9FEEE8">
        <w:t xml:space="preserve">Morphine </w:t>
      </w:r>
      <w:r w:rsidR="7BD45A74">
        <w:t>is</w:t>
      </w:r>
      <w:r w:rsidR="00D40582">
        <w:t xml:space="preserve"> </w:t>
      </w:r>
      <w:r w:rsidR="00C2609E">
        <w:t xml:space="preserve">included </w:t>
      </w:r>
      <w:r w:rsidR="7BD45A74">
        <w:t xml:space="preserve">in both the Adult and PHC EML/STG for the management of pulmonary oedema/acute decompensated heart failure, specifically for patients who are experiencing anxiety. </w:t>
      </w:r>
      <w:r w:rsidR="23BBA706">
        <w:t xml:space="preserve">In the Adult Hospital EML/STG it is recommended under Acute Pulmonary Oedema “if distressed. Consider adding Morphine”. In the PHC EML/STG, it is recommended “if patient is very anxious or restless”. </w:t>
      </w:r>
      <w:r w:rsidR="23BBA706" w:rsidRPr="1E65FC10">
        <w:rPr>
          <w:b/>
          <w:bCs/>
        </w:rPr>
        <w:t xml:space="preserve"> </w:t>
      </w:r>
      <w:r w:rsidR="00411AFB">
        <w:t xml:space="preserve">The evidence to support this is unclear/lacking </w:t>
      </w:r>
      <w:r w:rsidR="00E747E4">
        <w:t xml:space="preserve">(expert opinion) </w:t>
      </w:r>
      <w:r w:rsidR="00411AFB">
        <w:t>and recent evidence of harm has emerged</w:t>
      </w:r>
      <w:r w:rsidR="06B4D03C">
        <w:t xml:space="preserve"> (Gao </w:t>
      </w:r>
      <w:r w:rsidR="06B4D03C" w:rsidRPr="007D5B6D">
        <w:rPr>
          <w:i/>
          <w:iCs/>
        </w:rPr>
        <w:t>et al</w:t>
      </w:r>
      <w:r w:rsidR="06B4D03C">
        <w:t xml:space="preserve">, 2021 and Lin </w:t>
      </w:r>
      <w:r w:rsidR="06B4D03C" w:rsidRPr="007D5B6D">
        <w:rPr>
          <w:i/>
          <w:iCs/>
        </w:rPr>
        <w:t>et al</w:t>
      </w:r>
      <w:r w:rsidR="06B4D03C">
        <w:t>, 2021).</w:t>
      </w:r>
    </w:p>
    <w:p w14:paraId="27A80136" w14:textId="3AA389C5" w:rsidR="78017350" w:rsidRPr="008F7D3D" w:rsidRDefault="78017350" w:rsidP="008F7D3D">
      <w:pPr>
        <w:pStyle w:val="Heading1"/>
        <w:spacing w:line="240" w:lineRule="auto"/>
        <w:rPr>
          <w:rFonts w:asciiTheme="minorHAnsi" w:hAnsiTheme="minorHAnsi" w:cstheme="minorHAnsi"/>
          <w:b/>
          <w:sz w:val="24"/>
        </w:rPr>
      </w:pPr>
      <w:r w:rsidRPr="008F7D3D">
        <w:rPr>
          <w:rFonts w:asciiTheme="minorHAnsi" w:hAnsiTheme="minorHAnsi" w:cstheme="minorHAnsi"/>
          <w:b/>
          <w:sz w:val="24"/>
        </w:rPr>
        <w:t>Research Question</w:t>
      </w:r>
    </w:p>
    <w:p w14:paraId="6FA9B3F2" w14:textId="4F68D085" w:rsidR="39B4BFD4" w:rsidRDefault="22E7E801" w:rsidP="78017350">
      <w:pPr>
        <w:pStyle w:val="ListParagraph"/>
        <w:spacing w:after="0" w:line="240" w:lineRule="auto"/>
        <w:ind w:left="52"/>
      </w:pPr>
      <w:r>
        <w:t>Should intravenous morphine be used in the treatment of acute pulmonary distress?</w:t>
      </w:r>
    </w:p>
    <w:p w14:paraId="21A9D88E" w14:textId="518DE41B" w:rsidR="00B430E6" w:rsidRPr="008F7D3D" w:rsidRDefault="596BEC1F" w:rsidP="1E65FC10">
      <w:pPr>
        <w:pStyle w:val="Heading1"/>
        <w:spacing w:line="240" w:lineRule="auto"/>
        <w:rPr>
          <w:rFonts w:asciiTheme="minorHAnsi" w:hAnsiTheme="minorHAnsi" w:cstheme="minorBidi"/>
          <w:b/>
          <w:sz w:val="24"/>
          <w:szCs w:val="24"/>
        </w:rPr>
      </w:pPr>
      <w:r w:rsidRPr="019877F5">
        <w:rPr>
          <w:rFonts w:asciiTheme="minorHAnsi" w:hAnsiTheme="minorHAnsi" w:cstheme="minorBidi"/>
          <w:b/>
          <w:sz w:val="24"/>
          <w:szCs w:val="24"/>
        </w:rPr>
        <w:t>Methods</w:t>
      </w:r>
      <w:r w:rsidR="1EA9A864" w:rsidRPr="019877F5">
        <w:rPr>
          <w:rFonts w:asciiTheme="minorHAnsi" w:hAnsiTheme="minorHAnsi" w:cstheme="minorBidi"/>
          <w:b/>
          <w:sz w:val="24"/>
          <w:szCs w:val="24"/>
        </w:rPr>
        <w:t xml:space="preserve"> </w:t>
      </w:r>
    </w:p>
    <w:p w14:paraId="7C1DAB76" w14:textId="5087E084" w:rsidR="007D2674" w:rsidRPr="006C33F4" w:rsidRDefault="02E8BF3A" w:rsidP="008F7D3D">
      <w:pPr>
        <w:spacing w:after="0" w:line="240" w:lineRule="auto"/>
        <w:jc w:val="both"/>
        <w:rPr>
          <w:i/>
        </w:rPr>
      </w:pPr>
      <w:r>
        <w:t>We conducted a rapid review of evidence for the use of intravenous morphine in patients with acute pulmonary oedema. We systematically searched Ovid MEDLINE, Embase and the Cochrane Database of Systematic Reviews on February 12, 2022 for Randomised Controlled Trials (RCTs)</w:t>
      </w:r>
      <w:r w:rsidR="2CFE16A5">
        <w:t xml:space="preserve"> and </w:t>
      </w:r>
      <w:r>
        <w:t xml:space="preserve">Systematic Reviews (SRs) of RCtTs or observational studies. Additionally, we searched the Pan African Clinical Trial registry for any ongoing studies from 2021. The search strategy can be seen in Appendix 1. Screening of title and abstracts and full text screening, selection of studies and data extraction was conducted independently and in duplicate by two reviewers (IK and VN). Title and abstract, including full text screening was done using the Covidence systematic review software. AMSTAR II was used to appraise all the systematic reviews included in the study by a single reviewer (VN), checked by a second reviewer (IK). GRADE was applied to determine the certainty of evidence and the GRADEPro software was used to generate evidence profiles. Relevant study data were extracted into a </w:t>
      </w:r>
      <w:r>
        <w:lastRenderedPageBreak/>
        <w:t xml:space="preserve">narrative table of results. </w:t>
      </w:r>
      <w:r w:rsidR="6DED3A9A">
        <w:t xml:space="preserve">MM, IK, VN and CH reviewed the overall report. Where multiple eligible SRs were included, we reported evidence from the most relevant, recent and high-quality review or reviews in order to provide evidence across all </w:t>
      </w:r>
      <w:r w:rsidR="6DED3A9A" w:rsidRPr="2CFE16A5">
        <w:rPr>
          <w:i/>
          <w:iCs/>
        </w:rPr>
        <w:t xml:space="preserve">a priori </w:t>
      </w:r>
      <w:r w:rsidR="6DED3A9A" w:rsidRPr="2CFE16A5">
        <w:t xml:space="preserve">outcomes. </w:t>
      </w:r>
    </w:p>
    <w:p w14:paraId="547D71E3" w14:textId="52756524" w:rsidR="33E9DF1F" w:rsidRDefault="33E9DF1F" w:rsidP="33E9DF1F">
      <w:pPr>
        <w:spacing w:after="0" w:line="240" w:lineRule="auto"/>
      </w:pPr>
    </w:p>
    <w:p w14:paraId="7059D3CC" w14:textId="642DB7BE" w:rsidR="33E9DF1F" w:rsidRDefault="33E9DF1F" w:rsidP="008F7D3D">
      <w:pPr>
        <w:pStyle w:val="Heading1"/>
        <w:spacing w:line="240" w:lineRule="auto"/>
        <w:rPr>
          <w:rFonts w:ascii="Cambria" w:hAnsi="Cambria"/>
          <w:b/>
          <w:bCs/>
        </w:rPr>
      </w:pPr>
      <w:r w:rsidRPr="008F7D3D">
        <w:rPr>
          <w:rFonts w:asciiTheme="minorHAnsi" w:hAnsiTheme="minorHAnsi" w:cstheme="minorHAnsi"/>
          <w:b/>
          <w:sz w:val="24"/>
        </w:rPr>
        <w:t>Eligibility criteria for 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A7566B" w14:paraId="64B234DD" w14:textId="77777777" w:rsidTr="78017350">
        <w:trPr>
          <w:trHeight w:val="596"/>
        </w:trPr>
        <w:tc>
          <w:tcPr>
            <w:tcW w:w="2122" w:type="dxa"/>
          </w:tcPr>
          <w:p w14:paraId="0E8B9EFD" w14:textId="0F25AAC4" w:rsidR="00A7566B" w:rsidRDefault="78017350" w:rsidP="78017350">
            <w:pPr>
              <w:spacing w:after="200" w:line="276" w:lineRule="auto"/>
              <w:rPr>
                <w:b/>
                <w:bCs/>
              </w:rPr>
            </w:pPr>
            <w:r w:rsidRPr="78017350">
              <w:rPr>
                <w:b/>
                <w:bCs/>
              </w:rPr>
              <w:t>Population:</w:t>
            </w:r>
          </w:p>
        </w:tc>
        <w:tc>
          <w:tcPr>
            <w:tcW w:w="8668" w:type="dxa"/>
          </w:tcPr>
          <w:p w14:paraId="0F197C96" w14:textId="203F709E" w:rsidR="00A7566B" w:rsidRDefault="00A7566B" w:rsidP="00A7566B">
            <w:pPr>
              <w:rPr>
                <w:bCs/>
              </w:rPr>
            </w:pPr>
            <w:r w:rsidRPr="00420FDF">
              <w:rPr>
                <w:bCs/>
              </w:rPr>
              <w:t xml:space="preserve">Adult </w:t>
            </w:r>
            <w:r>
              <w:rPr>
                <w:bCs/>
              </w:rPr>
              <w:t xml:space="preserve">18 years and older patients with acute </w:t>
            </w:r>
            <w:r w:rsidRPr="00420FDF">
              <w:rPr>
                <w:bCs/>
              </w:rPr>
              <w:t xml:space="preserve">pulmonary oedema with distress, anxiety, or </w:t>
            </w:r>
            <w:r>
              <w:rPr>
                <w:bCs/>
              </w:rPr>
              <w:t xml:space="preserve">     </w:t>
            </w:r>
            <w:r w:rsidRPr="00420FDF">
              <w:rPr>
                <w:bCs/>
              </w:rPr>
              <w:t>restlessness</w:t>
            </w:r>
            <w:r>
              <w:rPr>
                <w:bCs/>
              </w:rPr>
              <w:t xml:space="preserve"> </w:t>
            </w:r>
            <w:r w:rsidRPr="00420FDF">
              <w:rPr>
                <w:bCs/>
              </w:rPr>
              <w:t>in-hospital</w:t>
            </w:r>
            <w:r>
              <w:rPr>
                <w:bCs/>
              </w:rPr>
              <w:t xml:space="preserve"> or prehospital.</w:t>
            </w:r>
          </w:p>
          <w:p w14:paraId="1D5F1B97" w14:textId="04CFDBDD" w:rsidR="00A7566B" w:rsidRPr="00A7566B" w:rsidRDefault="00A7566B" w:rsidP="33E9DF1F">
            <w:r w:rsidRPr="78017350">
              <w:rPr>
                <w:b/>
                <w:bCs/>
              </w:rPr>
              <w:t>Exclusion</w:t>
            </w:r>
            <w:r>
              <w:t xml:space="preserve">: post-op complications, non-cardiogenic, </w:t>
            </w:r>
            <w:r w:rsidR="7EF863C3">
              <w:t>congested cardiac failure</w:t>
            </w:r>
            <w:r w:rsidR="00E168B9">
              <w:t>*</w:t>
            </w:r>
          </w:p>
        </w:tc>
      </w:tr>
      <w:tr w:rsidR="00A7566B" w14:paraId="1812A3B6" w14:textId="77777777" w:rsidTr="78017350">
        <w:tc>
          <w:tcPr>
            <w:tcW w:w="2122" w:type="dxa"/>
          </w:tcPr>
          <w:p w14:paraId="23A2E74A" w14:textId="524B8BDF" w:rsidR="00A7566B" w:rsidRDefault="00A7566B" w:rsidP="33E9DF1F">
            <w:pPr>
              <w:rPr>
                <w:b/>
                <w:bCs/>
              </w:rPr>
            </w:pPr>
            <w:r>
              <w:rPr>
                <w:b/>
                <w:bCs/>
              </w:rPr>
              <w:t>Intervention:</w:t>
            </w:r>
          </w:p>
        </w:tc>
        <w:tc>
          <w:tcPr>
            <w:tcW w:w="8668" w:type="dxa"/>
          </w:tcPr>
          <w:p w14:paraId="3B8FD607" w14:textId="61E1AFB1" w:rsidR="00A7566B" w:rsidRPr="00A7566B" w:rsidRDefault="00A7566B" w:rsidP="33E9DF1F">
            <w:r>
              <w:t>Standard of care without Morphine: Standard of care includes IV and Sublingual nitrates and IV and PO Furosemide)</w:t>
            </w:r>
          </w:p>
        </w:tc>
      </w:tr>
      <w:tr w:rsidR="00A7566B" w14:paraId="560E2FB0" w14:textId="77777777" w:rsidTr="78017350">
        <w:tc>
          <w:tcPr>
            <w:tcW w:w="2122" w:type="dxa"/>
          </w:tcPr>
          <w:p w14:paraId="1E1F3671" w14:textId="4E5F72E5" w:rsidR="00A7566B" w:rsidRDefault="00A7566B" w:rsidP="33E9DF1F">
            <w:pPr>
              <w:rPr>
                <w:b/>
                <w:bCs/>
              </w:rPr>
            </w:pPr>
            <w:r>
              <w:rPr>
                <w:b/>
                <w:bCs/>
              </w:rPr>
              <w:t>Comparator:</w:t>
            </w:r>
          </w:p>
        </w:tc>
        <w:tc>
          <w:tcPr>
            <w:tcW w:w="8668" w:type="dxa"/>
          </w:tcPr>
          <w:p w14:paraId="2E783ECE" w14:textId="1B23DAE6" w:rsidR="00A7566B" w:rsidRDefault="00A7566B" w:rsidP="33E9DF1F">
            <w:r>
              <w:t>Standard of care with intravenous/intra-osseus Morphine: Standard of care includes IV and Sublingual nitrates and IV and PO Furosemide</w:t>
            </w:r>
          </w:p>
        </w:tc>
      </w:tr>
      <w:tr w:rsidR="00A7566B" w14:paraId="5663F480" w14:textId="77777777" w:rsidTr="78017350">
        <w:tc>
          <w:tcPr>
            <w:tcW w:w="2122" w:type="dxa"/>
          </w:tcPr>
          <w:p w14:paraId="79485E62" w14:textId="09F0627D" w:rsidR="00A7566B" w:rsidRDefault="00A7566B" w:rsidP="33E9DF1F">
            <w:pPr>
              <w:rPr>
                <w:b/>
                <w:bCs/>
              </w:rPr>
            </w:pPr>
            <w:r>
              <w:rPr>
                <w:b/>
                <w:bCs/>
              </w:rPr>
              <w:t>Outcomes:</w:t>
            </w:r>
          </w:p>
        </w:tc>
        <w:tc>
          <w:tcPr>
            <w:tcW w:w="8668" w:type="dxa"/>
          </w:tcPr>
          <w:p w14:paraId="6859C192" w14:textId="3B54EB02" w:rsidR="00A7566B" w:rsidRDefault="00A7566B" w:rsidP="33E9DF1F">
            <w:r>
              <w:t>Mortality, AEs, SAEs, ICU length of stay, Hospital length of stay</w:t>
            </w:r>
          </w:p>
        </w:tc>
      </w:tr>
      <w:tr w:rsidR="00A7566B" w14:paraId="6D1AE873" w14:textId="77777777" w:rsidTr="78017350">
        <w:tc>
          <w:tcPr>
            <w:tcW w:w="2122" w:type="dxa"/>
          </w:tcPr>
          <w:p w14:paraId="53A7B302" w14:textId="20C15E11" w:rsidR="00A7566B" w:rsidRDefault="00A7566B" w:rsidP="33E9DF1F">
            <w:pPr>
              <w:rPr>
                <w:b/>
                <w:bCs/>
              </w:rPr>
            </w:pPr>
            <w:r>
              <w:rPr>
                <w:b/>
                <w:bCs/>
              </w:rPr>
              <w:t>Studies:</w:t>
            </w:r>
          </w:p>
        </w:tc>
        <w:tc>
          <w:tcPr>
            <w:tcW w:w="8668" w:type="dxa"/>
          </w:tcPr>
          <w:p w14:paraId="638B2BC4" w14:textId="05280184" w:rsidR="00A7566B" w:rsidRPr="00A7566B" w:rsidRDefault="00A7566B" w:rsidP="33E9DF1F">
            <w:pPr>
              <w:rPr>
                <w:bCs/>
              </w:rPr>
            </w:pPr>
            <w:r w:rsidRPr="00A7566B">
              <w:rPr>
                <w:bCs/>
              </w:rPr>
              <w:t>RCTs and SRs</w:t>
            </w:r>
          </w:p>
        </w:tc>
      </w:tr>
    </w:tbl>
    <w:p w14:paraId="232A92B5" w14:textId="58CC1B8C" w:rsidR="00E168B9" w:rsidRPr="00E168B9" w:rsidRDefault="00E168B9" w:rsidP="00E168B9">
      <w:pPr>
        <w:pStyle w:val="Heading1"/>
        <w:spacing w:before="0" w:line="240" w:lineRule="auto"/>
        <w:rPr>
          <w:rFonts w:asciiTheme="minorHAnsi" w:hAnsiTheme="minorHAnsi" w:cstheme="minorHAnsi"/>
          <w:i/>
          <w:sz w:val="22"/>
        </w:rPr>
      </w:pPr>
      <w:r w:rsidRPr="00E168B9">
        <w:rPr>
          <w:rFonts w:asciiTheme="minorHAnsi" w:hAnsiTheme="minorHAnsi" w:cstheme="minorHAnsi"/>
          <w:i/>
          <w:sz w:val="22"/>
        </w:rPr>
        <w:t>*This question is restricted to acute pulmonary oedema</w:t>
      </w:r>
    </w:p>
    <w:p w14:paraId="60A6CAB1" w14:textId="77777777" w:rsidR="00381EAF" w:rsidRDefault="00381EAF">
      <w:pPr>
        <w:rPr>
          <w:rFonts w:eastAsiaTheme="majorEastAsia"/>
          <w:b/>
          <w:color w:val="365F91" w:themeColor="accent1" w:themeShade="BF"/>
          <w:sz w:val="24"/>
          <w:szCs w:val="24"/>
        </w:rPr>
      </w:pPr>
      <w:r>
        <w:rPr>
          <w:b/>
          <w:sz w:val="24"/>
          <w:szCs w:val="24"/>
        </w:rPr>
        <w:br w:type="page"/>
      </w:r>
    </w:p>
    <w:p w14:paraId="68CBE098" w14:textId="27E393B8" w:rsidR="00F13C17" w:rsidRPr="008F7D3D" w:rsidRDefault="00F13C17" w:rsidP="78017350">
      <w:pPr>
        <w:pStyle w:val="Heading1"/>
        <w:spacing w:line="240" w:lineRule="auto"/>
        <w:rPr>
          <w:rFonts w:asciiTheme="minorHAnsi" w:hAnsiTheme="minorHAnsi" w:cstheme="minorBidi"/>
          <w:b/>
          <w:sz w:val="24"/>
          <w:szCs w:val="24"/>
        </w:rPr>
      </w:pPr>
      <w:r w:rsidRPr="019877F5">
        <w:rPr>
          <w:rFonts w:asciiTheme="minorHAnsi" w:hAnsiTheme="minorHAnsi" w:cstheme="minorBidi"/>
          <w:b/>
          <w:sz w:val="24"/>
          <w:szCs w:val="24"/>
        </w:rPr>
        <w:lastRenderedPageBreak/>
        <w:t>Results</w:t>
      </w:r>
      <w:r w:rsidR="0088241F" w:rsidRPr="019877F5">
        <w:rPr>
          <w:rFonts w:asciiTheme="minorHAnsi" w:hAnsiTheme="minorHAnsi" w:cstheme="minorBidi"/>
          <w:b/>
          <w:sz w:val="24"/>
          <w:szCs w:val="24"/>
        </w:rPr>
        <w:t xml:space="preserve"> </w:t>
      </w:r>
    </w:p>
    <w:p w14:paraId="2078301F" w14:textId="1ADE3C55" w:rsidR="00F13C17" w:rsidRPr="00E76EC6" w:rsidRDefault="48EE8305" w:rsidP="008F7D3D">
      <w:pPr>
        <w:spacing w:after="0" w:line="240" w:lineRule="auto"/>
        <w:jc w:val="both"/>
      </w:pPr>
      <w:r>
        <w:t>T</w:t>
      </w:r>
      <w:r w:rsidR="1B689BED">
        <w:t>he search</w:t>
      </w:r>
      <w:r w:rsidR="12D78DDF">
        <w:t xml:space="preserve"> </w:t>
      </w:r>
      <w:r w:rsidR="1B689BED">
        <w:t xml:space="preserve">produced </w:t>
      </w:r>
      <w:r>
        <w:t xml:space="preserve">709 </w:t>
      </w:r>
      <w:r w:rsidR="1B689BED">
        <w:t>records</w:t>
      </w:r>
      <w:r w:rsidR="2406C987">
        <w:t xml:space="preserve"> where</w:t>
      </w:r>
      <w:r w:rsidR="4381B5F7">
        <w:t xml:space="preserve"> 683 re</w:t>
      </w:r>
      <w:r w:rsidR="161A3DE0">
        <w:t>ports</w:t>
      </w:r>
      <w:r w:rsidR="4381B5F7">
        <w:t xml:space="preserve"> </w:t>
      </w:r>
      <w:r w:rsidR="24040E62">
        <w:t xml:space="preserve">were </w:t>
      </w:r>
      <w:r w:rsidR="4381B5F7">
        <w:t xml:space="preserve">irrelevant. </w:t>
      </w:r>
      <w:r w:rsidR="36B8DEA5">
        <w:t>We included 25 r</w:t>
      </w:r>
      <w:r w:rsidR="4C061EC8">
        <w:t>eport</w:t>
      </w:r>
      <w:r w:rsidR="36B8DEA5">
        <w:t xml:space="preserve">s </w:t>
      </w:r>
      <w:r w:rsidR="0F87B7C0">
        <w:t>for full text review</w:t>
      </w:r>
      <w:r w:rsidR="409E527F">
        <w:t xml:space="preserve">, </w:t>
      </w:r>
      <w:r w:rsidR="4381B5F7">
        <w:t>excluded</w:t>
      </w:r>
      <w:r w:rsidR="36B8DEA5">
        <w:t xml:space="preserve"> </w:t>
      </w:r>
      <w:r w:rsidR="1B689BED">
        <w:t>21</w:t>
      </w:r>
      <w:r w:rsidR="409E527F">
        <w:t>,</w:t>
      </w:r>
      <w:r w:rsidR="1C447D18">
        <w:t xml:space="preserve"> </w:t>
      </w:r>
      <w:r w:rsidR="4381B5F7">
        <w:t xml:space="preserve">and included four </w:t>
      </w:r>
      <w:r w:rsidR="00E44289">
        <w:t xml:space="preserve">systematic review </w:t>
      </w:r>
      <w:r w:rsidR="4381B5F7">
        <w:t>re</w:t>
      </w:r>
      <w:r w:rsidR="161A3DE0">
        <w:t>ports</w:t>
      </w:r>
      <w:r w:rsidR="1D10A21B">
        <w:t xml:space="preserve"> </w:t>
      </w:r>
      <w:r w:rsidR="24040E62">
        <w:t>for data extraction</w:t>
      </w:r>
      <w:r w:rsidR="5201020B">
        <w:t xml:space="preserve"> and synthesis</w:t>
      </w:r>
      <w:r w:rsidR="0F87B7C0">
        <w:t xml:space="preserve">. </w:t>
      </w:r>
      <w:r w:rsidR="4381B5F7">
        <w:t>See the PRISMA</w:t>
      </w:r>
      <w:r w:rsidR="5290F3B0">
        <w:t xml:space="preserve"> (Appendix 2)</w:t>
      </w:r>
      <w:r w:rsidR="4381B5F7">
        <w:t xml:space="preserve"> for further details</w:t>
      </w:r>
      <w:r w:rsidR="4C061EC8">
        <w:t xml:space="preserve">, which </w:t>
      </w:r>
      <w:r w:rsidR="5290F3B0">
        <w:t>include reasons for exclusion</w:t>
      </w:r>
      <w:r w:rsidR="00E44289">
        <w:t>s</w:t>
      </w:r>
      <w:r w:rsidR="5290F3B0">
        <w:t xml:space="preserve">. </w:t>
      </w:r>
      <w:r w:rsidR="42E85365">
        <w:t>Also, r</w:t>
      </w:r>
      <w:r w:rsidR="7B320357">
        <w:t>efer to table of excluded studies with reasons (Table 2)</w:t>
      </w:r>
      <w:r w:rsidR="69468A1B">
        <w:t xml:space="preserve">. </w:t>
      </w:r>
      <w:r w:rsidR="161A3DE0">
        <w:t xml:space="preserve">Gao </w:t>
      </w:r>
      <w:r w:rsidR="161A3DE0" w:rsidRPr="019877F5">
        <w:rPr>
          <w:i/>
        </w:rPr>
        <w:t>et al</w:t>
      </w:r>
      <w:r w:rsidR="161A3DE0">
        <w:t xml:space="preserve">., (2021) </w:t>
      </w:r>
      <w:r w:rsidR="7A492111">
        <w:t xml:space="preserve">and Zhang </w:t>
      </w:r>
      <w:r w:rsidR="7A492111" w:rsidRPr="019877F5">
        <w:rPr>
          <w:i/>
        </w:rPr>
        <w:t>et al</w:t>
      </w:r>
      <w:r w:rsidR="7A492111">
        <w:t xml:space="preserve"> (2021) </w:t>
      </w:r>
      <w:r w:rsidR="01D371AE">
        <w:t>w</w:t>
      </w:r>
      <w:r w:rsidR="7A492111">
        <w:t>ere</w:t>
      </w:r>
      <w:r w:rsidR="01D371AE">
        <w:t xml:space="preserve"> assessed to be of </w:t>
      </w:r>
      <w:r w:rsidR="7A492111">
        <w:t>moderate</w:t>
      </w:r>
      <w:r w:rsidR="01D371AE">
        <w:t xml:space="preserve"> quality (according to AGREE II)</w:t>
      </w:r>
      <w:r w:rsidR="7B320357">
        <w:t xml:space="preserve"> of the four included s</w:t>
      </w:r>
      <w:r w:rsidR="00E44289">
        <w:t>ystematic reviews</w:t>
      </w:r>
      <w:r w:rsidR="7B320357">
        <w:t xml:space="preserve"> and were considered most relevant and up-to-date</w:t>
      </w:r>
      <w:r w:rsidR="24040E62">
        <w:t>.</w:t>
      </w:r>
      <w:r w:rsidR="0062C6A3">
        <w:t xml:space="preserve"> </w:t>
      </w:r>
      <w:r w:rsidR="33227CB3">
        <w:t xml:space="preserve">AMSTAR II assessment results in Appendix </w:t>
      </w:r>
      <w:r w:rsidR="7B320357">
        <w:t>4.</w:t>
      </w:r>
      <w:r w:rsidR="40388A20">
        <w:t xml:space="preserve"> Relevant pooled outcomes from Gao and Zhang were re-GRADED (see Appendix 5)</w:t>
      </w:r>
    </w:p>
    <w:p w14:paraId="7658DC49" w14:textId="77777777" w:rsidR="0088241F" w:rsidRPr="0088241F" w:rsidRDefault="0088241F" w:rsidP="0088241F">
      <w:pPr>
        <w:spacing w:after="0" w:line="240" w:lineRule="auto"/>
        <w:rPr>
          <w:b/>
          <w:bCs/>
        </w:rPr>
      </w:pPr>
    </w:p>
    <w:p w14:paraId="156E2F39" w14:textId="409D6F2F" w:rsidR="000E77C4" w:rsidRDefault="0088241F" w:rsidP="008F7D3D">
      <w:pPr>
        <w:pStyle w:val="ListParagraph"/>
        <w:spacing w:after="0" w:line="240" w:lineRule="auto"/>
        <w:ind w:left="0"/>
        <w:jc w:val="both"/>
        <w:rPr>
          <w:b/>
          <w:sz w:val="24"/>
          <w:szCs w:val="24"/>
        </w:rPr>
      </w:pPr>
      <w:r w:rsidRPr="2CFE16A5">
        <w:rPr>
          <w:b/>
          <w:sz w:val="24"/>
          <w:szCs w:val="24"/>
        </w:rPr>
        <w:t xml:space="preserve">Description of included studies </w:t>
      </w:r>
    </w:p>
    <w:p w14:paraId="118D7C99" w14:textId="00CCFAA8" w:rsidR="005F2DD0" w:rsidRDefault="003F2059" w:rsidP="008F7D3D">
      <w:pPr>
        <w:pStyle w:val="ListParagraph"/>
        <w:spacing w:after="0" w:line="240" w:lineRule="auto"/>
        <w:ind w:left="0"/>
        <w:jc w:val="both"/>
      </w:pPr>
      <w:r>
        <w:t>We found no RCTs addressing this question.</w:t>
      </w:r>
      <w:r w:rsidR="00381EAF">
        <w:t xml:space="preserve"> </w:t>
      </w:r>
      <w:r w:rsidR="63B3D390" w:rsidRPr="008F7D3D">
        <w:rPr>
          <w:spacing w:val="-2"/>
        </w:rPr>
        <w:t>The four included studies were systematic reviews</w:t>
      </w:r>
      <w:r>
        <w:rPr>
          <w:spacing w:val="-2"/>
        </w:rPr>
        <w:t xml:space="preserve"> of observational studies</w:t>
      </w:r>
      <w:r w:rsidR="63B3D390" w:rsidRPr="008F7D3D">
        <w:rPr>
          <w:spacing w:val="-2"/>
        </w:rPr>
        <w:t xml:space="preserve">, with three using meta-analyses to </w:t>
      </w:r>
      <w:r w:rsidR="00B23C05">
        <w:rPr>
          <w:spacing w:val="-2"/>
        </w:rPr>
        <w:t xml:space="preserve">aggregate </w:t>
      </w:r>
      <w:r w:rsidR="63B3D390" w:rsidRPr="008F7D3D">
        <w:rPr>
          <w:spacing w:val="-2"/>
        </w:rPr>
        <w:t xml:space="preserve">results.  </w:t>
      </w:r>
      <w:r w:rsidR="008725BD">
        <w:t xml:space="preserve"> The effect estimates in the meta-analysis were adjusted. Standard of care was not stated in the reviews. </w:t>
      </w:r>
    </w:p>
    <w:p w14:paraId="634D4350" w14:textId="77777777" w:rsidR="00381EAF" w:rsidRDefault="00381EAF" w:rsidP="008F7D3D">
      <w:pPr>
        <w:pStyle w:val="ListParagraph"/>
        <w:spacing w:after="0" w:line="240" w:lineRule="auto"/>
        <w:ind w:left="0"/>
        <w:jc w:val="both"/>
        <w:rPr>
          <w:spacing w:val="-2"/>
        </w:rPr>
      </w:pPr>
    </w:p>
    <w:p w14:paraId="5FA85BE5" w14:textId="3D144866" w:rsidR="000E77C4" w:rsidRDefault="4DCD3E68" w:rsidP="008F7D3D">
      <w:pPr>
        <w:pStyle w:val="ListParagraph"/>
        <w:spacing w:after="0" w:line="240" w:lineRule="auto"/>
        <w:ind w:left="0"/>
        <w:jc w:val="both"/>
      </w:pPr>
      <w:r w:rsidRPr="008F7D3D">
        <w:rPr>
          <w:spacing w:val="-2"/>
        </w:rPr>
        <w:t xml:space="preserve">Gao </w:t>
      </w:r>
      <w:r w:rsidRPr="019877F5">
        <w:rPr>
          <w:i/>
          <w:spacing w:val="-2"/>
        </w:rPr>
        <w:t>et al</w:t>
      </w:r>
      <w:r w:rsidRPr="008F7D3D">
        <w:rPr>
          <w:spacing w:val="-2"/>
        </w:rPr>
        <w:t xml:space="preserve"> (2021) investigated the risk of mortality associated with </w:t>
      </w:r>
      <w:r w:rsidR="00B23C05">
        <w:rPr>
          <w:spacing w:val="-2"/>
        </w:rPr>
        <w:t>o</w:t>
      </w:r>
      <w:r w:rsidRPr="008F7D3D">
        <w:rPr>
          <w:spacing w:val="-2"/>
        </w:rPr>
        <w:t xml:space="preserve">pioid </w:t>
      </w:r>
      <w:r w:rsidR="00B23C05">
        <w:rPr>
          <w:spacing w:val="-2"/>
        </w:rPr>
        <w:t>use in</w:t>
      </w:r>
      <w:r w:rsidRPr="008F7D3D">
        <w:rPr>
          <w:spacing w:val="-2"/>
        </w:rPr>
        <w:t xml:space="preserve"> acute heart failure</w:t>
      </w:r>
      <w:r w:rsidR="409E527F" w:rsidRPr="008F7D3D">
        <w:rPr>
          <w:spacing w:val="-2"/>
        </w:rPr>
        <w:t>. They included 6 observational retrospective studies</w:t>
      </w:r>
      <w:r w:rsidR="00D52C36">
        <w:rPr>
          <w:spacing w:val="-2"/>
        </w:rPr>
        <w:t xml:space="preserve">, with </w:t>
      </w:r>
      <w:r w:rsidR="3B4D9853" w:rsidRPr="008F7D3D">
        <w:rPr>
          <w:spacing w:val="-2"/>
        </w:rPr>
        <w:t>15</w:t>
      </w:r>
      <w:r w:rsidR="3B4D9853">
        <w:t xml:space="preserve"> </w:t>
      </w:r>
      <w:r w:rsidR="3B4D9853" w:rsidRPr="008F7D3D">
        <w:rPr>
          <w:spacing w:val="-2"/>
        </w:rPr>
        <w:t>1735</w:t>
      </w:r>
      <w:r w:rsidR="00D52C36">
        <w:rPr>
          <w:spacing w:val="-2"/>
        </w:rPr>
        <w:t xml:space="preserve"> participants in total</w:t>
      </w:r>
      <w:r w:rsidR="2D34E86F" w:rsidRPr="008F7D3D">
        <w:rPr>
          <w:spacing w:val="-2"/>
        </w:rPr>
        <w:t xml:space="preserve">. </w:t>
      </w:r>
      <w:r w:rsidR="005F2DD0">
        <w:rPr>
          <w:spacing w:val="-2"/>
        </w:rPr>
        <w:t xml:space="preserve"> Treatment given to the control groups was not </w:t>
      </w:r>
      <w:r w:rsidR="0076689F">
        <w:rPr>
          <w:spacing w:val="-2"/>
        </w:rPr>
        <w:t xml:space="preserve">described. </w:t>
      </w:r>
      <w:r w:rsidR="6D75979E">
        <w:rPr>
          <w:spacing w:val="-2"/>
        </w:rPr>
        <w:t xml:space="preserve">The authors report extracting adjusted measures of effect from primary studies for meta-analysis where reported, however do not report on which factors were adjusted for. </w:t>
      </w:r>
      <w:r w:rsidRPr="008F7D3D">
        <w:rPr>
          <w:spacing w:val="-2"/>
        </w:rPr>
        <w:t xml:space="preserve">Gil </w:t>
      </w:r>
      <w:r w:rsidRPr="2CFE16A5">
        <w:rPr>
          <w:i/>
          <w:spacing w:val="-2"/>
        </w:rPr>
        <w:t xml:space="preserve">et al </w:t>
      </w:r>
      <w:r w:rsidRPr="008F7D3D">
        <w:rPr>
          <w:spacing w:val="-2"/>
        </w:rPr>
        <w:t>(2019) assessed morphine use in the treatment of acute cardiogenic pulmonary edema</w:t>
      </w:r>
      <w:r w:rsidR="2D34E86F" w:rsidRPr="008F7D3D">
        <w:rPr>
          <w:spacing w:val="-2"/>
        </w:rPr>
        <w:t>. They included seven studies (one randomized controlled trial, one non-randomized control trial and five observational studies</w:t>
      </w:r>
      <w:r w:rsidR="003C0211">
        <w:rPr>
          <w:spacing w:val="-2"/>
        </w:rPr>
        <w:t>), and</w:t>
      </w:r>
      <w:r w:rsidR="2D34E86F" w:rsidRPr="008F7D3D">
        <w:rPr>
          <w:spacing w:val="-2"/>
        </w:rPr>
        <w:t xml:space="preserve">  150639</w:t>
      </w:r>
      <w:r w:rsidR="003C0211">
        <w:rPr>
          <w:spacing w:val="-2"/>
        </w:rPr>
        <w:t xml:space="preserve"> participants</w:t>
      </w:r>
      <w:r w:rsidR="2D34E86F" w:rsidRPr="008F7D3D">
        <w:rPr>
          <w:spacing w:val="-2"/>
        </w:rPr>
        <w:t xml:space="preserve">. </w:t>
      </w:r>
      <w:r w:rsidRPr="008F7D3D">
        <w:rPr>
          <w:spacing w:val="-2"/>
        </w:rPr>
        <w:t xml:space="preserve">Lin </w:t>
      </w:r>
      <w:r w:rsidRPr="019877F5">
        <w:rPr>
          <w:i/>
          <w:spacing w:val="-2"/>
        </w:rPr>
        <w:t>et al</w:t>
      </w:r>
      <w:r w:rsidRPr="008F7D3D">
        <w:rPr>
          <w:spacing w:val="-2"/>
        </w:rPr>
        <w:t xml:space="preserve"> (2021) studied intravenous morphine in heart failure and Zhang </w:t>
      </w:r>
      <w:r w:rsidRPr="019877F5">
        <w:rPr>
          <w:i/>
          <w:spacing w:val="-2"/>
        </w:rPr>
        <w:t>et al</w:t>
      </w:r>
      <w:r w:rsidRPr="008F7D3D">
        <w:rPr>
          <w:spacing w:val="-2"/>
        </w:rPr>
        <w:t xml:space="preserve"> (2021) investigated the safety of morphine in patients with acute heart failure. </w:t>
      </w:r>
      <w:r w:rsidR="6B9125AB">
        <w:rPr>
          <w:spacing w:val="-2"/>
        </w:rPr>
        <w:t xml:space="preserve">Lin </w:t>
      </w:r>
      <w:r w:rsidR="6B9125AB" w:rsidRPr="019877F5">
        <w:rPr>
          <w:i/>
          <w:iCs/>
          <w:spacing w:val="-2"/>
        </w:rPr>
        <w:t xml:space="preserve">et al </w:t>
      </w:r>
      <w:r w:rsidR="6B9125AB">
        <w:rPr>
          <w:spacing w:val="-2"/>
        </w:rPr>
        <w:t xml:space="preserve">(2021) </w:t>
      </w:r>
      <w:r w:rsidRPr="008F7D3D">
        <w:rPr>
          <w:spacing w:val="-2"/>
        </w:rPr>
        <w:t xml:space="preserve">included five studies (three propensity-matched cohorts and two retrospective analysis (one unpublished) with </w:t>
      </w:r>
      <w:r w:rsidR="77F51DAD" w:rsidRPr="008F7D3D">
        <w:rPr>
          <w:spacing w:val="-2"/>
        </w:rPr>
        <w:t>14</w:t>
      </w:r>
      <w:r w:rsidR="77F51DAD">
        <w:t xml:space="preserve"> </w:t>
      </w:r>
      <w:r w:rsidR="77F51DAD" w:rsidRPr="008F7D3D">
        <w:rPr>
          <w:spacing w:val="-2"/>
        </w:rPr>
        <w:t>9967</w:t>
      </w:r>
      <w:r w:rsidR="003C0211">
        <w:rPr>
          <w:spacing w:val="-2"/>
        </w:rPr>
        <w:t xml:space="preserve"> participants</w:t>
      </w:r>
      <w:r w:rsidR="2D34E86F" w:rsidRPr="008F7D3D">
        <w:rPr>
          <w:spacing w:val="-2"/>
        </w:rPr>
        <w:t xml:space="preserve">. </w:t>
      </w:r>
      <w:r w:rsidRPr="008F7D3D">
        <w:rPr>
          <w:spacing w:val="-2"/>
        </w:rPr>
        <w:t xml:space="preserve">Zhang </w:t>
      </w:r>
      <w:r w:rsidRPr="019877F5">
        <w:rPr>
          <w:i/>
          <w:spacing w:val="-2"/>
        </w:rPr>
        <w:t>et al</w:t>
      </w:r>
      <w:r w:rsidRPr="008F7D3D">
        <w:rPr>
          <w:spacing w:val="-2"/>
        </w:rPr>
        <w:t xml:space="preserve"> (2021) included seven retrospective case-control studies </w:t>
      </w:r>
      <w:r w:rsidR="003C0211">
        <w:rPr>
          <w:spacing w:val="-2"/>
        </w:rPr>
        <w:t xml:space="preserve">and </w:t>
      </w:r>
      <w:r w:rsidR="77F51DAD" w:rsidRPr="008F7D3D">
        <w:rPr>
          <w:spacing w:val="-2"/>
        </w:rPr>
        <w:t>172</w:t>
      </w:r>
      <w:r w:rsidR="77F51DAD">
        <w:t xml:space="preserve"> </w:t>
      </w:r>
      <w:r w:rsidR="77F51DAD" w:rsidRPr="008F7D3D">
        <w:rPr>
          <w:spacing w:val="-2"/>
        </w:rPr>
        <w:t>226</w:t>
      </w:r>
      <w:r w:rsidR="003C0211">
        <w:rPr>
          <w:spacing w:val="-2"/>
        </w:rPr>
        <w:t xml:space="preserve"> </w:t>
      </w:r>
      <w:r w:rsidR="00E747E4">
        <w:rPr>
          <w:spacing w:val="-2"/>
        </w:rPr>
        <w:t>participants</w:t>
      </w:r>
      <w:r w:rsidR="5A9A31E5">
        <w:rPr>
          <w:spacing w:val="-2"/>
        </w:rPr>
        <w:t>, including adjusted measures of effect similar to Gao (2011)</w:t>
      </w:r>
      <w:r w:rsidR="6A17A9C0" w:rsidRPr="008F7D3D">
        <w:rPr>
          <w:spacing w:val="-2"/>
        </w:rPr>
        <w:t>.</w:t>
      </w:r>
      <w:r w:rsidR="2D34E86F" w:rsidRPr="008F7D3D">
        <w:rPr>
          <w:spacing w:val="-2"/>
        </w:rPr>
        <w:t xml:space="preserve"> </w:t>
      </w:r>
      <w:r w:rsidR="003F2059">
        <w:rPr>
          <w:spacing w:val="-2"/>
        </w:rPr>
        <w:t xml:space="preserve">The treatment given to control groups in included studies was not stated. </w:t>
      </w:r>
    </w:p>
    <w:p w14:paraId="2D43CA6C" w14:textId="77777777" w:rsidR="003F2059" w:rsidRPr="008F7D3D" w:rsidRDefault="003F2059" w:rsidP="008F7D3D">
      <w:pPr>
        <w:pStyle w:val="ListParagraph"/>
        <w:spacing w:after="0" w:line="240" w:lineRule="auto"/>
        <w:ind w:left="0"/>
        <w:jc w:val="both"/>
        <w:rPr>
          <w:spacing w:val="-2"/>
        </w:rPr>
      </w:pPr>
    </w:p>
    <w:p w14:paraId="17FAE22C" w14:textId="58E118F7" w:rsidR="000E77C4" w:rsidRPr="00CE307F" w:rsidRDefault="2D34E86F" w:rsidP="008F7D3D">
      <w:pPr>
        <w:pStyle w:val="ListParagraph"/>
        <w:spacing w:after="0" w:line="240" w:lineRule="auto"/>
        <w:ind w:left="0"/>
        <w:jc w:val="both"/>
      </w:pPr>
      <w:r>
        <w:t>See Table 1 for detailed information on included studies.</w:t>
      </w:r>
      <w:r w:rsidR="63B3D390">
        <w:t xml:space="preserve"> </w:t>
      </w:r>
    </w:p>
    <w:p w14:paraId="24C92419" w14:textId="0D52459A" w:rsidR="33E9DF1F" w:rsidRPr="008F7D3D" w:rsidRDefault="6DED3A9A" w:rsidP="7EB5102E">
      <w:pPr>
        <w:pStyle w:val="Heading1"/>
        <w:spacing w:line="240" w:lineRule="auto"/>
        <w:rPr>
          <w:rFonts w:asciiTheme="minorHAnsi" w:hAnsiTheme="minorHAnsi" w:cstheme="minorBidi"/>
          <w:b/>
          <w:bCs/>
          <w:sz w:val="24"/>
          <w:szCs w:val="24"/>
        </w:rPr>
      </w:pPr>
      <w:r w:rsidRPr="7EB5102E">
        <w:rPr>
          <w:rFonts w:asciiTheme="minorHAnsi" w:hAnsiTheme="minorHAnsi" w:cstheme="minorBidi"/>
          <w:b/>
          <w:bCs/>
          <w:sz w:val="24"/>
          <w:szCs w:val="24"/>
        </w:rPr>
        <w:t>Internal validity of the systematic reviews</w:t>
      </w:r>
      <w:r w:rsidR="00EB0361">
        <w:rPr>
          <w:rFonts w:asciiTheme="minorHAnsi" w:hAnsiTheme="minorHAnsi" w:cstheme="minorBidi"/>
          <w:b/>
          <w:bCs/>
          <w:sz w:val="24"/>
          <w:szCs w:val="24"/>
        </w:rPr>
        <w:t xml:space="preserve">, </w:t>
      </w:r>
      <w:r w:rsidRPr="7EB5102E">
        <w:rPr>
          <w:rFonts w:asciiTheme="minorHAnsi" w:hAnsiTheme="minorHAnsi" w:cstheme="minorBidi"/>
          <w:b/>
          <w:bCs/>
          <w:sz w:val="24"/>
          <w:szCs w:val="24"/>
        </w:rPr>
        <w:t>GRADE</w:t>
      </w:r>
      <w:r w:rsidR="00EB0361">
        <w:rPr>
          <w:rFonts w:asciiTheme="minorHAnsi" w:hAnsiTheme="minorHAnsi" w:cstheme="minorBidi"/>
          <w:b/>
          <w:bCs/>
          <w:sz w:val="24"/>
          <w:szCs w:val="24"/>
        </w:rPr>
        <w:t xml:space="preserve"> and </w:t>
      </w:r>
      <w:r w:rsidR="008D1803">
        <w:rPr>
          <w:rFonts w:asciiTheme="minorHAnsi" w:hAnsiTheme="minorHAnsi" w:cstheme="minorBidi"/>
          <w:b/>
          <w:bCs/>
          <w:sz w:val="24"/>
          <w:szCs w:val="24"/>
        </w:rPr>
        <w:t>absolute effects</w:t>
      </w:r>
    </w:p>
    <w:p w14:paraId="1C23C77B" w14:textId="444A864D" w:rsidR="00E747E4" w:rsidRDefault="6DED3A9A" w:rsidP="008F7D3D">
      <w:pPr>
        <w:pStyle w:val="ListParagraph"/>
        <w:spacing w:after="0" w:line="240" w:lineRule="auto"/>
        <w:ind w:left="0"/>
        <w:jc w:val="both"/>
      </w:pPr>
      <w:r w:rsidRPr="008F7D3D">
        <w:rPr>
          <w:spacing w:val="-2"/>
        </w:rPr>
        <w:t>AMSTAR II was used to determine the internal vali</w:t>
      </w:r>
      <w:r w:rsidR="003D0F52" w:rsidRPr="008F7D3D">
        <w:rPr>
          <w:spacing w:val="-2"/>
        </w:rPr>
        <w:t>dity of included SRs (Appendix 5</w:t>
      </w:r>
      <w:r w:rsidRPr="008F7D3D">
        <w:rPr>
          <w:spacing w:val="-2"/>
        </w:rPr>
        <w:t>).</w:t>
      </w:r>
      <w:r>
        <w:t xml:space="preserve"> In an effort to reduce duplication of effort in synthesis, we used the most relevant (to the PICO), up-to-date and highest quality SRs, among those, we prioritized reviews using GRADE.</w:t>
      </w:r>
      <w:r w:rsidRPr="008F7D3D">
        <w:rPr>
          <w:spacing w:val="-2"/>
        </w:rPr>
        <w:t xml:space="preserve"> </w:t>
      </w:r>
      <w:r>
        <w:t>If a selected review did not report on all relevant outcomes, the next best review with relevant outcomes reported was used. Where needed outcomes were re-GRADED accounting for differencing in contextual/clinical interpretation such as indirectness and imprecision. Gao et al., (2021) included one secondary analysis of a previously conducted RCT which was excluded from our list of included studies to avoid double counting.</w:t>
      </w:r>
    </w:p>
    <w:p w14:paraId="0D68BB79" w14:textId="37360578" w:rsidR="00E747E4" w:rsidRDefault="00E747E4" w:rsidP="008F7D3D">
      <w:pPr>
        <w:pStyle w:val="ListParagraph"/>
        <w:spacing w:after="0" w:line="240" w:lineRule="auto"/>
        <w:ind w:left="0"/>
        <w:jc w:val="both"/>
      </w:pPr>
    </w:p>
    <w:p w14:paraId="65168C85" w14:textId="6EA24E83" w:rsidR="00E747E4" w:rsidRDefault="6DED3A9A" w:rsidP="008F7D3D">
      <w:pPr>
        <w:pStyle w:val="ListParagraph"/>
        <w:spacing w:after="0" w:line="240" w:lineRule="auto"/>
        <w:ind w:left="0"/>
        <w:jc w:val="both"/>
        <w:rPr>
          <w:spacing w:val="-2"/>
        </w:rPr>
      </w:pPr>
      <w:r w:rsidRPr="008F7D3D">
        <w:rPr>
          <w:spacing w:val="-2"/>
        </w:rPr>
        <w:t>Gao and Zang had the highest AMSTAR II scores overall (m</w:t>
      </w:r>
      <w:r w:rsidR="1E65FC10" w:rsidRPr="008F7D3D">
        <w:rPr>
          <w:spacing w:val="-2"/>
        </w:rPr>
        <w:t>oderate quality review)</w:t>
      </w:r>
      <w:r w:rsidRPr="008F7D3D">
        <w:rPr>
          <w:spacing w:val="-2"/>
        </w:rPr>
        <w:t xml:space="preserve">, however Goa was considered overall to be the most relevant, up-to-date and internally valid as they also used GRADE. </w:t>
      </w:r>
      <w:r w:rsidR="003D0F52" w:rsidRPr="008F7D3D">
        <w:rPr>
          <w:spacing w:val="-2"/>
        </w:rPr>
        <w:t>Gao did not report their reasons for the selection of type of studies included in the review neither did they report on the funding sources of each study included in the review hence scored as moderate quality. The Lin and Gil reviews were of critically low quality.</w:t>
      </w:r>
    </w:p>
    <w:p w14:paraId="073F9A1B" w14:textId="77777777" w:rsidR="008D1803" w:rsidRDefault="008D1803" w:rsidP="008F7D3D">
      <w:pPr>
        <w:pStyle w:val="ListParagraph"/>
        <w:spacing w:after="0" w:line="240" w:lineRule="auto"/>
        <w:ind w:left="0"/>
        <w:jc w:val="both"/>
        <w:rPr>
          <w:spacing w:val="-2"/>
        </w:rPr>
      </w:pPr>
    </w:p>
    <w:p w14:paraId="0F597455" w14:textId="3B1C635B" w:rsidR="008D1803" w:rsidRDefault="00890E02" w:rsidP="008F7D3D">
      <w:pPr>
        <w:pStyle w:val="ListParagraph"/>
        <w:spacing w:after="0" w:line="240" w:lineRule="auto"/>
        <w:ind w:left="0"/>
        <w:jc w:val="both"/>
      </w:pPr>
      <w:r>
        <w:t xml:space="preserve">Absolute effects were </w:t>
      </w:r>
      <w:r w:rsidR="00135F0D">
        <w:t>calculated from pooled effect data where possible.</w:t>
      </w:r>
      <w:r w:rsidR="00706BB8">
        <w:t xml:space="preserve"> In the absence of </w:t>
      </w:r>
      <w:r w:rsidR="00550AF4">
        <w:t xml:space="preserve">baseline event data (control event rates for pooled effects), absolute effects </w:t>
      </w:r>
      <w:r w:rsidR="00535102">
        <w:t>were</w:t>
      </w:r>
      <w:r w:rsidR="00550AF4">
        <w:t xml:space="preserve"> calculated using </w:t>
      </w:r>
      <w:r w:rsidR="00B0586B">
        <w:t xml:space="preserve">reported baseline events </w:t>
      </w:r>
      <w:r w:rsidR="004A0E43">
        <w:t xml:space="preserve">either (where available) from pooled baseline event data from </w:t>
      </w:r>
      <w:r w:rsidR="00264536">
        <w:t xml:space="preserve">included reviews across the same </w:t>
      </w:r>
      <w:r w:rsidR="00D72EE6">
        <w:t xml:space="preserve">outcome or </w:t>
      </w:r>
      <w:r w:rsidR="001545D1">
        <w:t>large risk observational studies for that outcome</w:t>
      </w:r>
      <w:r w:rsidR="001A1834">
        <w:t xml:space="preserve"> to determine baseline </w:t>
      </w:r>
      <w:r w:rsidR="009B15CE">
        <w:t xml:space="preserve">prevalence. </w:t>
      </w:r>
      <w:r w:rsidR="0099053F">
        <w:t xml:space="preserve">This was done for mortality and </w:t>
      </w:r>
      <w:r w:rsidR="0092055E">
        <w:t xml:space="preserve">SAEs. </w:t>
      </w:r>
      <w:r w:rsidR="005F0837">
        <w:t xml:space="preserve"> </w:t>
      </w:r>
    </w:p>
    <w:p w14:paraId="63AAEEF3" w14:textId="47AEAE34" w:rsidR="00E747E4" w:rsidRDefault="00E747E4" w:rsidP="008F7D3D">
      <w:pPr>
        <w:pStyle w:val="ListParagraph"/>
        <w:spacing w:after="0" w:line="240" w:lineRule="auto"/>
        <w:ind w:left="0"/>
        <w:jc w:val="both"/>
        <w:rPr>
          <w:spacing w:val="-2"/>
        </w:rPr>
      </w:pPr>
    </w:p>
    <w:p w14:paraId="609EA4E8" w14:textId="77777777" w:rsidR="00381EAF" w:rsidRDefault="00381EAF">
      <w:pPr>
        <w:rPr>
          <w:rFonts w:eastAsiaTheme="majorEastAsia" w:cstheme="minorHAnsi"/>
          <w:b/>
          <w:color w:val="365F91" w:themeColor="accent1" w:themeShade="BF"/>
          <w:sz w:val="24"/>
          <w:szCs w:val="32"/>
        </w:rPr>
      </w:pPr>
      <w:r>
        <w:rPr>
          <w:rFonts w:cstheme="minorHAnsi"/>
          <w:b/>
          <w:sz w:val="24"/>
        </w:rPr>
        <w:br w:type="page"/>
      </w:r>
    </w:p>
    <w:p w14:paraId="37BD92BC" w14:textId="27436C4E" w:rsidR="78017350" w:rsidRPr="008F7D3D" w:rsidRDefault="71A1F83D" w:rsidP="008F7D3D">
      <w:pPr>
        <w:pStyle w:val="Heading1"/>
        <w:spacing w:line="240" w:lineRule="auto"/>
        <w:rPr>
          <w:rFonts w:asciiTheme="minorHAnsi" w:hAnsiTheme="minorHAnsi" w:cstheme="minorHAnsi"/>
          <w:b/>
          <w:sz w:val="24"/>
        </w:rPr>
      </w:pPr>
      <w:r w:rsidRPr="008F7D3D">
        <w:rPr>
          <w:rFonts w:asciiTheme="minorHAnsi" w:hAnsiTheme="minorHAnsi" w:cstheme="minorHAnsi"/>
          <w:b/>
          <w:sz w:val="24"/>
        </w:rPr>
        <w:lastRenderedPageBreak/>
        <w:t xml:space="preserve">Effect of </w:t>
      </w:r>
      <w:r w:rsidR="4B236C5F" w:rsidRPr="008F7D3D">
        <w:rPr>
          <w:rFonts w:asciiTheme="minorHAnsi" w:hAnsiTheme="minorHAnsi" w:cstheme="minorHAnsi"/>
          <w:b/>
          <w:sz w:val="24"/>
        </w:rPr>
        <w:t>interventions</w:t>
      </w:r>
    </w:p>
    <w:p w14:paraId="78143C2D" w14:textId="21FE50A6" w:rsidR="000E77C4" w:rsidRPr="00381EAF" w:rsidRDefault="771365AE" w:rsidP="00381EAF">
      <w:pPr>
        <w:spacing w:after="0" w:line="240" w:lineRule="auto"/>
        <w:rPr>
          <w:b/>
          <w:bCs/>
        </w:rPr>
      </w:pPr>
      <w:r w:rsidRPr="00381EAF">
        <w:rPr>
          <w:b/>
          <w:bCs/>
        </w:rPr>
        <w:t xml:space="preserve">Mortality </w:t>
      </w:r>
      <w:r>
        <w:t>(in-hospital mortality and 30-day mortality)</w:t>
      </w:r>
    </w:p>
    <w:p w14:paraId="7C406426" w14:textId="56DF90E6" w:rsidR="00ED4C87" w:rsidRPr="00381EAF" w:rsidRDefault="771365AE" w:rsidP="00381EAF">
      <w:pPr>
        <w:spacing w:after="0" w:line="240" w:lineRule="auto"/>
        <w:jc w:val="both"/>
        <w:rPr>
          <w:lang w:val="en-ZA"/>
        </w:rPr>
      </w:pPr>
      <w:r>
        <w:t>Morphine may increase in-hospital mortality (</w:t>
      </w:r>
      <w:r w:rsidR="1EA9A864" w:rsidRPr="00381EAF">
        <w:rPr>
          <w:lang w:val="en-ZA"/>
        </w:rPr>
        <w:t>OR 1.78; 95% CI 1.01 to 3.13, low certainty of evidence</w:t>
      </w:r>
      <w:r w:rsidR="0A73A65C" w:rsidRPr="00381EAF">
        <w:rPr>
          <w:lang w:val="en-ZA"/>
        </w:rPr>
        <w:t>, six observational studies, n=</w:t>
      </w:r>
      <w:r w:rsidR="1EA9A864" w:rsidRPr="00381EAF">
        <w:rPr>
          <w:lang w:val="en-ZA"/>
        </w:rPr>
        <w:t>151 735 participants</w:t>
      </w:r>
      <w:r w:rsidR="0A73A65C" w:rsidRPr="00381EAF">
        <w:rPr>
          <w:lang w:val="en-ZA"/>
        </w:rPr>
        <w:t>)</w:t>
      </w:r>
      <w:r w:rsidRPr="00381EAF">
        <w:rPr>
          <w:lang w:val="en-ZA"/>
        </w:rPr>
        <w:t xml:space="preserve"> resulting in 15 more per 1000, from 0 fewer to 40 more in hospital deaths (Evidence Profile in Appendix 5 and </w:t>
      </w:r>
      <w:r w:rsidR="62BDCA4C" w:rsidRPr="00381EAF">
        <w:rPr>
          <w:lang w:val="en-ZA"/>
        </w:rPr>
        <w:t>Figure 1</w:t>
      </w:r>
      <w:r w:rsidRPr="00381EAF">
        <w:rPr>
          <w:lang w:val="en-ZA"/>
        </w:rPr>
        <w:t>).</w:t>
      </w:r>
      <w:r w:rsidR="00D9732C" w:rsidRPr="00381EAF">
        <w:rPr>
          <w:lang w:val="en-ZA"/>
        </w:rPr>
        <w:t xml:space="preserve"> </w:t>
      </w:r>
      <w:r w:rsidR="000C18B1" w:rsidRPr="00381EAF">
        <w:rPr>
          <w:lang w:val="en-ZA"/>
        </w:rPr>
        <w:t>(Gao, 2021)</w:t>
      </w:r>
      <w:r w:rsidR="00283430">
        <w:rPr>
          <w:lang w:val="en-ZA"/>
        </w:rPr>
        <w:t xml:space="preserve"> </w:t>
      </w:r>
      <w:r w:rsidRPr="00381EAF">
        <w:rPr>
          <w:lang w:val="en-ZA"/>
        </w:rPr>
        <w:t>G</w:t>
      </w:r>
      <w:r w:rsidR="00033929" w:rsidRPr="00381EAF">
        <w:rPr>
          <w:lang w:val="en-ZA"/>
        </w:rPr>
        <w:t>ao</w:t>
      </w:r>
      <w:r w:rsidRPr="00381EAF">
        <w:rPr>
          <w:lang w:val="en-ZA"/>
        </w:rPr>
        <w:t xml:space="preserve"> </w:t>
      </w:r>
      <w:r w:rsidRPr="00381EAF">
        <w:rPr>
          <w:i/>
          <w:lang w:val="en-ZA"/>
        </w:rPr>
        <w:t>et al</w:t>
      </w:r>
      <w:r w:rsidRPr="00381EAF">
        <w:rPr>
          <w:lang w:val="en-ZA"/>
        </w:rPr>
        <w:t xml:space="preserve"> (2021) did not report any baseline event rates for standard of care or for the intervention arms, thus </w:t>
      </w:r>
      <w:r w:rsidR="00535102" w:rsidRPr="00381EAF">
        <w:rPr>
          <w:lang w:val="en-ZA"/>
        </w:rPr>
        <w:t>to</w:t>
      </w:r>
      <w:r w:rsidRPr="00381EAF">
        <w:rPr>
          <w:lang w:val="en-ZA"/>
        </w:rPr>
        <w:t xml:space="preserve"> calculate absolute effects we assumed a baseline control event rate of 2% for overall mortality based on Lin (2019).</w:t>
      </w:r>
    </w:p>
    <w:p w14:paraId="6B685871" w14:textId="77777777" w:rsidR="00283430" w:rsidRDefault="00283430" w:rsidP="00283430">
      <w:pPr>
        <w:spacing w:after="0" w:line="240" w:lineRule="auto"/>
        <w:jc w:val="both"/>
        <w:rPr>
          <w:lang w:val="en-ZA"/>
        </w:rPr>
      </w:pPr>
    </w:p>
    <w:p w14:paraId="56B4834F" w14:textId="6CA0AF0C" w:rsidR="00177732" w:rsidRPr="00283430" w:rsidRDefault="62BDCA4C" w:rsidP="00283430">
      <w:pPr>
        <w:spacing w:after="0" w:line="240" w:lineRule="auto"/>
        <w:jc w:val="both"/>
        <w:rPr>
          <w:lang w:val="en-ZA"/>
        </w:rPr>
      </w:pPr>
      <w:r w:rsidRPr="00283430">
        <w:rPr>
          <w:lang w:val="en-ZA"/>
        </w:rPr>
        <w:t xml:space="preserve">Zhang </w:t>
      </w:r>
      <w:r w:rsidRPr="00283430">
        <w:rPr>
          <w:i/>
          <w:lang w:val="en-ZA"/>
        </w:rPr>
        <w:t>et al</w:t>
      </w:r>
      <w:r w:rsidRPr="00283430">
        <w:rPr>
          <w:lang w:val="en-ZA"/>
        </w:rPr>
        <w:t xml:space="preserve"> (2021) </w:t>
      </w:r>
      <w:r w:rsidR="001E2B28" w:rsidRPr="00283430">
        <w:rPr>
          <w:lang w:val="en-ZA"/>
        </w:rPr>
        <w:t>found</w:t>
      </w:r>
      <w:r w:rsidR="5687F721" w:rsidRPr="00283430">
        <w:rPr>
          <w:lang w:val="en-ZA"/>
        </w:rPr>
        <w:t xml:space="preserve"> </w:t>
      </w:r>
      <w:r w:rsidRPr="00283430">
        <w:rPr>
          <w:lang w:val="en-ZA"/>
        </w:rPr>
        <w:t>no association between morphine and in-hospital mortality (</w:t>
      </w:r>
      <w:r w:rsidR="6DED3A9A" w:rsidRPr="00283430">
        <w:rPr>
          <w:lang w:val="en-ZA"/>
        </w:rPr>
        <w:t>OR: 1.94; 95% CI 0.93 to 4.03; p = 0.08, Figure 2) however the direction of effect is still in line with Gao</w:t>
      </w:r>
      <w:r w:rsidR="6DED3A9A" w:rsidRPr="00283430">
        <w:rPr>
          <w:i/>
          <w:lang w:val="en-ZA"/>
        </w:rPr>
        <w:t xml:space="preserve"> et al </w:t>
      </w:r>
      <w:r w:rsidR="6DED3A9A" w:rsidRPr="00283430">
        <w:rPr>
          <w:lang w:val="en-ZA"/>
        </w:rPr>
        <w:t>(2021)</w:t>
      </w:r>
      <w:r w:rsidRPr="00283430">
        <w:rPr>
          <w:lang w:val="en-ZA"/>
        </w:rPr>
        <w:t xml:space="preserve">. </w:t>
      </w:r>
    </w:p>
    <w:p w14:paraId="0C8C3C7B" w14:textId="77777777" w:rsidR="00227604" w:rsidRDefault="00227604" w:rsidP="000E77C4">
      <w:pPr>
        <w:pStyle w:val="ListParagraph"/>
        <w:spacing w:after="0" w:line="240" w:lineRule="auto"/>
        <w:ind w:left="502"/>
        <w:rPr>
          <w:rFonts w:cstheme="minorHAnsi"/>
          <w:lang w:val="en-ZA"/>
        </w:rPr>
      </w:pPr>
    </w:p>
    <w:p w14:paraId="2378B9DE" w14:textId="434D33C2" w:rsidR="00286E13" w:rsidRDefault="687C095C" w:rsidP="1E65FC10">
      <w:pPr>
        <w:autoSpaceDE w:val="0"/>
        <w:autoSpaceDN w:val="0"/>
        <w:adjustRightInd w:val="0"/>
        <w:spacing w:after="0" w:line="240" w:lineRule="auto"/>
        <w:rPr>
          <w:spacing w:val="-4"/>
          <w:lang w:val="en-ZA"/>
        </w:rPr>
      </w:pPr>
      <w:r w:rsidRPr="008F7D3D">
        <w:rPr>
          <w:b/>
          <w:bCs/>
          <w:spacing w:val="-4"/>
          <w:lang w:val="en-ZA"/>
        </w:rPr>
        <w:t>Figure 1</w:t>
      </w:r>
      <w:r w:rsidRPr="008F7D3D">
        <w:rPr>
          <w:spacing w:val="-4"/>
          <w:lang w:val="en-ZA"/>
        </w:rPr>
        <w:t>:</w:t>
      </w:r>
      <w:r w:rsidRPr="008F7D3D">
        <w:rPr>
          <w:rFonts w:ascii="AdvPS9779" w:hAnsi="AdvPS9779" w:cs="AdvPS9779"/>
          <w:spacing w:val="-4"/>
          <w:lang w:val="en-ZA"/>
        </w:rPr>
        <w:t xml:space="preserve"> </w:t>
      </w:r>
      <w:r w:rsidRPr="008F7D3D">
        <w:rPr>
          <w:spacing w:val="-4"/>
          <w:lang w:val="en-ZA"/>
        </w:rPr>
        <w:t>Forest plot of the pooled analysis evaluating in-hospital and 30-day mortality according to opioid use. IV, inverse variance</w:t>
      </w:r>
      <w:r w:rsidRPr="019877F5">
        <w:rPr>
          <w:lang w:val="en-ZA"/>
        </w:rPr>
        <w:t xml:space="preserve"> (Gao, 2021)</w:t>
      </w:r>
    </w:p>
    <w:p w14:paraId="3EBC19AF" w14:textId="1A206D9C" w:rsidR="006115CF" w:rsidRPr="008F7D3D" w:rsidRDefault="006115CF" w:rsidP="008F7D3D">
      <w:pPr>
        <w:autoSpaceDE w:val="0"/>
        <w:autoSpaceDN w:val="0"/>
        <w:adjustRightInd w:val="0"/>
        <w:spacing w:after="0" w:line="240" w:lineRule="auto"/>
        <w:jc w:val="center"/>
        <w:rPr>
          <w:rFonts w:ascii="AdvPS9779" w:hAnsi="AdvPS9779" w:cs="AdvPS9779"/>
          <w:spacing w:val="-4"/>
          <w:lang w:val="en-ZA"/>
        </w:rPr>
      </w:pPr>
      <w:r>
        <w:rPr>
          <w:noProof/>
          <w:lang w:val="en-ZA" w:eastAsia="en-ZA"/>
        </w:rPr>
        <w:drawing>
          <wp:inline distT="0" distB="0" distL="0" distR="0" wp14:anchorId="633F4F3E" wp14:editId="0AAFFDD9">
            <wp:extent cx="5492362" cy="3059430"/>
            <wp:effectExtent l="19050" t="19050" r="13335" b="2667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535" cy="3064540"/>
                    </a:xfrm>
                    <a:prstGeom prst="rect">
                      <a:avLst/>
                    </a:prstGeom>
                    <a:noFill/>
                    <a:ln w="9525">
                      <a:solidFill>
                        <a:sysClr val="windowText" lastClr="000000"/>
                      </a:solidFill>
                      <a:miter lim="800000"/>
                      <a:headEnd/>
                      <a:tailEnd/>
                    </a:ln>
                  </pic:spPr>
                </pic:pic>
              </a:graphicData>
            </a:graphic>
          </wp:inline>
        </w:drawing>
      </w:r>
    </w:p>
    <w:p w14:paraId="20144783" w14:textId="06452D90" w:rsidR="00286E13" w:rsidRPr="000E77C4" w:rsidRDefault="00286E13" w:rsidP="000E77C4">
      <w:pPr>
        <w:pStyle w:val="ListParagraph"/>
        <w:spacing w:after="0" w:line="240" w:lineRule="auto"/>
        <w:ind w:left="502"/>
        <w:rPr>
          <w:b/>
          <w:bCs/>
        </w:rPr>
      </w:pPr>
    </w:p>
    <w:p w14:paraId="7598DBC9" w14:textId="686E2ECA" w:rsidR="00A73DCD" w:rsidRDefault="41761EAB" w:rsidP="008F7D3D">
      <w:pPr>
        <w:autoSpaceDE w:val="0"/>
        <w:autoSpaceDN w:val="0"/>
        <w:adjustRightInd w:val="0"/>
        <w:spacing w:after="0" w:line="240" w:lineRule="auto"/>
        <w:rPr>
          <w:rFonts w:ascii="AdvPS9779" w:hAnsi="AdvPS9779" w:cs="AdvPS9779"/>
          <w:lang w:val="en-ZA"/>
        </w:rPr>
      </w:pPr>
      <w:r w:rsidRPr="1E65FC10">
        <w:rPr>
          <w:b/>
          <w:bCs/>
          <w:lang w:val="en-ZA"/>
        </w:rPr>
        <w:t>Figure 2</w:t>
      </w:r>
      <w:r w:rsidRPr="1E65FC10">
        <w:rPr>
          <w:lang w:val="en-ZA"/>
        </w:rPr>
        <w:t>: Forest plot of in-hospital mortality</w:t>
      </w:r>
      <w:r w:rsidR="006A204A">
        <w:rPr>
          <w:lang w:val="en-ZA"/>
        </w:rPr>
        <w:t xml:space="preserve"> (Gao, 2021)</w:t>
      </w:r>
    </w:p>
    <w:p w14:paraId="68B0C3B4" w14:textId="3EFAC1BD" w:rsidR="00A73DCD" w:rsidRDefault="00B346B5" w:rsidP="008F7D3D">
      <w:pPr>
        <w:autoSpaceDE w:val="0"/>
        <w:autoSpaceDN w:val="0"/>
        <w:adjustRightInd w:val="0"/>
        <w:spacing w:after="0" w:line="240" w:lineRule="auto"/>
        <w:jc w:val="center"/>
        <w:rPr>
          <w:rFonts w:ascii="AdvPS9779" w:hAnsi="AdvPS9779" w:cs="AdvPS9779"/>
          <w:lang w:val="en-ZA"/>
        </w:rPr>
      </w:pPr>
      <w:r>
        <w:rPr>
          <w:noProof/>
          <w:lang w:val="en-ZA" w:eastAsia="en-ZA"/>
        </w:rPr>
        <w:drawing>
          <wp:inline distT="0" distB="0" distL="0" distR="0" wp14:anchorId="1822F2EA" wp14:editId="253596E5">
            <wp:extent cx="6010275" cy="1743075"/>
            <wp:effectExtent l="19050" t="19050" r="28575" b="28575"/>
            <wp:docPr id="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0275" cy="1743075"/>
                    </a:xfrm>
                    <a:prstGeom prst="rect">
                      <a:avLst/>
                    </a:prstGeom>
                    <a:noFill/>
                    <a:ln w="9525">
                      <a:solidFill>
                        <a:srgbClr val="000000"/>
                      </a:solidFill>
                      <a:miter lim="800000"/>
                      <a:headEnd/>
                      <a:tailEnd/>
                    </a:ln>
                  </pic:spPr>
                </pic:pic>
              </a:graphicData>
            </a:graphic>
          </wp:inline>
        </w:drawing>
      </w:r>
    </w:p>
    <w:p w14:paraId="4166C7B4" w14:textId="1F080C8D" w:rsidR="005E1BFD" w:rsidRDefault="005E1BFD" w:rsidP="004234B8">
      <w:pPr>
        <w:pStyle w:val="ListParagraph"/>
        <w:spacing w:after="0" w:line="240" w:lineRule="auto"/>
        <w:ind w:left="502"/>
        <w:rPr>
          <w:rFonts w:cstheme="minorHAnsi"/>
        </w:rPr>
      </w:pPr>
      <w:bookmarkStart w:id="2" w:name="_Hlk100224596"/>
    </w:p>
    <w:p w14:paraId="7B253B72" w14:textId="77777777" w:rsidR="00381EAF" w:rsidRDefault="00381EAF">
      <w:pPr>
        <w:rPr>
          <w:b/>
          <w:bCs/>
          <w:lang w:val="en-ZA"/>
        </w:rPr>
      </w:pPr>
      <w:r>
        <w:rPr>
          <w:b/>
          <w:bCs/>
          <w:lang w:val="en-ZA"/>
        </w:rPr>
        <w:br w:type="page"/>
      </w:r>
    </w:p>
    <w:p w14:paraId="12D62DA1" w14:textId="53668F6A" w:rsidR="005E1BFD" w:rsidRPr="005E1BFD" w:rsidRDefault="00A73DCD" w:rsidP="008F7D3D">
      <w:pPr>
        <w:autoSpaceDE w:val="0"/>
        <w:autoSpaceDN w:val="0"/>
        <w:adjustRightInd w:val="0"/>
        <w:spacing w:after="0" w:line="240" w:lineRule="auto"/>
        <w:rPr>
          <w:lang w:val="en-ZA"/>
        </w:rPr>
      </w:pPr>
      <w:r w:rsidRPr="7EB5102E">
        <w:rPr>
          <w:b/>
          <w:bCs/>
          <w:lang w:val="en-ZA"/>
        </w:rPr>
        <w:lastRenderedPageBreak/>
        <w:t>Figure 3</w:t>
      </w:r>
      <w:r w:rsidR="005E1BFD" w:rsidRPr="7EB5102E">
        <w:rPr>
          <w:lang w:val="en-ZA"/>
        </w:rPr>
        <w:t xml:space="preserve">: Forest plot of </w:t>
      </w:r>
      <w:r w:rsidR="006A7D31" w:rsidRPr="7EB5102E">
        <w:rPr>
          <w:lang w:val="en-ZA"/>
        </w:rPr>
        <w:t xml:space="preserve">7 and </w:t>
      </w:r>
      <w:r w:rsidR="009D73F5" w:rsidRPr="7EB5102E">
        <w:rPr>
          <w:lang w:val="en-ZA"/>
        </w:rPr>
        <w:t>30-day</w:t>
      </w:r>
      <w:r w:rsidR="005E1BFD" w:rsidRPr="7EB5102E">
        <w:rPr>
          <w:lang w:val="en-ZA"/>
        </w:rPr>
        <w:t xml:space="preserve"> all-cause mortality (Zang, 2021)</w:t>
      </w:r>
    </w:p>
    <w:p w14:paraId="6D3AFAE6" w14:textId="5A686636" w:rsidR="005E1BFD" w:rsidRDefault="00B346B5" w:rsidP="008F7D3D">
      <w:pPr>
        <w:pStyle w:val="ListParagraph"/>
        <w:spacing w:after="0" w:line="240" w:lineRule="auto"/>
        <w:ind w:left="0"/>
        <w:rPr>
          <w:rFonts w:cstheme="minorHAnsi"/>
        </w:rPr>
      </w:pPr>
      <w:r>
        <w:rPr>
          <w:noProof/>
          <w:lang w:val="en-ZA" w:eastAsia="en-ZA"/>
        </w:rPr>
        <w:drawing>
          <wp:inline distT="0" distB="0" distL="0" distR="0" wp14:anchorId="4B7C9F24" wp14:editId="557C092D">
            <wp:extent cx="6861810" cy="2677160"/>
            <wp:effectExtent l="19050" t="19050" r="15240" b="2794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61810" cy="2677160"/>
                    </a:xfrm>
                    <a:prstGeom prst="rect">
                      <a:avLst/>
                    </a:prstGeom>
                    <a:noFill/>
                    <a:ln w="9525">
                      <a:solidFill>
                        <a:schemeClr val="tx1"/>
                      </a:solidFill>
                      <a:miter lim="800000"/>
                      <a:headEnd/>
                      <a:tailEnd/>
                    </a:ln>
                  </pic:spPr>
                </pic:pic>
              </a:graphicData>
            </a:graphic>
          </wp:inline>
        </w:drawing>
      </w:r>
    </w:p>
    <w:p w14:paraId="7D906CBE" w14:textId="45CCA647" w:rsidR="00A73DCD" w:rsidRPr="00F44C7B" w:rsidRDefault="00A73DCD" w:rsidP="004234B8">
      <w:pPr>
        <w:pStyle w:val="ListParagraph"/>
        <w:spacing w:after="0" w:line="240" w:lineRule="auto"/>
        <w:ind w:left="502"/>
      </w:pPr>
    </w:p>
    <w:p w14:paraId="59E1F375" w14:textId="5078425D" w:rsidR="006A204A" w:rsidRDefault="006A204A" w:rsidP="009D73F5">
      <w:pPr>
        <w:pStyle w:val="ListParagraph"/>
        <w:spacing w:after="0" w:line="240" w:lineRule="auto"/>
        <w:ind w:left="0"/>
        <w:jc w:val="both"/>
        <w:rPr>
          <w:rFonts w:ascii="AdvPS9779" w:hAnsi="AdvPS9779" w:cs="AdvPS9779"/>
          <w:lang w:val="en-ZA"/>
        </w:rPr>
      </w:pPr>
      <w:r>
        <w:t>Zhang et al (2021) found that morphine treatment was associated with an increased significant 30-day all-cause mortality (OR 1.59; 95% CI 1.16 - 2.17) from three studies (n=9 904). Gao et al (2021) reported a similar association between morphine use and 30-day mortality (OR 1.56; CI 1.14 -2.15) from two studies (n=986) (</w:t>
      </w:r>
      <w:r w:rsidRPr="1E65FC10">
        <w:rPr>
          <w:lang w:val="en-ZA"/>
        </w:rPr>
        <w:t>Figure 3).</w:t>
      </w:r>
    </w:p>
    <w:p w14:paraId="475A7C98" w14:textId="77777777" w:rsidR="004234B8" w:rsidRDefault="004234B8" w:rsidP="009D73F5">
      <w:pPr>
        <w:pStyle w:val="ListParagraph"/>
        <w:spacing w:after="0" w:line="240" w:lineRule="auto"/>
        <w:ind w:left="502"/>
        <w:jc w:val="both"/>
        <w:rPr>
          <w:b/>
          <w:bCs/>
        </w:rPr>
      </w:pPr>
    </w:p>
    <w:p w14:paraId="756AAB42" w14:textId="685E2B09" w:rsidR="004234B8" w:rsidRPr="00381EAF" w:rsidRDefault="62BDCA4C" w:rsidP="009D73F5">
      <w:pPr>
        <w:spacing w:after="0" w:line="240" w:lineRule="auto"/>
        <w:jc w:val="both"/>
        <w:rPr>
          <w:b/>
          <w:bCs/>
        </w:rPr>
      </w:pPr>
      <w:r w:rsidRPr="00381EAF">
        <w:rPr>
          <w:b/>
          <w:bCs/>
        </w:rPr>
        <w:t>SAE (need for invasive mechanical ventilation)</w:t>
      </w:r>
    </w:p>
    <w:p w14:paraId="1838ED3A" w14:textId="7DBA3A23" w:rsidR="004234B8" w:rsidRDefault="6DED3A9A" w:rsidP="009D73F5">
      <w:pPr>
        <w:pStyle w:val="ListParagraph"/>
        <w:spacing w:after="0" w:line="240" w:lineRule="auto"/>
        <w:ind w:left="0"/>
        <w:jc w:val="both"/>
      </w:pPr>
      <w:r>
        <w:t xml:space="preserve">Morphine may result in a large increase in invasive mechanical ventilation </w:t>
      </w:r>
      <w:r w:rsidR="62BDCA4C">
        <w:t>(OR 2.72; 95% CI 1.09-6.80, low certainty of evidence, four observational studies, n=167 847 participants</w:t>
      </w:r>
      <w:r w:rsidR="0F1A3420">
        <w:t>) (Figure 4)</w:t>
      </w:r>
      <w:r w:rsidR="00734371">
        <w:t xml:space="preserve"> (Zang, 2021)</w:t>
      </w:r>
      <w:r w:rsidR="0005555E">
        <w:t>. Baseline event rate not reported</w:t>
      </w:r>
      <w:r w:rsidR="00DF5FC4">
        <w:t xml:space="preserve"> in review </w:t>
      </w:r>
      <w:r w:rsidR="00734371">
        <w:t xml:space="preserve">thus </w:t>
      </w:r>
      <w:r w:rsidR="00D66AD3">
        <w:t xml:space="preserve">calculated from </w:t>
      </w:r>
      <w:r w:rsidR="007D7C55">
        <w:t xml:space="preserve">estimates of </w:t>
      </w:r>
      <w:r w:rsidR="00DF5FC4">
        <w:t xml:space="preserve">mechanical </w:t>
      </w:r>
      <w:r w:rsidR="00734371">
        <w:t xml:space="preserve">ventilation </w:t>
      </w:r>
      <w:r w:rsidR="00DF5FC4" w:rsidRPr="00DF5FC4">
        <w:t>baseline event rate based on Gray</w:t>
      </w:r>
      <w:r w:rsidR="00734371">
        <w:t xml:space="preserve"> </w:t>
      </w:r>
      <w:r w:rsidR="00DF5FC4" w:rsidRPr="00DF5FC4">
        <w:t>(2008, NEJM)</w:t>
      </w:r>
      <w:r w:rsidR="009D73F5">
        <w:t>.</w:t>
      </w:r>
      <w:r w:rsidR="00DF5FC4" w:rsidRPr="007D5B6D">
        <w:rPr>
          <w:vertAlign w:val="superscript"/>
        </w:rPr>
        <w:t>27</w:t>
      </w:r>
    </w:p>
    <w:p w14:paraId="1E9CF754" w14:textId="77777777" w:rsidR="000F3EF6" w:rsidRDefault="000F3EF6" w:rsidP="000F3EF6">
      <w:pPr>
        <w:spacing w:after="0" w:line="240" w:lineRule="auto"/>
      </w:pPr>
    </w:p>
    <w:p w14:paraId="3C455624" w14:textId="44D5C67D" w:rsidR="000F3EF6" w:rsidRPr="005E1BFD" w:rsidRDefault="66450C3B" w:rsidP="1E65FC10">
      <w:pPr>
        <w:autoSpaceDE w:val="0"/>
        <w:autoSpaceDN w:val="0"/>
        <w:adjustRightInd w:val="0"/>
        <w:spacing w:after="0" w:line="240" w:lineRule="auto"/>
        <w:rPr>
          <w:lang w:val="en-ZA"/>
        </w:rPr>
      </w:pPr>
      <w:r w:rsidRPr="1E65FC10">
        <w:rPr>
          <w:b/>
          <w:bCs/>
          <w:lang w:val="en-ZA"/>
        </w:rPr>
        <w:t>Figure 4</w:t>
      </w:r>
      <w:r w:rsidRPr="1E65FC10">
        <w:rPr>
          <w:lang w:val="en-ZA"/>
        </w:rPr>
        <w:t>: Forest plot of invasive mechanical ventilation</w:t>
      </w:r>
    </w:p>
    <w:p w14:paraId="567EE284" w14:textId="2367104F" w:rsidR="000F3EF6" w:rsidRDefault="00F176A3" w:rsidP="008F7D3D">
      <w:pPr>
        <w:pStyle w:val="ListParagraph"/>
        <w:spacing w:after="0" w:line="240" w:lineRule="auto"/>
        <w:ind w:left="0"/>
        <w:jc w:val="center"/>
      </w:pPr>
      <w:r>
        <w:rPr>
          <w:noProof/>
          <w:lang w:val="en-ZA" w:eastAsia="en-ZA"/>
        </w:rPr>
        <w:drawing>
          <wp:inline distT="0" distB="0" distL="0" distR="0" wp14:anchorId="0112127B" wp14:editId="7974F726">
            <wp:extent cx="6226078" cy="1762125"/>
            <wp:effectExtent l="19050" t="19050" r="22860" b="952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1114" cy="1763550"/>
                    </a:xfrm>
                    <a:prstGeom prst="rect">
                      <a:avLst/>
                    </a:prstGeom>
                    <a:noFill/>
                    <a:ln>
                      <a:solidFill>
                        <a:schemeClr val="tx1"/>
                      </a:solidFill>
                    </a:ln>
                  </pic:spPr>
                </pic:pic>
              </a:graphicData>
            </a:graphic>
          </wp:inline>
        </w:drawing>
      </w:r>
    </w:p>
    <w:p w14:paraId="24B60D3E" w14:textId="722605E6" w:rsidR="000F3EF6" w:rsidRDefault="000F3EF6" w:rsidP="008F7D3D">
      <w:pPr>
        <w:pStyle w:val="ListParagraph"/>
        <w:spacing w:after="0" w:line="240" w:lineRule="auto"/>
        <w:ind w:left="0"/>
      </w:pPr>
    </w:p>
    <w:p w14:paraId="5FA97914" w14:textId="2516D2CF" w:rsidR="002149D4" w:rsidRDefault="002149D4" w:rsidP="002149D4">
      <w:pPr>
        <w:spacing w:after="0" w:line="240" w:lineRule="auto"/>
        <w:rPr>
          <w:b/>
          <w:bCs/>
        </w:rPr>
      </w:pPr>
    </w:p>
    <w:p w14:paraId="317C3C2D" w14:textId="64024C18" w:rsidR="00177732" w:rsidRPr="00283430" w:rsidRDefault="771365AE" w:rsidP="00283430">
      <w:pPr>
        <w:spacing w:after="0" w:line="240" w:lineRule="auto"/>
        <w:rPr>
          <w:b/>
          <w:bCs/>
        </w:rPr>
      </w:pPr>
      <w:r w:rsidRPr="00283430">
        <w:rPr>
          <w:b/>
          <w:bCs/>
        </w:rPr>
        <w:t>Adverse events</w:t>
      </w:r>
    </w:p>
    <w:p w14:paraId="4BC6F159" w14:textId="53F3260F" w:rsidR="00177732" w:rsidRDefault="771365AE" w:rsidP="1E65FC10">
      <w:pPr>
        <w:pStyle w:val="ListParagraph"/>
        <w:spacing w:after="0" w:line="240" w:lineRule="auto"/>
        <w:ind w:left="0"/>
      </w:pPr>
      <w:r>
        <w:t xml:space="preserve">Not measured. </w:t>
      </w:r>
    </w:p>
    <w:p w14:paraId="3AA6B999" w14:textId="69A16845" w:rsidR="00506FAF" w:rsidRDefault="00506FAF" w:rsidP="0088241F">
      <w:pPr>
        <w:pStyle w:val="ListParagraph"/>
        <w:spacing w:after="0" w:line="240" w:lineRule="auto"/>
        <w:ind w:left="502"/>
      </w:pPr>
    </w:p>
    <w:p w14:paraId="702A0C16" w14:textId="1B0C2519" w:rsidR="00506FAF" w:rsidRPr="00283430" w:rsidRDefault="6EA9561D" w:rsidP="00283430">
      <w:pPr>
        <w:spacing w:after="0" w:line="240" w:lineRule="auto"/>
        <w:rPr>
          <w:b/>
          <w:bCs/>
        </w:rPr>
      </w:pPr>
      <w:r w:rsidRPr="00283430">
        <w:rPr>
          <w:b/>
          <w:bCs/>
        </w:rPr>
        <w:t xml:space="preserve">ICU or hospital length of stay </w:t>
      </w:r>
    </w:p>
    <w:p w14:paraId="47A027E0" w14:textId="35A7DAC9" w:rsidR="00506FAF" w:rsidRPr="00506FAF" w:rsidRDefault="6EA9561D" w:rsidP="1E65FC10">
      <w:pPr>
        <w:pStyle w:val="ListParagraph"/>
        <w:spacing w:after="0" w:line="240" w:lineRule="auto"/>
        <w:ind w:left="0"/>
      </w:pPr>
      <w:r>
        <w:t xml:space="preserve">Not measured. </w:t>
      </w:r>
    </w:p>
    <w:bookmarkEnd w:id="2"/>
    <w:p w14:paraId="46D378C6" w14:textId="4A1548C8" w:rsidR="008136E5" w:rsidRPr="00E323C0" w:rsidRDefault="008136E5" w:rsidP="1E65FC10">
      <w:pPr>
        <w:pStyle w:val="ListParagraph"/>
        <w:spacing w:after="0" w:line="240" w:lineRule="auto"/>
        <w:ind w:left="0"/>
      </w:pPr>
    </w:p>
    <w:p w14:paraId="592D4EE2" w14:textId="77777777" w:rsidR="00BB409D" w:rsidRDefault="00BB409D">
      <w:pPr>
        <w:rPr>
          <w:rFonts w:eastAsiaTheme="majorEastAsia"/>
          <w:b/>
          <w:color w:val="365F91" w:themeColor="accent1" w:themeShade="BF"/>
          <w:sz w:val="24"/>
          <w:szCs w:val="24"/>
        </w:rPr>
      </w:pPr>
      <w:r>
        <w:rPr>
          <w:b/>
          <w:sz w:val="24"/>
          <w:szCs w:val="24"/>
        </w:rPr>
        <w:br w:type="page"/>
      </w:r>
    </w:p>
    <w:p w14:paraId="16782FE7" w14:textId="590B2B4F" w:rsidR="008136E5" w:rsidRPr="008F7D3D" w:rsidRDefault="6DED3A9A" w:rsidP="008F7D3D">
      <w:pPr>
        <w:pStyle w:val="Heading1"/>
        <w:spacing w:line="240" w:lineRule="auto"/>
        <w:rPr>
          <w:rFonts w:asciiTheme="minorHAnsi" w:hAnsiTheme="minorHAnsi" w:cstheme="minorHAnsi"/>
          <w:b/>
          <w:sz w:val="24"/>
        </w:rPr>
      </w:pPr>
      <w:r w:rsidRPr="008F7D3D">
        <w:rPr>
          <w:rFonts w:asciiTheme="minorHAnsi" w:hAnsiTheme="minorHAnsi" w:cstheme="minorHAnsi"/>
          <w:b/>
          <w:sz w:val="24"/>
        </w:rPr>
        <w:lastRenderedPageBreak/>
        <w:t>Conclusion</w:t>
      </w:r>
    </w:p>
    <w:p w14:paraId="71DF2B29" w14:textId="0F8B57E3" w:rsidR="33E9DF1F" w:rsidRDefault="0009582D" w:rsidP="008F7D3D">
      <w:pPr>
        <w:pStyle w:val="ListParagraph"/>
        <w:spacing w:after="0" w:line="240" w:lineRule="auto"/>
        <w:ind w:left="52"/>
        <w:jc w:val="both"/>
      </w:pPr>
      <w:r>
        <w:t>This</w:t>
      </w:r>
      <w:r w:rsidR="6CCF2358">
        <w:t xml:space="preserve"> </w:t>
      </w:r>
      <w:r w:rsidR="00211CA1">
        <w:t xml:space="preserve">evidence </w:t>
      </w:r>
      <w:r w:rsidR="6CCF2358">
        <w:t>review</w:t>
      </w:r>
      <w:r w:rsidR="00EA3847">
        <w:t xml:space="preserve"> of use of</w:t>
      </w:r>
      <w:r w:rsidR="6CCF2358">
        <w:t xml:space="preserve"> </w:t>
      </w:r>
      <w:r w:rsidR="22E7E801">
        <w:t xml:space="preserve">intravenous morphine in the treatment of acute pulmonary distress </w:t>
      </w:r>
      <w:r w:rsidR="00EA3847">
        <w:t xml:space="preserve">included four systematic reviews of observational studies.  </w:t>
      </w:r>
      <w:r w:rsidR="00DB1D01">
        <w:t xml:space="preserve">This review </w:t>
      </w:r>
      <w:r w:rsidR="003841CD">
        <w:t xml:space="preserve">focuses on </w:t>
      </w:r>
      <w:r w:rsidR="2BD52A81">
        <w:t xml:space="preserve">adjusted </w:t>
      </w:r>
      <w:r w:rsidR="00DB1D01">
        <w:t xml:space="preserve">pooled evidence from </w:t>
      </w:r>
      <w:r w:rsidR="00D566C1">
        <w:t>two</w:t>
      </w:r>
      <w:r w:rsidR="003841CD">
        <w:t xml:space="preserve"> high-qualit</w:t>
      </w:r>
      <w:r w:rsidR="005D1D81">
        <w:t>y, relevant and up-to-date review</w:t>
      </w:r>
      <w:r w:rsidR="00D566C1">
        <w:t>s</w:t>
      </w:r>
      <w:r w:rsidR="005D1D81">
        <w:t xml:space="preserve"> </w:t>
      </w:r>
      <w:r w:rsidR="001D0B06">
        <w:t>pooling more than</w:t>
      </w:r>
      <w:r w:rsidR="00DB1D01">
        <w:t xml:space="preserve"> 150 000 participants</w:t>
      </w:r>
      <w:r w:rsidR="003C52DE">
        <w:t xml:space="preserve">, </w:t>
      </w:r>
      <w:r w:rsidR="00B70D94">
        <w:t xml:space="preserve">with </w:t>
      </w:r>
      <w:r w:rsidR="003C52DE">
        <w:t xml:space="preserve">direction and magnitude of effects consistent </w:t>
      </w:r>
      <w:r w:rsidR="00B70D94">
        <w:t>across other included</w:t>
      </w:r>
      <w:r w:rsidR="003C52DE">
        <w:t xml:space="preserve"> systematic reviews. </w:t>
      </w:r>
      <w:r w:rsidR="00DB1D01">
        <w:t xml:space="preserve"> </w:t>
      </w:r>
      <w:r w:rsidR="00EA3847">
        <w:t xml:space="preserve">Based on </w:t>
      </w:r>
      <w:r w:rsidR="006F3EE8">
        <w:t>the most recent, relevant</w:t>
      </w:r>
      <w:r w:rsidR="004210F5">
        <w:t>,</w:t>
      </w:r>
      <w:r w:rsidR="006F3EE8">
        <w:t xml:space="preserve"> and highest quality reviews</w:t>
      </w:r>
      <w:r w:rsidR="00EA3847">
        <w:t xml:space="preserve">, </w:t>
      </w:r>
      <w:r w:rsidR="22E7E801">
        <w:t xml:space="preserve">morphine </w:t>
      </w:r>
      <w:r w:rsidR="771365AE">
        <w:t xml:space="preserve">may increase in-hospital and all-cause mortality and </w:t>
      </w:r>
      <w:r w:rsidR="6DED3A9A">
        <w:t xml:space="preserve">may result in a large increase in invasive mechanical ventilation compared to not using morphine. We have no data on whether morphine increases </w:t>
      </w:r>
      <w:r w:rsidR="00DB1D01">
        <w:t xml:space="preserve">non-fatal </w:t>
      </w:r>
      <w:r w:rsidR="6DED3A9A">
        <w:t xml:space="preserve">adverse events, ICU or hospital length of stay. </w:t>
      </w:r>
    </w:p>
    <w:p w14:paraId="5AF858A0" w14:textId="4C903839" w:rsidR="33E9DF1F" w:rsidRDefault="33E9DF1F" w:rsidP="1E65FC10">
      <w:pPr>
        <w:spacing w:after="0" w:line="240" w:lineRule="auto"/>
        <w:ind w:left="52"/>
      </w:pPr>
    </w:p>
    <w:p w14:paraId="1BD26E36" w14:textId="6284CB2E" w:rsidR="00D73565" w:rsidRDefault="00D73565">
      <w:pPr>
        <w:rPr>
          <w:b/>
          <w:bCs/>
        </w:rPr>
      </w:pPr>
      <w:r>
        <w:rPr>
          <w:b/>
          <w:bCs/>
        </w:rPr>
        <w:br w:type="page"/>
      </w:r>
    </w:p>
    <w:p w14:paraId="15AE3EB7" w14:textId="16D1B208" w:rsidR="009D73F5" w:rsidRPr="009D73F5" w:rsidRDefault="7268EDC0" w:rsidP="009D73F5">
      <w:pPr>
        <w:pStyle w:val="Heading3"/>
        <w:spacing w:before="0" w:after="0" w:line="240" w:lineRule="auto"/>
      </w:pPr>
      <w:r w:rsidRPr="1E65FC10">
        <w:rPr>
          <w:rFonts w:asciiTheme="minorHAnsi" w:hAnsiTheme="minorHAnsi" w:cstheme="minorBidi"/>
          <w:color w:val="auto"/>
        </w:rPr>
        <w:lastRenderedPageBreak/>
        <w:t>Evidence to Decision Framework</w:t>
      </w:r>
    </w:p>
    <w:tbl>
      <w:tblPr>
        <w:tblpPr w:leftFromText="180" w:rightFromText="180" w:vertAnchor="text" w:tblpXSpec="right" w:tblpY="1"/>
        <w:tblOverlap w:val="neve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157"/>
        <w:gridCol w:w="4926"/>
      </w:tblGrid>
      <w:tr w:rsidR="003421CB" w:rsidRPr="004F2FE7" w14:paraId="0ED74F68" w14:textId="77777777" w:rsidTr="008F7D3D">
        <w:trPr>
          <w:trHeight w:val="85"/>
          <w:tblHeader/>
        </w:trPr>
        <w:tc>
          <w:tcPr>
            <w:tcW w:w="567" w:type="dxa"/>
            <w:tcBorders>
              <w:top w:val="nil"/>
              <w:left w:val="nil"/>
              <w:bottom w:val="single" w:sz="4" w:space="0" w:color="auto"/>
              <w:right w:val="single" w:sz="4" w:space="0" w:color="auto"/>
            </w:tcBorders>
            <w:shd w:val="clear" w:color="auto" w:fill="auto"/>
          </w:tcPr>
          <w:p w14:paraId="508720DA" w14:textId="77777777" w:rsidR="003421CB" w:rsidRPr="004F2FE7" w:rsidRDefault="003421CB" w:rsidP="00E61B59">
            <w:pPr>
              <w:spacing w:after="0" w:line="240" w:lineRule="auto"/>
              <w:rPr>
                <w:rFonts w:ascii="Calibri" w:eastAsia="SimSun" w:hAnsi="Calibri" w:cs="Calibri"/>
                <w:sz w:val="20"/>
                <w:lang w:val="en-GB" w:eastAsia="zh-CN"/>
              </w:rPr>
            </w:pPr>
          </w:p>
        </w:tc>
        <w:tc>
          <w:tcPr>
            <w:tcW w:w="5272" w:type="dxa"/>
            <w:tcBorders>
              <w:left w:val="single" w:sz="4" w:space="0" w:color="auto"/>
            </w:tcBorders>
            <w:shd w:val="clear" w:color="auto" w:fill="B8CCE4" w:themeFill="accent1" w:themeFillTint="66"/>
          </w:tcPr>
          <w:p w14:paraId="6B042422" w14:textId="77777777" w:rsidR="003421CB" w:rsidRPr="004F2FE7" w:rsidRDefault="003421CB" w:rsidP="00E61B59">
            <w:pPr>
              <w:spacing w:after="0" w:line="240" w:lineRule="auto"/>
              <w:rPr>
                <w:rFonts w:ascii="Calibri" w:eastAsia="SimSun" w:hAnsi="Calibri" w:cs="Calibri"/>
                <w:b/>
                <w:bCs/>
                <w:sz w:val="20"/>
                <w:lang w:val="en-GB" w:eastAsia="zh-CN"/>
              </w:rPr>
            </w:pPr>
            <w:r>
              <w:rPr>
                <w:rFonts w:ascii="Calibri" w:eastAsia="SimSun" w:hAnsi="Calibri" w:cs="Calibri"/>
                <w:b/>
                <w:bCs/>
                <w:sz w:val="20"/>
                <w:lang w:val="en-GB" w:eastAsia="zh-CN"/>
              </w:rPr>
              <w:t>JUDGEMENT</w:t>
            </w:r>
          </w:p>
        </w:tc>
        <w:tc>
          <w:tcPr>
            <w:tcW w:w="4956" w:type="dxa"/>
            <w:shd w:val="clear" w:color="auto" w:fill="B8CCE4" w:themeFill="accent1" w:themeFillTint="66"/>
          </w:tcPr>
          <w:p w14:paraId="18EB1D7F" w14:textId="77777777" w:rsidR="003421CB" w:rsidRPr="004F2FE7" w:rsidRDefault="003421CB" w:rsidP="00E61B59">
            <w:pPr>
              <w:spacing w:after="0" w:line="240" w:lineRule="auto"/>
              <w:rPr>
                <w:rFonts w:ascii="Calibri" w:eastAsia="SimSun" w:hAnsi="Calibri" w:cs="Calibri"/>
                <w:b/>
                <w:bCs/>
                <w:sz w:val="20"/>
                <w:lang w:val="en-GB" w:eastAsia="zh-CN"/>
              </w:rPr>
            </w:pPr>
            <w:r>
              <w:rPr>
                <w:rFonts w:ascii="Calibri" w:eastAsia="SimSun" w:hAnsi="Calibri" w:cs="Calibri"/>
                <w:b/>
                <w:bCs/>
                <w:sz w:val="20"/>
                <w:lang w:val="en-GB" w:eastAsia="zh-CN"/>
              </w:rPr>
              <w:t xml:space="preserve">EVIDENCE &amp; </w:t>
            </w:r>
            <w:r w:rsidRPr="004F2FE7">
              <w:rPr>
                <w:rFonts w:ascii="Calibri" w:eastAsia="SimSun" w:hAnsi="Calibri" w:cs="Calibri"/>
                <w:b/>
                <w:bCs/>
                <w:sz w:val="20"/>
                <w:lang w:val="en-GB" w:eastAsia="zh-CN"/>
              </w:rPr>
              <w:t>ADDITIONAL CONSIDERATIONS</w:t>
            </w:r>
          </w:p>
        </w:tc>
      </w:tr>
      <w:tr w:rsidR="003421CB" w:rsidRPr="004F2FE7" w14:paraId="4ECF9663" w14:textId="77777777" w:rsidTr="008F7D3D">
        <w:trPr>
          <w:cantSplit/>
          <w:trHeight w:val="2144"/>
        </w:trPr>
        <w:tc>
          <w:tcPr>
            <w:tcW w:w="567" w:type="dxa"/>
            <w:shd w:val="clear" w:color="auto" w:fill="B8CCE4" w:themeFill="accent1" w:themeFillTint="66"/>
            <w:textDirection w:val="btLr"/>
          </w:tcPr>
          <w:p w14:paraId="750DFA15"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eastAsia="zh-CN"/>
              </w:rPr>
              <w:t>QUALITY OF EVIDENCE OF BENEFIT</w:t>
            </w:r>
          </w:p>
        </w:tc>
        <w:tc>
          <w:tcPr>
            <w:tcW w:w="5272" w:type="dxa"/>
            <w:shd w:val="clear" w:color="auto" w:fill="auto"/>
          </w:tcPr>
          <w:p w14:paraId="343FE566" w14:textId="57644AAE" w:rsidR="003421CB" w:rsidRDefault="1685771C" w:rsidP="2A47EDAA">
            <w:pPr>
              <w:spacing w:after="0" w:line="240" w:lineRule="auto"/>
              <w:rPr>
                <w:rFonts w:ascii="Calibri" w:eastAsia="SimSun" w:hAnsi="Calibri" w:cs="Calibri"/>
                <w:b/>
                <w:bCs/>
                <w:sz w:val="20"/>
                <w:szCs w:val="20"/>
                <w:lang w:eastAsia="zh-CN"/>
              </w:rPr>
            </w:pPr>
            <w:r w:rsidRPr="2A47EDAA">
              <w:rPr>
                <w:rFonts w:ascii="Calibri" w:eastAsia="SimSun" w:hAnsi="Calibri" w:cs="Calibri"/>
                <w:b/>
                <w:bCs/>
                <w:sz w:val="20"/>
                <w:szCs w:val="20"/>
                <w:lang w:eastAsia="zh-CN"/>
              </w:rPr>
              <w:t xml:space="preserve">What is the certainty of evidence? </w:t>
            </w:r>
          </w:p>
          <w:p w14:paraId="125057F1" w14:textId="77777777" w:rsidR="005564DE" w:rsidRPr="005564DE" w:rsidRDefault="005564DE" w:rsidP="00E61B59">
            <w:pPr>
              <w:spacing w:after="0" w:line="240" w:lineRule="auto"/>
              <w:rPr>
                <w:rFonts w:ascii="Calibri" w:eastAsia="SimSun" w:hAnsi="Calibri" w:cs="Calibri"/>
                <w:b/>
                <w:bCs/>
                <w:sz w:val="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230"/>
              <w:gridCol w:w="1260"/>
              <w:gridCol w:w="1192"/>
            </w:tblGrid>
            <w:tr w:rsidR="003421CB" w:rsidRPr="004F2FE7" w14:paraId="3F8DE8F5" w14:textId="77777777" w:rsidTr="2A47EDAA">
              <w:trPr>
                <w:trHeight w:val="85"/>
              </w:trPr>
              <w:tc>
                <w:tcPr>
                  <w:tcW w:w="1274" w:type="pct"/>
                  <w:tcBorders>
                    <w:top w:val="nil"/>
                    <w:left w:val="nil"/>
                    <w:bottom w:val="nil"/>
                    <w:right w:val="nil"/>
                  </w:tcBorders>
                  <w:shd w:val="clear" w:color="auto" w:fill="auto"/>
                </w:tcPr>
                <w:p w14:paraId="2F4A82E2"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r>
                    <w:rPr>
                      <w:rFonts w:ascii="Calibri" w:eastAsia="SimSun" w:hAnsi="Calibri" w:cs="Calibri"/>
                      <w:sz w:val="20"/>
                      <w:lang w:eastAsia="zh-CN"/>
                    </w:rPr>
                    <w:t>High</w:t>
                  </w:r>
                </w:p>
              </w:tc>
              <w:tc>
                <w:tcPr>
                  <w:tcW w:w="1245" w:type="pct"/>
                  <w:tcBorders>
                    <w:top w:val="nil"/>
                    <w:left w:val="nil"/>
                    <w:bottom w:val="nil"/>
                    <w:right w:val="nil"/>
                  </w:tcBorders>
                  <w:shd w:val="clear" w:color="auto" w:fill="auto"/>
                </w:tcPr>
                <w:p w14:paraId="588BD2C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r>
                    <w:rPr>
                      <w:rFonts w:ascii="Calibri" w:eastAsia="SimSun" w:hAnsi="Calibri" w:cs="Calibri"/>
                      <w:sz w:val="20"/>
                      <w:lang w:eastAsia="zh-CN"/>
                    </w:rPr>
                    <w:t>Moderate</w:t>
                  </w:r>
                </w:p>
              </w:tc>
              <w:tc>
                <w:tcPr>
                  <w:tcW w:w="1275" w:type="pct"/>
                  <w:tcBorders>
                    <w:top w:val="nil"/>
                    <w:left w:val="nil"/>
                    <w:bottom w:val="nil"/>
                    <w:right w:val="nil"/>
                  </w:tcBorders>
                  <w:shd w:val="clear" w:color="auto" w:fill="auto"/>
                </w:tcPr>
                <w:p w14:paraId="0721B207"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r>
                    <w:rPr>
                      <w:rFonts w:ascii="Calibri" w:eastAsia="SimSun" w:hAnsi="Calibri" w:cs="Calibri"/>
                      <w:sz w:val="20"/>
                      <w:lang w:eastAsia="zh-CN"/>
                    </w:rPr>
                    <w:t>Low</w:t>
                  </w:r>
                </w:p>
              </w:tc>
              <w:tc>
                <w:tcPr>
                  <w:tcW w:w="1207" w:type="pct"/>
                  <w:tcBorders>
                    <w:top w:val="nil"/>
                    <w:left w:val="nil"/>
                    <w:bottom w:val="nil"/>
                    <w:right w:val="nil"/>
                  </w:tcBorders>
                </w:tcPr>
                <w:p w14:paraId="32B75D9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r>
                    <w:rPr>
                      <w:rFonts w:ascii="Calibri" w:eastAsia="SimSun" w:hAnsi="Calibri" w:cs="Calibri"/>
                      <w:sz w:val="20"/>
                      <w:lang w:eastAsia="zh-CN"/>
                    </w:rPr>
                    <w:t>Very low</w:t>
                  </w:r>
                </w:p>
              </w:tc>
            </w:tr>
            <w:tr w:rsidR="003421CB" w:rsidRPr="004F2FE7" w14:paraId="10F249EF" w14:textId="77777777" w:rsidTr="2A47EDAA">
              <w:trPr>
                <w:trHeight w:val="85"/>
              </w:trPr>
              <w:tc>
                <w:tcPr>
                  <w:tcW w:w="1274"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3421CB" w:rsidRPr="004F2FE7" w14:paraId="1939340B" w14:textId="77777777" w:rsidTr="00E61B59">
                    <w:trPr>
                      <w:trHeight w:val="85"/>
                    </w:trPr>
                    <w:tc>
                      <w:tcPr>
                        <w:tcW w:w="403" w:type="dxa"/>
                        <w:shd w:val="clear" w:color="auto" w:fill="auto"/>
                      </w:tcPr>
                      <w:p w14:paraId="422ED1F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r>
                </w:tbl>
                <w:p w14:paraId="428E3887"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c>
                <w:tcPr>
                  <w:tcW w:w="1245"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6704D918" w14:textId="77777777" w:rsidTr="00E61B59">
                    <w:trPr>
                      <w:trHeight w:val="85"/>
                    </w:trPr>
                    <w:tc>
                      <w:tcPr>
                        <w:tcW w:w="462" w:type="dxa"/>
                        <w:shd w:val="clear" w:color="auto" w:fill="auto"/>
                      </w:tcPr>
                      <w:p w14:paraId="651B652A"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r>
                </w:tbl>
                <w:p w14:paraId="4009499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c>
                <w:tcPr>
                  <w:tcW w:w="1275" w:type="pct"/>
                  <w:tcBorders>
                    <w:top w:val="nil"/>
                    <w:left w:val="nil"/>
                    <w:bottom w:val="nil"/>
                    <w:right w:val="nil"/>
                  </w:tcBorders>
                  <w:shd w:val="clear" w:color="auto" w:fill="auto"/>
                </w:tcPr>
                <w:tbl>
                  <w:tblPr>
                    <w:tblW w:w="465"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tblGrid>
                  <w:tr w:rsidR="003421CB" w:rsidRPr="004F2FE7" w14:paraId="47107A33" w14:textId="77777777" w:rsidTr="2A47EDAA">
                    <w:trPr>
                      <w:trHeight w:val="85"/>
                    </w:trPr>
                    <w:tc>
                      <w:tcPr>
                        <w:tcW w:w="465" w:type="dxa"/>
                        <w:shd w:val="clear" w:color="auto" w:fill="auto"/>
                      </w:tcPr>
                      <w:p w14:paraId="3F58A721" w14:textId="1A417442"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eastAsia="zh-CN"/>
                          </w:rPr>
                        </w:pPr>
                        <w:r w:rsidRPr="2A47EDAA">
                          <w:rPr>
                            <w:rFonts w:ascii="Calibri" w:eastAsia="SimSun" w:hAnsi="Calibri" w:cs="Calibri"/>
                            <w:sz w:val="20"/>
                            <w:szCs w:val="20"/>
                            <w:lang w:eastAsia="zh-CN"/>
                          </w:rPr>
                          <w:t>X</w:t>
                        </w:r>
                      </w:p>
                    </w:tc>
                  </w:tr>
                </w:tbl>
                <w:p w14:paraId="5E2CCEDE"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c>
                <w:tcPr>
                  <w:tcW w:w="1207" w:type="pct"/>
                  <w:tcBorders>
                    <w:top w:val="nil"/>
                    <w:left w:val="nil"/>
                    <w:bottom w:val="nil"/>
                    <w:right w:val="nil"/>
                  </w:tcBorders>
                </w:tcPr>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tblGrid>
                  <w:tr w:rsidR="003421CB" w:rsidRPr="004F2FE7" w14:paraId="0B7B46DE" w14:textId="77777777" w:rsidTr="00E61B59">
                    <w:trPr>
                      <w:trHeight w:val="85"/>
                    </w:trPr>
                    <w:tc>
                      <w:tcPr>
                        <w:tcW w:w="357" w:type="dxa"/>
                        <w:shd w:val="clear" w:color="auto" w:fill="auto"/>
                      </w:tcPr>
                      <w:p w14:paraId="7808FA67"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r>
                </w:tbl>
                <w:p w14:paraId="135A797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r>
          </w:tbl>
          <w:p w14:paraId="3A0B13CA" w14:textId="77777777" w:rsidR="003421CB" w:rsidRPr="00691B2B" w:rsidRDefault="003421CB" w:rsidP="00E61B59">
            <w:pPr>
              <w:spacing w:after="0" w:line="240" w:lineRule="auto"/>
              <w:rPr>
                <w:rFonts w:ascii="Calibri" w:eastAsia="SimSun" w:hAnsi="Calibri" w:cs="Calibri"/>
                <w:bCs/>
                <w:sz w:val="6"/>
                <w:lang w:eastAsia="zh-CN"/>
              </w:rPr>
            </w:pPr>
          </w:p>
          <w:p w14:paraId="56030E8A" w14:textId="77777777" w:rsidR="003421CB" w:rsidRPr="00181446" w:rsidRDefault="003421CB" w:rsidP="00E61B59">
            <w:pPr>
              <w:shd w:val="clear" w:color="auto" w:fill="FFFFFF"/>
              <w:spacing w:after="0" w:line="240" w:lineRule="auto"/>
              <w:rPr>
                <w:rFonts w:eastAsia="Times New Roman" w:cs="Helvetica"/>
                <w:color w:val="222222"/>
                <w:sz w:val="16"/>
                <w:szCs w:val="24"/>
                <w:lang w:val="en-ZA" w:eastAsia="en-ZA"/>
              </w:rPr>
            </w:pPr>
            <w:r w:rsidRPr="00181446">
              <w:rPr>
                <w:rFonts w:eastAsia="Times New Roman" w:cs="Helvetica"/>
                <w:i/>
                <w:color w:val="222222"/>
                <w:sz w:val="16"/>
                <w:szCs w:val="24"/>
                <w:lang w:val="en-ZA" w:eastAsia="en-ZA"/>
              </w:rPr>
              <w:t>High quality:</w:t>
            </w:r>
            <w:r w:rsidRPr="00181446">
              <w:rPr>
                <w:rFonts w:eastAsia="Times New Roman" w:cs="Helvetica"/>
                <w:color w:val="222222"/>
                <w:sz w:val="16"/>
                <w:szCs w:val="24"/>
                <w:lang w:val="en-ZA" w:eastAsia="en-ZA"/>
              </w:rPr>
              <w:t xml:space="preserve"> confident in the evidence</w:t>
            </w:r>
          </w:p>
          <w:p w14:paraId="4E519C06" w14:textId="77777777" w:rsidR="003421CB" w:rsidRPr="00181446" w:rsidRDefault="003421CB" w:rsidP="00E61B59">
            <w:pPr>
              <w:shd w:val="clear" w:color="auto" w:fill="FFFFFF"/>
              <w:spacing w:after="0" w:line="240" w:lineRule="auto"/>
              <w:rPr>
                <w:rFonts w:eastAsia="Times New Roman" w:cs="Helvetica"/>
                <w:color w:val="222222"/>
                <w:sz w:val="16"/>
                <w:szCs w:val="24"/>
                <w:lang w:val="en-ZA" w:eastAsia="en-ZA"/>
              </w:rPr>
            </w:pPr>
            <w:r w:rsidRPr="00181446">
              <w:rPr>
                <w:rFonts w:eastAsia="Times New Roman" w:cs="Helvetica"/>
                <w:i/>
                <w:color w:val="222222"/>
                <w:sz w:val="16"/>
                <w:szCs w:val="24"/>
                <w:lang w:val="en-ZA" w:eastAsia="en-ZA"/>
              </w:rPr>
              <w:t>Moderate quality:</w:t>
            </w:r>
            <w:r w:rsidRPr="00181446">
              <w:rPr>
                <w:rFonts w:eastAsia="Times New Roman" w:cs="Helvetica"/>
                <w:color w:val="222222"/>
                <w:sz w:val="16"/>
                <w:szCs w:val="24"/>
                <w:lang w:val="en-ZA" w:eastAsia="en-ZA"/>
              </w:rPr>
              <w:t> mostly confident, but further research may change the effect</w:t>
            </w:r>
          </w:p>
          <w:p w14:paraId="2BDB6E7E" w14:textId="77777777" w:rsidR="003421CB" w:rsidRPr="00181446" w:rsidRDefault="003421CB" w:rsidP="00E61B59">
            <w:pPr>
              <w:shd w:val="clear" w:color="auto" w:fill="FFFFFF"/>
              <w:spacing w:after="0" w:line="240" w:lineRule="auto"/>
              <w:rPr>
                <w:rFonts w:eastAsia="Times New Roman" w:cs="Helvetica"/>
                <w:color w:val="222222"/>
                <w:sz w:val="16"/>
                <w:szCs w:val="24"/>
                <w:lang w:val="en-ZA" w:eastAsia="en-ZA"/>
              </w:rPr>
            </w:pPr>
            <w:r w:rsidRPr="00181446">
              <w:rPr>
                <w:rFonts w:eastAsia="Times New Roman" w:cs="Helvetica"/>
                <w:i/>
                <w:color w:val="222222"/>
                <w:sz w:val="16"/>
                <w:szCs w:val="24"/>
                <w:lang w:val="en-ZA" w:eastAsia="en-ZA"/>
              </w:rPr>
              <w:t>Low quality:</w:t>
            </w:r>
            <w:r w:rsidRPr="00181446">
              <w:rPr>
                <w:rFonts w:eastAsia="Times New Roman" w:cs="Helvetica"/>
                <w:color w:val="222222"/>
                <w:sz w:val="16"/>
                <w:szCs w:val="24"/>
                <w:lang w:val="en-ZA" w:eastAsia="en-ZA"/>
              </w:rPr>
              <w:t xml:space="preserve"> some confidence, further research likely to change the effect</w:t>
            </w:r>
          </w:p>
          <w:p w14:paraId="1C2AA939" w14:textId="77777777" w:rsidR="003421CB" w:rsidRDefault="003421CB" w:rsidP="00E61B59">
            <w:pPr>
              <w:spacing w:after="0" w:line="240" w:lineRule="auto"/>
              <w:rPr>
                <w:rFonts w:ascii="Calibri" w:eastAsia="SimSun" w:hAnsi="Calibri" w:cs="Calibri"/>
                <w:b/>
                <w:bCs/>
                <w:sz w:val="20"/>
                <w:lang w:val="en-GB" w:eastAsia="zh-CN"/>
              </w:rPr>
            </w:pPr>
            <w:r w:rsidRPr="00181446">
              <w:rPr>
                <w:rFonts w:eastAsia="Times New Roman" w:cs="Helvetica"/>
                <w:i/>
                <w:color w:val="222222"/>
                <w:sz w:val="16"/>
                <w:szCs w:val="24"/>
                <w:lang w:val="en-ZA" w:eastAsia="en-ZA"/>
              </w:rPr>
              <w:t>Very low quality:</w:t>
            </w:r>
            <w:r w:rsidRPr="00181446">
              <w:rPr>
                <w:rFonts w:eastAsia="Times New Roman" w:cs="Helvetica"/>
                <w:color w:val="222222"/>
                <w:sz w:val="16"/>
                <w:szCs w:val="24"/>
                <w:lang w:val="en-ZA" w:eastAsia="en-ZA"/>
              </w:rPr>
              <w:t xml:space="preserve"> findings indicate uncertain effect</w:t>
            </w:r>
          </w:p>
        </w:tc>
        <w:tc>
          <w:tcPr>
            <w:tcW w:w="4956" w:type="dxa"/>
            <w:shd w:val="clear" w:color="auto" w:fill="auto"/>
          </w:tcPr>
          <w:p w14:paraId="0D6B0FD1" w14:textId="249A5D1B" w:rsidR="00C50B64" w:rsidRDefault="00F176A3" w:rsidP="008F7D3D">
            <w:pPr>
              <w:spacing w:after="0" w:line="240" w:lineRule="auto"/>
              <w:rPr>
                <w:rFonts w:ascii="Calibri" w:eastAsia="SimSun" w:hAnsi="Calibri" w:cs="Calibri"/>
                <w:spacing w:val="-4"/>
                <w:sz w:val="20"/>
                <w:szCs w:val="20"/>
                <w:lang w:eastAsia="zh-CN"/>
              </w:rPr>
            </w:pPr>
            <w:r w:rsidRPr="008F7D3D">
              <w:rPr>
                <w:rFonts w:ascii="Calibri" w:eastAsia="SimSun" w:hAnsi="Calibri" w:cs="Calibri"/>
                <w:spacing w:val="-4"/>
                <w:sz w:val="20"/>
                <w:szCs w:val="20"/>
                <w:lang w:eastAsia="zh-CN"/>
              </w:rPr>
              <w:t>Observational evidence (using ROBI</w:t>
            </w:r>
            <w:r w:rsidR="00C0366F" w:rsidRPr="019877F5">
              <w:rPr>
                <w:rFonts w:ascii="Calibri" w:eastAsia="SimSun" w:hAnsi="Calibri" w:cs="Calibri"/>
                <w:sz w:val="20"/>
                <w:szCs w:val="20"/>
                <w:lang w:eastAsia="zh-CN"/>
              </w:rPr>
              <w:t>N</w:t>
            </w:r>
            <w:r w:rsidRPr="008F7D3D">
              <w:rPr>
                <w:rFonts w:ascii="Calibri" w:eastAsia="SimSun" w:hAnsi="Calibri" w:cs="Calibri"/>
                <w:spacing w:val="-4"/>
                <w:sz w:val="20"/>
                <w:szCs w:val="20"/>
                <w:lang w:eastAsia="zh-CN"/>
              </w:rPr>
              <w:t>S-1) downgraded by one level for risk of bias and by one level for inconsistency.</w:t>
            </w:r>
          </w:p>
          <w:p w14:paraId="714120E3" w14:textId="77777777" w:rsidR="00C50B64" w:rsidRDefault="00C50B64" w:rsidP="008F7D3D">
            <w:pPr>
              <w:spacing w:after="0" w:line="240" w:lineRule="auto"/>
              <w:rPr>
                <w:rFonts w:ascii="Calibri" w:eastAsia="SimSun" w:hAnsi="Calibri" w:cs="Calibri"/>
                <w:i/>
                <w:iCs/>
                <w:color w:val="4BACC6" w:themeColor="accent5"/>
                <w:spacing w:val="-4"/>
                <w:sz w:val="20"/>
                <w:szCs w:val="20"/>
                <w:lang w:eastAsia="zh-CN"/>
              </w:rPr>
            </w:pPr>
          </w:p>
          <w:p w14:paraId="2BAAB431" w14:textId="3321499A" w:rsidR="003421CB" w:rsidRPr="008522E6" w:rsidRDefault="00C50B64" w:rsidP="00D1010F">
            <w:pPr>
              <w:spacing w:after="0" w:line="240" w:lineRule="auto"/>
              <w:jc w:val="both"/>
              <w:rPr>
                <w:rFonts w:ascii="Calibri" w:eastAsia="SimSun" w:hAnsi="Calibri" w:cs="Calibri"/>
                <w:color w:val="4BACC6" w:themeColor="accent5"/>
                <w:sz w:val="20"/>
                <w:szCs w:val="20"/>
                <w:lang w:eastAsia="zh-CN"/>
              </w:rPr>
            </w:pPr>
            <w:r w:rsidRPr="00D1010F">
              <w:rPr>
                <w:rFonts w:ascii="Calibri" w:eastAsia="SimSun" w:hAnsi="Calibri" w:cs="Calibri"/>
                <w:spacing w:val="-4"/>
                <w:sz w:val="20"/>
                <w:szCs w:val="20"/>
                <w:lang w:eastAsia="zh-CN"/>
              </w:rPr>
              <w:t>Goa (2021) judged indirectness as serious</w:t>
            </w:r>
            <w:r w:rsidR="004521C3" w:rsidRPr="00D1010F">
              <w:rPr>
                <w:rFonts w:ascii="Calibri" w:eastAsia="SimSun" w:hAnsi="Calibri" w:cs="Calibri"/>
                <w:spacing w:val="-4"/>
                <w:sz w:val="20"/>
                <w:szCs w:val="20"/>
                <w:lang w:eastAsia="zh-CN"/>
              </w:rPr>
              <w:t xml:space="preserve"> (for unclear </w:t>
            </w:r>
            <w:r w:rsidR="002A7E5C" w:rsidRPr="00D1010F">
              <w:rPr>
                <w:rFonts w:ascii="Calibri" w:eastAsia="SimSun" w:hAnsi="Calibri" w:cs="Calibri"/>
                <w:spacing w:val="-4"/>
                <w:sz w:val="20"/>
                <w:szCs w:val="20"/>
                <w:lang w:eastAsia="zh-CN"/>
              </w:rPr>
              <w:t>reasons)</w:t>
            </w:r>
            <w:r w:rsidRPr="00D1010F">
              <w:rPr>
                <w:rFonts w:ascii="Calibri" w:eastAsia="SimSun" w:hAnsi="Calibri" w:cs="Calibri"/>
                <w:spacing w:val="-4"/>
                <w:sz w:val="20"/>
                <w:szCs w:val="20"/>
                <w:lang w:eastAsia="zh-CN"/>
              </w:rPr>
              <w:t xml:space="preserve">, thus scoring very low certainty. </w:t>
            </w:r>
            <w:r w:rsidR="008A4CCB" w:rsidRPr="00D1010F">
              <w:rPr>
                <w:rFonts w:ascii="Calibri" w:eastAsia="SimSun" w:hAnsi="Calibri" w:cs="Calibri"/>
                <w:spacing w:val="-4"/>
                <w:sz w:val="20"/>
                <w:szCs w:val="20"/>
                <w:lang w:eastAsia="zh-CN"/>
              </w:rPr>
              <w:t xml:space="preserve">The committee </w:t>
            </w:r>
            <w:r w:rsidR="00824733" w:rsidRPr="00D1010F">
              <w:rPr>
                <w:rFonts w:ascii="Calibri" w:eastAsia="SimSun" w:hAnsi="Calibri" w:cs="Calibri"/>
                <w:spacing w:val="-4"/>
                <w:sz w:val="20"/>
                <w:szCs w:val="20"/>
                <w:lang w:eastAsia="zh-CN"/>
              </w:rPr>
              <w:t xml:space="preserve">did not consider this evidence as indirect as </w:t>
            </w:r>
            <w:r w:rsidR="00142928" w:rsidRPr="00D1010F">
              <w:rPr>
                <w:rFonts w:ascii="Calibri" w:eastAsia="SimSun" w:hAnsi="Calibri" w:cs="Calibri"/>
                <w:spacing w:val="-4"/>
                <w:sz w:val="20"/>
                <w:szCs w:val="20"/>
                <w:lang w:eastAsia="zh-CN"/>
              </w:rPr>
              <w:t xml:space="preserve">evidence </w:t>
            </w:r>
            <w:r w:rsidR="00D83A1F" w:rsidRPr="00D1010F">
              <w:rPr>
                <w:rFonts w:ascii="Calibri" w:eastAsia="SimSun" w:hAnsi="Calibri" w:cs="Calibri"/>
                <w:spacing w:val="-4"/>
                <w:sz w:val="20"/>
                <w:szCs w:val="20"/>
                <w:lang w:eastAsia="zh-CN"/>
              </w:rPr>
              <w:t>has clear alignment to PICO and is across various settings, including HIC and LIMCs.</w:t>
            </w:r>
          </w:p>
        </w:tc>
      </w:tr>
      <w:tr w:rsidR="003421CB" w:rsidRPr="004F2FE7" w14:paraId="1869AABA" w14:textId="77777777" w:rsidTr="008F7D3D">
        <w:trPr>
          <w:cantSplit/>
          <w:trHeight w:val="1257"/>
        </w:trPr>
        <w:tc>
          <w:tcPr>
            <w:tcW w:w="567" w:type="dxa"/>
            <w:shd w:val="clear" w:color="auto" w:fill="B8CCE4" w:themeFill="accent1" w:themeFillTint="66"/>
            <w:textDirection w:val="btLr"/>
          </w:tcPr>
          <w:p w14:paraId="0CC944F6"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t>EVIDENCE OF  BENEFIT</w:t>
            </w:r>
          </w:p>
        </w:tc>
        <w:tc>
          <w:tcPr>
            <w:tcW w:w="5272" w:type="dxa"/>
            <w:shd w:val="clear" w:color="auto" w:fill="auto"/>
          </w:tcPr>
          <w:p w14:paraId="2067418C" w14:textId="77777777" w:rsidR="003421CB" w:rsidRDefault="003421CB" w:rsidP="00E61B59">
            <w:pPr>
              <w:spacing w:after="0" w:line="240" w:lineRule="auto"/>
              <w:rPr>
                <w:rFonts w:ascii="Calibri" w:eastAsia="SimSun" w:hAnsi="Calibri" w:cs="Calibri"/>
                <w:b/>
                <w:bCs/>
                <w:sz w:val="20"/>
                <w:lang w:val="en-GB" w:eastAsia="zh-CN"/>
              </w:rPr>
            </w:pPr>
            <w:r>
              <w:rPr>
                <w:rFonts w:ascii="Calibri" w:eastAsia="SimSun" w:hAnsi="Calibri" w:cs="Calibri"/>
                <w:b/>
                <w:bCs/>
                <w:sz w:val="20"/>
                <w:lang w:val="en-GB" w:eastAsia="zh-CN"/>
              </w:rPr>
              <w:t>What is the size of the effect for beneficial outcomes?</w:t>
            </w:r>
          </w:p>
          <w:p w14:paraId="344A69D5" w14:textId="77777777" w:rsidR="005564DE" w:rsidRPr="005564DE" w:rsidRDefault="005564DE" w:rsidP="00E61B59">
            <w:pPr>
              <w:spacing w:after="0" w:line="240" w:lineRule="auto"/>
              <w:rPr>
                <w:rFonts w:ascii="Calibri" w:eastAsia="SimSun" w:hAnsi="Calibri" w:cs="Calibri"/>
                <w:b/>
                <w:bCs/>
                <w:sz w:val="8"/>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230"/>
              <w:gridCol w:w="1260"/>
              <w:gridCol w:w="1192"/>
            </w:tblGrid>
            <w:tr w:rsidR="003421CB" w:rsidRPr="004F2FE7" w14:paraId="7A821A69" w14:textId="77777777" w:rsidTr="2A47EDAA">
              <w:trPr>
                <w:trHeight w:val="85"/>
              </w:trPr>
              <w:tc>
                <w:tcPr>
                  <w:tcW w:w="1274" w:type="pct"/>
                  <w:tcBorders>
                    <w:top w:val="nil"/>
                    <w:left w:val="nil"/>
                    <w:bottom w:val="nil"/>
                    <w:right w:val="nil"/>
                  </w:tcBorders>
                  <w:shd w:val="clear" w:color="auto" w:fill="auto"/>
                </w:tcPr>
                <w:p w14:paraId="25CADF48"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Large</w:t>
                  </w:r>
                </w:p>
              </w:tc>
              <w:tc>
                <w:tcPr>
                  <w:tcW w:w="1245" w:type="pct"/>
                  <w:tcBorders>
                    <w:top w:val="nil"/>
                    <w:left w:val="nil"/>
                    <w:bottom w:val="nil"/>
                    <w:right w:val="nil"/>
                  </w:tcBorders>
                  <w:shd w:val="clear" w:color="auto" w:fill="auto"/>
                </w:tcPr>
                <w:p w14:paraId="72E48AE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Moderate</w:t>
                  </w:r>
                </w:p>
              </w:tc>
              <w:tc>
                <w:tcPr>
                  <w:tcW w:w="1275" w:type="pct"/>
                  <w:tcBorders>
                    <w:top w:val="nil"/>
                    <w:left w:val="nil"/>
                    <w:bottom w:val="nil"/>
                    <w:right w:val="nil"/>
                  </w:tcBorders>
                  <w:shd w:val="clear" w:color="auto" w:fill="auto"/>
                </w:tcPr>
                <w:p w14:paraId="44B166CE"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Small</w:t>
                  </w:r>
                </w:p>
              </w:tc>
              <w:tc>
                <w:tcPr>
                  <w:tcW w:w="1207" w:type="pct"/>
                  <w:tcBorders>
                    <w:top w:val="nil"/>
                    <w:left w:val="nil"/>
                    <w:bottom w:val="nil"/>
                    <w:right w:val="nil"/>
                  </w:tcBorders>
                </w:tcPr>
                <w:p w14:paraId="64C1D12A"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None</w:t>
                  </w:r>
                </w:p>
              </w:tc>
            </w:tr>
            <w:tr w:rsidR="003421CB" w:rsidRPr="004F2FE7" w14:paraId="40E723AF" w14:textId="77777777" w:rsidTr="2A47EDAA">
              <w:trPr>
                <w:trHeight w:val="85"/>
              </w:trPr>
              <w:tc>
                <w:tcPr>
                  <w:tcW w:w="1274"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3421CB" w:rsidRPr="004F2FE7" w14:paraId="5B802171" w14:textId="77777777" w:rsidTr="00E61B59">
                    <w:trPr>
                      <w:trHeight w:val="85"/>
                    </w:trPr>
                    <w:tc>
                      <w:tcPr>
                        <w:tcW w:w="403" w:type="dxa"/>
                        <w:shd w:val="clear" w:color="auto" w:fill="auto"/>
                      </w:tcPr>
                      <w:p w14:paraId="6C3C2C6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5D8FC48A"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245"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48F8CEDB" w14:textId="77777777" w:rsidTr="00E61B59">
                    <w:trPr>
                      <w:trHeight w:val="85"/>
                    </w:trPr>
                    <w:tc>
                      <w:tcPr>
                        <w:tcW w:w="462" w:type="dxa"/>
                        <w:shd w:val="clear" w:color="auto" w:fill="auto"/>
                      </w:tcPr>
                      <w:p w14:paraId="6F73CFD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0C24957B"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275" w:type="pct"/>
                  <w:tcBorders>
                    <w:top w:val="nil"/>
                    <w:left w:val="nil"/>
                    <w:bottom w:val="nil"/>
                    <w:right w:val="nil"/>
                  </w:tcBorders>
                  <w:shd w:val="clear" w:color="auto" w:fill="auto"/>
                </w:tcPr>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tblGrid>
                  <w:tr w:rsidR="003421CB" w:rsidRPr="004F2FE7" w14:paraId="4CD74EA8" w14:textId="77777777" w:rsidTr="00E61B59">
                    <w:trPr>
                      <w:trHeight w:val="85"/>
                    </w:trPr>
                    <w:tc>
                      <w:tcPr>
                        <w:tcW w:w="375" w:type="dxa"/>
                        <w:shd w:val="clear" w:color="auto" w:fill="auto"/>
                      </w:tcPr>
                      <w:p w14:paraId="72875510"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7AF16901"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207" w:type="pct"/>
                  <w:tcBorders>
                    <w:top w:val="nil"/>
                    <w:left w:val="nil"/>
                    <w:bottom w:val="nil"/>
                    <w:right w:val="nil"/>
                  </w:tcBorders>
                </w:tcPr>
                <w:tbl>
                  <w:tblPr>
                    <w:tblW w:w="43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tblGrid>
                  <w:tr w:rsidR="003421CB" w:rsidRPr="004F2FE7" w14:paraId="7CD71D3F" w14:textId="77777777" w:rsidTr="2A47EDAA">
                    <w:trPr>
                      <w:trHeight w:val="85"/>
                    </w:trPr>
                    <w:tc>
                      <w:tcPr>
                        <w:tcW w:w="435" w:type="dxa"/>
                        <w:shd w:val="clear" w:color="auto" w:fill="auto"/>
                      </w:tcPr>
                      <w:p w14:paraId="1A5653BC" w14:textId="017A693C"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2A47EDAA">
                          <w:rPr>
                            <w:rFonts w:ascii="Calibri" w:eastAsia="SimSun" w:hAnsi="Calibri" w:cs="Calibri"/>
                            <w:sz w:val="20"/>
                            <w:szCs w:val="20"/>
                            <w:lang w:val="en-GB" w:eastAsia="zh-CN"/>
                          </w:rPr>
                          <w:t>x</w:t>
                        </w:r>
                      </w:p>
                    </w:tc>
                  </w:tr>
                </w:tbl>
                <w:p w14:paraId="638A04CD"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7E50CA09" w14:textId="77777777" w:rsidR="003421CB" w:rsidRPr="004F2FE7" w:rsidRDefault="003421CB" w:rsidP="00E61B59">
            <w:pPr>
              <w:spacing w:after="0" w:line="240" w:lineRule="auto"/>
              <w:rPr>
                <w:rFonts w:ascii="Calibri" w:eastAsia="SimSun" w:hAnsi="Calibri" w:cs="Calibri"/>
                <w:b/>
                <w:bCs/>
                <w:sz w:val="20"/>
                <w:lang w:val="en-GB" w:eastAsia="zh-CN"/>
              </w:rPr>
            </w:pPr>
          </w:p>
        </w:tc>
        <w:tc>
          <w:tcPr>
            <w:tcW w:w="4956" w:type="dxa"/>
            <w:shd w:val="clear" w:color="auto" w:fill="auto"/>
          </w:tcPr>
          <w:p w14:paraId="731597C5" w14:textId="4B57F842" w:rsidR="1E65FC10" w:rsidRDefault="00CB5D86" w:rsidP="1E65FC10">
            <w:pPr>
              <w:spacing w:after="0" w:line="240" w:lineRule="auto"/>
              <w:rPr>
                <w:rFonts w:ascii="Calibri" w:eastAsia="SimSun" w:hAnsi="Calibri" w:cs="Calibri"/>
                <w:sz w:val="20"/>
                <w:szCs w:val="20"/>
                <w:lang w:eastAsia="zh-CN"/>
              </w:rPr>
            </w:pPr>
            <w:r w:rsidRPr="2A47EDAA">
              <w:rPr>
                <w:rFonts w:ascii="Calibri" w:eastAsia="SimSun" w:hAnsi="Calibri" w:cs="Calibri"/>
                <w:sz w:val="20"/>
                <w:szCs w:val="20"/>
                <w:lang w:eastAsia="zh-CN"/>
              </w:rPr>
              <w:t xml:space="preserve">The review identified no beneficial anticipated effects. </w:t>
            </w:r>
          </w:p>
          <w:p w14:paraId="7C63B6D3" w14:textId="08DBDE23" w:rsidR="003421CB" w:rsidRDefault="003421CB" w:rsidP="2A47EDAA">
            <w:pPr>
              <w:spacing w:after="0" w:line="240" w:lineRule="auto"/>
              <w:rPr>
                <w:rFonts w:ascii="Calibri" w:eastAsia="SimSun" w:hAnsi="Calibri" w:cs="Calibri"/>
                <w:color w:val="4BACC6" w:themeColor="accent5"/>
                <w:sz w:val="20"/>
                <w:szCs w:val="20"/>
                <w:lang w:eastAsia="zh-CN"/>
              </w:rPr>
            </w:pPr>
          </w:p>
        </w:tc>
      </w:tr>
      <w:tr w:rsidR="003421CB" w:rsidRPr="004F2FE7" w14:paraId="15B67092" w14:textId="77777777" w:rsidTr="008F7D3D">
        <w:trPr>
          <w:cantSplit/>
          <w:trHeight w:val="1258"/>
        </w:trPr>
        <w:tc>
          <w:tcPr>
            <w:tcW w:w="567" w:type="dxa"/>
            <w:shd w:val="clear" w:color="auto" w:fill="B8CCE4" w:themeFill="accent1" w:themeFillTint="66"/>
            <w:textDirection w:val="btLr"/>
          </w:tcPr>
          <w:p w14:paraId="0C9ACA63"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t>EVIDENCE OF HARMS</w:t>
            </w:r>
          </w:p>
        </w:tc>
        <w:tc>
          <w:tcPr>
            <w:tcW w:w="5272" w:type="dxa"/>
            <w:shd w:val="clear" w:color="auto" w:fill="auto"/>
          </w:tcPr>
          <w:p w14:paraId="2952E406" w14:textId="77777777" w:rsidR="003421CB" w:rsidRPr="008F7D3D" w:rsidRDefault="003421CB" w:rsidP="00E61B59">
            <w:pPr>
              <w:spacing w:after="0" w:line="240" w:lineRule="auto"/>
              <w:rPr>
                <w:rFonts w:ascii="Calibri" w:eastAsia="SimSun" w:hAnsi="Calibri" w:cs="Calibri"/>
                <w:b/>
                <w:bCs/>
                <w:sz w:val="20"/>
                <w:szCs w:val="20"/>
                <w:lang w:val="en-GB" w:eastAsia="zh-CN"/>
              </w:rPr>
            </w:pPr>
            <w:r w:rsidRPr="008F7D3D">
              <w:rPr>
                <w:rFonts w:ascii="Calibri" w:eastAsia="SimSun" w:hAnsi="Calibri" w:cs="Calibri"/>
                <w:b/>
                <w:bCs/>
                <w:sz w:val="20"/>
                <w:szCs w:val="20"/>
                <w:lang w:val="en-GB" w:eastAsia="zh-CN"/>
              </w:rPr>
              <w:t>What is the size of the effect for harmful outcomes?</w:t>
            </w:r>
          </w:p>
          <w:p w14:paraId="6C028C86" w14:textId="77777777" w:rsidR="005564DE" w:rsidRPr="008F7D3D" w:rsidRDefault="005564DE" w:rsidP="00E61B59">
            <w:pPr>
              <w:spacing w:after="0" w:line="240" w:lineRule="auto"/>
              <w:rPr>
                <w:rFonts w:ascii="Calibri" w:eastAsia="SimSun" w:hAnsi="Calibri" w:cs="Calibri"/>
                <w:bCs/>
                <w:sz w:val="20"/>
                <w:szCs w:val="20"/>
                <w:lang w:val="en-GB" w:eastAsia="zh-CN"/>
              </w:rPr>
            </w:pPr>
          </w:p>
          <w:tbl>
            <w:tblPr>
              <w:tblW w:w="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038"/>
              <w:gridCol w:w="1062"/>
              <w:gridCol w:w="1061"/>
            </w:tblGrid>
            <w:tr w:rsidR="003421CB" w:rsidRPr="008F7D3D" w14:paraId="5F7F35C8" w14:textId="77777777" w:rsidTr="1E65FC10">
              <w:trPr>
                <w:trHeight w:val="85"/>
              </w:trPr>
              <w:tc>
                <w:tcPr>
                  <w:tcW w:w="1257" w:type="pct"/>
                  <w:tcBorders>
                    <w:top w:val="nil"/>
                    <w:left w:val="nil"/>
                    <w:bottom w:val="nil"/>
                    <w:right w:val="nil"/>
                  </w:tcBorders>
                  <w:shd w:val="clear" w:color="auto" w:fill="auto"/>
                </w:tcPr>
                <w:p w14:paraId="38D5E26C" w14:textId="77777777" w:rsidR="003421CB" w:rsidRPr="008F7D3D" w:rsidRDefault="7268EDC0"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008F7D3D">
                    <w:rPr>
                      <w:rFonts w:ascii="Calibri" w:eastAsia="SimSun" w:hAnsi="Calibri" w:cs="Calibri"/>
                      <w:sz w:val="20"/>
                      <w:szCs w:val="20"/>
                      <w:lang w:val="en-GB" w:eastAsia="zh-CN"/>
                    </w:rPr>
                    <w:t>Large</w:t>
                  </w:r>
                </w:p>
              </w:tc>
              <w:tc>
                <w:tcPr>
                  <w:tcW w:w="1229" w:type="pct"/>
                  <w:tcBorders>
                    <w:top w:val="nil"/>
                    <w:left w:val="nil"/>
                    <w:bottom w:val="nil"/>
                    <w:right w:val="nil"/>
                  </w:tcBorders>
                  <w:shd w:val="clear" w:color="auto" w:fill="auto"/>
                </w:tcPr>
                <w:p w14:paraId="005C18E3"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008F7D3D">
                    <w:rPr>
                      <w:rFonts w:ascii="Calibri" w:eastAsia="SimSun" w:hAnsi="Calibri" w:cs="Calibri"/>
                      <w:sz w:val="20"/>
                      <w:szCs w:val="20"/>
                      <w:lang w:val="en-GB" w:eastAsia="zh-CN"/>
                    </w:rPr>
                    <w:t>Moderate</w:t>
                  </w:r>
                </w:p>
              </w:tc>
              <w:tc>
                <w:tcPr>
                  <w:tcW w:w="1258" w:type="pct"/>
                  <w:tcBorders>
                    <w:top w:val="nil"/>
                    <w:left w:val="nil"/>
                    <w:bottom w:val="nil"/>
                    <w:right w:val="nil"/>
                  </w:tcBorders>
                  <w:shd w:val="clear" w:color="auto" w:fill="auto"/>
                </w:tcPr>
                <w:p w14:paraId="68337329"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008F7D3D">
                    <w:rPr>
                      <w:rFonts w:ascii="Calibri" w:eastAsia="SimSun" w:hAnsi="Calibri" w:cs="Calibri"/>
                      <w:sz w:val="20"/>
                      <w:szCs w:val="20"/>
                      <w:lang w:val="en-GB" w:eastAsia="zh-CN"/>
                    </w:rPr>
                    <w:t>Small</w:t>
                  </w:r>
                </w:p>
              </w:tc>
              <w:tc>
                <w:tcPr>
                  <w:tcW w:w="1257" w:type="pct"/>
                  <w:tcBorders>
                    <w:top w:val="nil"/>
                    <w:left w:val="nil"/>
                    <w:bottom w:val="nil"/>
                    <w:right w:val="nil"/>
                  </w:tcBorders>
                </w:tcPr>
                <w:p w14:paraId="18D5DCAA"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008F7D3D">
                    <w:rPr>
                      <w:rFonts w:ascii="Calibri" w:eastAsia="SimSun" w:hAnsi="Calibri" w:cs="Calibri"/>
                      <w:sz w:val="20"/>
                      <w:szCs w:val="20"/>
                      <w:lang w:val="en-GB" w:eastAsia="zh-CN"/>
                    </w:rPr>
                    <w:t>None</w:t>
                  </w:r>
                </w:p>
              </w:tc>
            </w:tr>
            <w:tr w:rsidR="003421CB" w:rsidRPr="008F7D3D" w14:paraId="20E73742" w14:textId="77777777" w:rsidTr="1E65FC10">
              <w:trPr>
                <w:trHeight w:val="85"/>
              </w:trPr>
              <w:tc>
                <w:tcPr>
                  <w:tcW w:w="1257"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3421CB" w:rsidRPr="008F7D3D" w14:paraId="44D04153" w14:textId="77777777" w:rsidTr="00E61B59">
                    <w:trPr>
                      <w:trHeight w:val="85"/>
                    </w:trPr>
                    <w:tc>
                      <w:tcPr>
                        <w:tcW w:w="403" w:type="dxa"/>
                        <w:shd w:val="clear" w:color="auto" w:fill="auto"/>
                      </w:tcPr>
                      <w:p w14:paraId="2E3F1332"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r>
                </w:tbl>
                <w:p w14:paraId="0466F708"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c>
                <w:tcPr>
                  <w:tcW w:w="1229"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8F7D3D" w14:paraId="3F87F4E8" w14:textId="77777777" w:rsidTr="2A47EDAA">
                    <w:trPr>
                      <w:trHeight w:val="85"/>
                    </w:trPr>
                    <w:tc>
                      <w:tcPr>
                        <w:tcW w:w="462" w:type="dxa"/>
                        <w:shd w:val="clear" w:color="auto" w:fill="auto"/>
                      </w:tcPr>
                      <w:p w14:paraId="7D1F9444" w14:textId="1443721C" w:rsidR="003421CB" w:rsidRPr="008F7D3D" w:rsidRDefault="2A47EDAA"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008F7D3D">
                          <w:rPr>
                            <w:rFonts w:ascii="Calibri" w:eastAsia="SimSun" w:hAnsi="Calibri" w:cs="Calibri"/>
                            <w:sz w:val="20"/>
                            <w:szCs w:val="20"/>
                            <w:lang w:val="en-GB" w:eastAsia="zh-CN"/>
                          </w:rPr>
                          <w:t>x</w:t>
                        </w:r>
                      </w:p>
                    </w:tc>
                  </w:tr>
                </w:tbl>
                <w:p w14:paraId="5DCB3A07"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c>
                <w:tcPr>
                  <w:tcW w:w="1258" w:type="pct"/>
                  <w:tcBorders>
                    <w:top w:val="nil"/>
                    <w:left w:val="nil"/>
                    <w:bottom w:val="nil"/>
                    <w:right w:val="nil"/>
                  </w:tcBorders>
                  <w:shd w:val="clear" w:color="auto" w:fill="auto"/>
                </w:tcPr>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tblGrid>
                  <w:tr w:rsidR="003421CB" w:rsidRPr="008F7D3D" w14:paraId="74A8AE05" w14:textId="77777777" w:rsidTr="00E61B59">
                    <w:trPr>
                      <w:trHeight w:val="85"/>
                    </w:trPr>
                    <w:tc>
                      <w:tcPr>
                        <w:tcW w:w="375" w:type="dxa"/>
                        <w:shd w:val="clear" w:color="auto" w:fill="auto"/>
                      </w:tcPr>
                      <w:p w14:paraId="587DFEE6"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r>
                </w:tbl>
                <w:p w14:paraId="0628E850"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c>
                <w:tcPr>
                  <w:tcW w:w="1257" w:type="pct"/>
                  <w:tcBorders>
                    <w:top w:val="nil"/>
                    <w:left w:val="nil"/>
                    <w:bottom w:val="nil"/>
                    <w:right w:val="nil"/>
                  </w:tcBorders>
                </w:tcPr>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tblGrid>
                  <w:tr w:rsidR="003421CB" w:rsidRPr="008F7D3D" w14:paraId="3C04B5CF" w14:textId="77777777" w:rsidTr="00E61B59">
                    <w:trPr>
                      <w:trHeight w:val="85"/>
                    </w:trPr>
                    <w:tc>
                      <w:tcPr>
                        <w:tcW w:w="357" w:type="dxa"/>
                        <w:shd w:val="clear" w:color="auto" w:fill="auto"/>
                      </w:tcPr>
                      <w:p w14:paraId="6A64E727"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r>
                </w:tbl>
                <w:p w14:paraId="1BBF9C98" w14:textId="77777777" w:rsidR="003421CB" w:rsidRPr="008F7D3D"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r>
          </w:tbl>
          <w:p w14:paraId="613F8FC1" w14:textId="77777777" w:rsidR="003421CB" w:rsidRPr="008F7D3D" w:rsidRDefault="003421CB" w:rsidP="00E61B59">
            <w:pPr>
              <w:spacing w:after="0" w:line="240" w:lineRule="auto"/>
              <w:rPr>
                <w:rFonts w:ascii="Calibri" w:eastAsia="SimSun" w:hAnsi="Calibri" w:cs="Calibri"/>
                <w:b/>
                <w:bCs/>
                <w:sz w:val="20"/>
                <w:szCs w:val="20"/>
                <w:lang w:eastAsia="zh-CN"/>
              </w:rPr>
            </w:pPr>
          </w:p>
          <w:p w14:paraId="5E7AC277" w14:textId="77777777" w:rsidR="003421CB" w:rsidRPr="008F7D3D" w:rsidRDefault="003421CB" w:rsidP="00E61B59">
            <w:pPr>
              <w:spacing w:after="0" w:line="240" w:lineRule="auto"/>
              <w:rPr>
                <w:rFonts w:ascii="Calibri" w:eastAsia="SimSun" w:hAnsi="Calibri" w:cs="Calibri"/>
                <w:b/>
                <w:bCs/>
                <w:sz w:val="20"/>
                <w:szCs w:val="20"/>
                <w:lang w:val="en-GB" w:eastAsia="zh-CN"/>
              </w:rPr>
            </w:pPr>
          </w:p>
        </w:tc>
        <w:tc>
          <w:tcPr>
            <w:tcW w:w="4956" w:type="dxa"/>
            <w:shd w:val="clear" w:color="auto" w:fill="auto"/>
          </w:tcPr>
          <w:p w14:paraId="248A9657" w14:textId="78A76F59" w:rsidR="003421CB" w:rsidRPr="008F7D3D" w:rsidRDefault="00CB5D86" w:rsidP="008F7D3D">
            <w:pPr>
              <w:pStyle w:val="ListParagraph"/>
              <w:numPr>
                <w:ilvl w:val="0"/>
                <w:numId w:val="14"/>
              </w:numPr>
              <w:autoSpaceDE w:val="0"/>
              <w:autoSpaceDN w:val="0"/>
              <w:adjustRightInd w:val="0"/>
              <w:spacing w:after="0" w:line="240" w:lineRule="auto"/>
              <w:ind w:left="320" w:hanging="320"/>
              <w:jc w:val="both"/>
              <w:rPr>
                <w:spacing w:val="-2"/>
                <w:sz w:val="20"/>
                <w:szCs w:val="20"/>
              </w:rPr>
            </w:pPr>
            <w:r w:rsidRPr="008F7D3D">
              <w:rPr>
                <w:spacing w:val="-2"/>
                <w:sz w:val="20"/>
                <w:szCs w:val="20"/>
              </w:rPr>
              <w:t>Morphine may increase in-hospital mortality (OR 1.78; 95% CI 1.01 to 3.13, low certainty of evidence, six observational studies, n=151 735 participants) resulting in 15 more per 1000, from 0 fewer to 40 more in hospital deaths (NNH 67)</w:t>
            </w:r>
          </w:p>
          <w:p w14:paraId="70C800F1" w14:textId="6F081855" w:rsidR="003421CB" w:rsidRPr="008F7D3D" w:rsidRDefault="7841B386" w:rsidP="008F7D3D">
            <w:pPr>
              <w:pStyle w:val="ListParagraph"/>
              <w:numPr>
                <w:ilvl w:val="0"/>
                <w:numId w:val="14"/>
              </w:numPr>
              <w:autoSpaceDE w:val="0"/>
              <w:autoSpaceDN w:val="0"/>
              <w:adjustRightInd w:val="0"/>
              <w:spacing w:after="0" w:line="240" w:lineRule="auto"/>
              <w:ind w:left="320" w:hanging="320"/>
              <w:jc w:val="both"/>
              <w:rPr>
                <w:spacing w:val="-2"/>
                <w:sz w:val="20"/>
                <w:szCs w:val="20"/>
              </w:rPr>
            </w:pPr>
            <w:r w:rsidRPr="008F7D3D">
              <w:rPr>
                <w:spacing w:val="-2"/>
                <w:sz w:val="20"/>
                <w:szCs w:val="20"/>
              </w:rPr>
              <w:t xml:space="preserve">Morphine may result in a large increase in invasive mechanical ventilation </w:t>
            </w:r>
            <w:r w:rsidR="43F01BDE" w:rsidRPr="008F7D3D">
              <w:rPr>
                <w:spacing w:val="-2"/>
                <w:sz w:val="20"/>
                <w:szCs w:val="20"/>
              </w:rPr>
              <w:t>(OR 2.72; 95% CI 1.09-6.80, low certainty of evidence, four observational studies, n=167 847 participants</w:t>
            </w:r>
            <w:r w:rsidR="632D4226" w:rsidRPr="008F7D3D">
              <w:rPr>
                <w:spacing w:val="-2"/>
                <w:sz w:val="20"/>
                <w:szCs w:val="20"/>
              </w:rPr>
              <w:t xml:space="preserve">) </w:t>
            </w:r>
            <w:r w:rsidR="1E65FC10" w:rsidRPr="008F7D3D">
              <w:rPr>
                <w:spacing w:val="-2"/>
                <w:sz w:val="20"/>
                <w:szCs w:val="20"/>
              </w:rPr>
              <w:t>45 more per 1,000 (from 2 more to 136 more) baseline event rate based on Gray (2008, NEJM)</w:t>
            </w:r>
            <w:r w:rsidR="1E65FC10" w:rsidRPr="008F7D3D">
              <w:rPr>
                <w:spacing w:val="-2"/>
                <w:sz w:val="20"/>
                <w:szCs w:val="20"/>
                <w:vertAlign w:val="superscript"/>
              </w:rPr>
              <w:t>27</w:t>
            </w:r>
          </w:p>
          <w:p w14:paraId="268349E4" w14:textId="57A3354B" w:rsidR="003421CB" w:rsidRPr="008F7D3D" w:rsidRDefault="2A47EDAA" w:rsidP="008F7D3D">
            <w:pPr>
              <w:numPr>
                <w:ilvl w:val="0"/>
                <w:numId w:val="14"/>
              </w:numPr>
              <w:autoSpaceDE w:val="0"/>
              <w:autoSpaceDN w:val="0"/>
              <w:adjustRightInd w:val="0"/>
              <w:spacing w:after="0" w:line="240" w:lineRule="auto"/>
              <w:ind w:left="320" w:hanging="320"/>
              <w:jc w:val="both"/>
              <w:rPr>
                <w:sz w:val="20"/>
                <w:szCs w:val="20"/>
              </w:rPr>
            </w:pPr>
            <w:r w:rsidRPr="008F7D3D">
              <w:rPr>
                <w:spacing w:val="-2"/>
                <w:sz w:val="20"/>
                <w:szCs w:val="20"/>
              </w:rPr>
              <w:t>Absolute effects for mortality based on baseline event rates provided by Lin (assuming 2% mortality rate)</w:t>
            </w:r>
          </w:p>
        </w:tc>
      </w:tr>
      <w:tr w:rsidR="003421CB" w:rsidRPr="004F2FE7" w14:paraId="4BE5762E" w14:textId="77777777" w:rsidTr="008F7D3D">
        <w:trPr>
          <w:cantSplit/>
          <w:trHeight w:val="1321"/>
        </w:trPr>
        <w:tc>
          <w:tcPr>
            <w:tcW w:w="567" w:type="dxa"/>
            <w:shd w:val="clear" w:color="auto" w:fill="B8CCE4" w:themeFill="accent1" w:themeFillTint="66"/>
            <w:textDirection w:val="btLr"/>
          </w:tcPr>
          <w:p w14:paraId="1309421F"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eastAsia="zh-CN"/>
              </w:rPr>
              <w:t>BENEFITS &amp; HARMS</w:t>
            </w:r>
          </w:p>
        </w:tc>
        <w:tc>
          <w:tcPr>
            <w:tcW w:w="5272" w:type="dxa"/>
            <w:shd w:val="clear" w:color="auto" w:fill="auto"/>
          </w:tcPr>
          <w:p w14:paraId="653A51C3" w14:textId="77777777" w:rsidR="003421CB" w:rsidRDefault="003421CB" w:rsidP="00E61B59">
            <w:pPr>
              <w:spacing w:after="0" w:line="240" w:lineRule="auto"/>
              <w:rPr>
                <w:rFonts w:ascii="Calibri" w:eastAsia="SimSun" w:hAnsi="Calibri" w:cs="Calibri"/>
                <w:b/>
                <w:bCs/>
                <w:sz w:val="20"/>
                <w:lang w:eastAsia="zh-CN"/>
              </w:rPr>
            </w:pPr>
            <w:r w:rsidRPr="004F2FE7">
              <w:rPr>
                <w:rFonts w:ascii="Calibri" w:eastAsia="SimSun" w:hAnsi="Calibri" w:cs="Calibri"/>
                <w:b/>
                <w:bCs/>
                <w:sz w:val="20"/>
                <w:lang w:eastAsia="zh-CN"/>
              </w:rPr>
              <w:t xml:space="preserve">Do the desirable effects outweigh the undesirable </w:t>
            </w:r>
            <w:r>
              <w:rPr>
                <w:rFonts w:ascii="Calibri" w:eastAsia="SimSun" w:hAnsi="Calibri" w:cs="Calibri"/>
                <w:b/>
                <w:bCs/>
                <w:sz w:val="20"/>
                <w:lang w:eastAsia="zh-CN"/>
              </w:rPr>
              <w:t>harms</w:t>
            </w:r>
            <w:r w:rsidRPr="004F2FE7">
              <w:rPr>
                <w:rFonts w:ascii="Calibri" w:eastAsia="SimSun" w:hAnsi="Calibri" w:cs="Calibri"/>
                <w:b/>
                <w:bCs/>
                <w:sz w:val="20"/>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33"/>
              <w:gridCol w:w="1709"/>
            </w:tblGrid>
            <w:tr w:rsidR="003421CB" w:rsidRPr="004F2FE7" w14:paraId="7561F431" w14:textId="77777777" w:rsidTr="2A47EDAA">
              <w:trPr>
                <w:trHeight w:val="85"/>
              </w:trPr>
              <w:tc>
                <w:tcPr>
                  <w:tcW w:w="1618" w:type="pct"/>
                  <w:tcBorders>
                    <w:top w:val="nil"/>
                    <w:left w:val="nil"/>
                    <w:bottom w:val="nil"/>
                    <w:right w:val="nil"/>
                  </w:tcBorders>
                  <w:shd w:val="clear" w:color="auto" w:fill="auto"/>
                </w:tcPr>
                <w:p w14:paraId="799EF1B3" w14:textId="144563C8" w:rsidR="003421CB" w:rsidRPr="004F2FE7" w:rsidRDefault="1685771C" w:rsidP="00A12CE4">
                  <w:pPr>
                    <w:framePr w:hSpace="180" w:wrap="around" w:vAnchor="text" w:hAnchor="text" w:xAlign="right" w:y="1"/>
                    <w:spacing w:after="0" w:line="240" w:lineRule="auto"/>
                    <w:suppressOverlap/>
                    <w:rPr>
                      <w:rFonts w:ascii="Calibri" w:eastAsia="SimSun" w:hAnsi="Calibri" w:cs="Calibri"/>
                      <w:sz w:val="20"/>
                      <w:szCs w:val="20"/>
                      <w:lang w:eastAsia="zh-CN"/>
                    </w:rPr>
                  </w:pPr>
                  <w:r w:rsidRPr="2A47EDAA">
                    <w:rPr>
                      <w:rFonts w:ascii="Calibri" w:eastAsia="SimSun" w:hAnsi="Calibri" w:cs="Calibri"/>
                      <w:sz w:val="20"/>
                      <w:szCs w:val="20"/>
                      <w:lang w:eastAsia="zh-CN"/>
                    </w:rPr>
                    <w:t>Favours intervention</w:t>
                  </w:r>
                </w:p>
                <w:p w14:paraId="095F9004" w14:textId="07BDF809"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eastAsia="zh-CN"/>
                    </w:rPr>
                  </w:pPr>
                  <w:r w:rsidRPr="2A47EDAA">
                    <w:rPr>
                      <w:rFonts w:ascii="Calibri" w:eastAsia="SimSun" w:hAnsi="Calibri" w:cs="Calibri"/>
                      <w:sz w:val="20"/>
                      <w:szCs w:val="20"/>
                      <w:lang w:eastAsia="zh-CN"/>
                    </w:rPr>
                    <w:t>(No Morphine)</w:t>
                  </w:r>
                </w:p>
              </w:tc>
              <w:tc>
                <w:tcPr>
                  <w:tcW w:w="1653" w:type="pct"/>
                  <w:tcBorders>
                    <w:top w:val="nil"/>
                    <w:left w:val="nil"/>
                    <w:bottom w:val="nil"/>
                    <w:right w:val="nil"/>
                  </w:tcBorders>
                  <w:shd w:val="clear" w:color="auto" w:fill="auto"/>
                </w:tcPr>
                <w:p w14:paraId="59D863FB" w14:textId="57C7397D" w:rsidR="003421CB" w:rsidRPr="004F2FE7" w:rsidRDefault="1685771C" w:rsidP="00A12CE4">
                  <w:pPr>
                    <w:framePr w:hSpace="180" w:wrap="around" w:vAnchor="text" w:hAnchor="text" w:xAlign="right" w:y="1"/>
                    <w:spacing w:after="0" w:line="240" w:lineRule="auto"/>
                    <w:suppressOverlap/>
                    <w:rPr>
                      <w:rFonts w:ascii="Calibri" w:eastAsia="SimSun" w:hAnsi="Calibri" w:cs="Calibri"/>
                      <w:sz w:val="20"/>
                      <w:szCs w:val="20"/>
                      <w:lang w:eastAsia="zh-CN"/>
                    </w:rPr>
                  </w:pPr>
                  <w:r w:rsidRPr="2A47EDAA">
                    <w:rPr>
                      <w:rFonts w:ascii="Calibri" w:eastAsia="SimSun" w:hAnsi="Calibri" w:cs="Calibri"/>
                      <w:sz w:val="20"/>
                      <w:szCs w:val="20"/>
                      <w:lang w:eastAsia="zh-CN"/>
                    </w:rPr>
                    <w:t>Favours control</w:t>
                  </w:r>
                </w:p>
                <w:p w14:paraId="3224ABB1" w14:textId="7D0C75F1"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eastAsia="zh-CN"/>
                    </w:rPr>
                  </w:pPr>
                  <w:r w:rsidRPr="2A47EDAA">
                    <w:rPr>
                      <w:rFonts w:ascii="Calibri" w:eastAsia="SimSun" w:hAnsi="Calibri" w:cs="Calibri"/>
                      <w:sz w:val="20"/>
                      <w:szCs w:val="20"/>
                      <w:lang w:eastAsia="zh-CN"/>
                    </w:rPr>
                    <w:t>(Morphine)</w:t>
                  </w:r>
                </w:p>
              </w:tc>
              <w:tc>
                <w:tcPr>
                  <w:tcW w:w="1729" w:type="pct"/>
                  <w:tcBorders>
                    <w:top w:val="nil"/>
                    <w:left w:val="nil"/>
                    <w:bottom w:val="nil"/>
                    <w:right w:val="nil"/>
                  </w:tcBorders>
                  <w:shd w:val="clear" w:color="auto" w:fill="auto"/>
                </w:tcPr>
                <w:p w14:paraId="43DB6EA8" w14:textId="77777777" w:rsidR="003421CB"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r>
                    <w:rPr>
                      <w:rFonts w:ascii="Calibri" w:eastAsia="SimSun" w:hAnsi="Calibri" w:cs="Calibri"/>
                      <w:sz w:val="20"/>
                      <w:lang w:eastAsia="zh-CN"/>
                    </w:rPr>
                    <w:t>Intervention</w:t>
                  </w:r>
                </w:p>
                <w:p w14:paraId="5430F63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r>
                    <w:rPr>
                      <w:rFonts w:ascii="Calibri" w:eastAsia="SimSun" w:hAnsi="Calibri" w:cs="Calibri"/>
                      <w:sz w:val="20"/>
                      <w:lang w:eastAsia="zh-CN"/>
                    </w:rPr>
                    <w:t>= Control</w:t>
                  </w:r>
                  <w:r w:rsidRPr="004F2FE7">
                    <w:rPr>
                      <w:rFonts w:ascii="Calibri" w:eastAsia="SimSun" w:hAnsi="Calibri" w:cs="Calibri"/>
                      <w:sz w:val="20"/>
                      <w:lang w:eastAsia="zh-CN"/>
                    </w:rPr>
                    <w:t xml:space="preserve"> </w:t>
                  </w:r>
                  <w:r w:rsidRPr="00E97C1D">
                    <w:rPr>
                      <w:rFonts w:ascii="Calibri" w:eastAsia="SimSun" w:hAnsi="Calibri" w:cs="Calibri"/>
                      <w:i/>
                      <w:sz w:val="20"/>
                      <w:lang w:eastAsia="zh-CN"/>
                    </w:rPr>
                    <w:t xml:space="preserve">or </w:t>
                  </w:r>
                  <w:r w:rsidRPr="004F2FE7">
                    <w:rPr>
                      <w:rFonts w:ascii="Calibri" w:eastAsia="SimSun" w:hAnsi="Calibri" w:cs="Calibri"/>
                      <w:sz w:val="20"/>
                      <w:lang w:eastAsia="zh-CN"/>
                    </w:rPr>
                    <w:t>Uncertain</w:t>
                  </w:r>
                </w:p>
              </w:tc>
            </w:tr>
            <w:tr w:rsidR="003421CB" w:rsidRPr="004F2FE7" w14:paraId="1B0247DC" w14:textId="77777777" w:rsidTr="2A47EDAA">
              <w:trPr>
                <w:trHeight w:val="85"/>
              </w:trPr>
              <w:tc>
                <w:tcPr>
                  <w:tcW w:w="1618" w:type="pct"/>
                  <w:tcBorders>
                    <w:top w:val="nil"/>
                    <w:left w:val="nil"/>
                    <w:bottom w:val="nil"/>
                    <w:right w:val="nil"/>
                  </w:tcBorders>
                  <w:shd w:val="clear" w:color="auto" w:fill="auto"/>
                </w:tcPr>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421CB" w:rsidRPr="004F2FE7" w14:paraId="7AF581E8" w14:textId="77777777" w:rsidTr="2A47EDAA">
                    <w:trPr>
                      <w:trHeight w:val="85"/>
                    </w:trPr>
                    <w:tc>
                      <w:tcPr>
                        <w:tcW w:w="488" w:type="dxa"/>
                        <w:shd w:val="clear" w:color="auto" w:fill="auto"/>
                      </w:tcPr>
                      <w:p w14:paraId="49E1EAB2" w14:textId="633F1DE7"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eastAsia="zh-CN"/>
                          </w:rPr>
                        </w:pPr>
                        <w:r w:rsidRPr="2A47EDAA">
                          <w:rPr>
                            <w:rFonts w:ascii="Calibri" w:eastAsia="SimSun" w:hAnsi="Calibri" w:cs="Calibri"/>
                            <w:sz w:val="20"/>
                            <w:szCs w:val="20"/>
                            <w:lang w:eastAsia="zh-CN"/>
                          </w:rPr>
                          <w:t>x</w:t>
                        </w:r>
                      </w:p>
                    </w:tc>
                  </w:tr>
                </w:tbl>
                <w:p w14:paraId="378599EB"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7BBADC04" w14:textId="77777777" w:rsidTr="2A47EDAA">
                    <w:trPr>
                      <w:trHeight w:val="85"/>
                    </w:trPr>
                    <w:tc>
                      <w:tcPr>
                        <w:tcW w:w="462" w:type="dxa"/>
                        <w:shd w:val="clear" w:color="auto" w:fill="auto"/>
                      </w:tcPr>
                      <w:p w14:paraId="1B6E90EF" w14:textId="3E2191F3"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4A97725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c>
                <w:tcPr>
                  <w:tcW w:w="1729" w:type="pct"/>
                  <w:tcBorders>
                    <w:top w:val="nil"/>
                    <w:left w:val="nil"/>
                    <w:bottom w:val="nil"/>
                    <w:right w:val="nil"/>
                  </w:tcBorders>
                  <w:shd w:val="clear" w:color="auto" w:fill="auto"/>
                </w:tcPr>
                <w:tbl>
                  <w:tblPr>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421CB" w:rsidRPr="004F2FE7" w14:paraId="21DDADDD" w14:textId="77777777" w:rsidTr="00E61B59">
                    <w:trPr>
                      <w:trHeight w:val="85"/>
                    </w:trPr>
                    <w:tc>
                      <w:tcPr>
                        <w:tcW w:w="428" w:type="dxa"/>
                        <w:shd w:val="clear" w:color="auto" w:fill="auto"/>
                      </w:tcPr>
                      <w:p w14:paraId="2F09B12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r>
                </w:tbl>
                <w:p w14:paraId="5063AD7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eastAsia="zh-CN"/>
                    </w:rPr>
                  </w:pPr>
                </w:p>
              </w:tc>
            </w:tr>
          </w:tbl>
          <w:p w14:paraId="418B7B0B" w14:textId="77777777" w:rsidR="003421CB" w:rsidRPr="004F2FE7" w:rsidRDefault="003421CB" w:rsidP="00E61B59">
            <w:pPr>
              <w:spacing w:after="0" w:line="240" w:lineRule="auto"/>
              <w:rPr>
                <w:rFonts w:ascii="Calibri" w:eastAsia="SimSun" w:hAnsi="Calibri" w:cs="Calibri"/>
                <w:b/>
                <w:bCs/>
                <w:sz w:val="20"/>
                <w:lang w:val="en-GB" w:eastAsia="zh-CN"/>
              </w:rPr>
            </w:pPr>
          </w:p>
        </w:tc>
        <w:tc>
          <w:tcPr>
            <w:tcW w:w="4956" w:type="dxa"/>
            <w:shd w:val="clear" w:color="auto" w:fill="auto"/>
          </w:tcPr>
          <w:p w14:paraId="63B5BDBD" w14:textId="77777777" w:rsidR="00CB5D86" w:rsidRPr="00CC67C9" w:rsidRDefault="00CB5D86" w:rsidP="00CB5D86">
            <w:pPr>
              <w:spacing w:after="0" w:line="240" w:lineRule="auto"/>
              <w:rPr>
                <w:rFonts w:ascii="Calibri" w:eastAsia="SimSun" w:hAnsi="Calibri" w:cs="Calibri"/>
                <w:sz w:val="20"/>
                <w:szCs w:val="20"/>
                <w:lang w:eastAsia="zh-CN"/>
              </w:rPr>
            </w:pPr>
            <w:r w:rsidRPr="1E65FC10">
              <w:rPr>
                <w:rFonts w:ascii="Calibri" w:eastAsia="SimSun" w:hAnsi="Calibri" w:cs="Calibri"/>
                <w:b/>
                <w:bCs/>
                <w:sz w:val="20"/>
                <w:szCs w:val="20"/>
                <w:lang w:eastAsia="zh-CN"/>
              </w:rPr>
              <w:t>Desirable effects</w:t>
            </w:r>
            <w:r w:rsidRPr="1E65FC10">
              <w:rPr>
                <w:rFonts w:ascii="Calibri" w:eastAsia="SimSun" w:hAnsi="Calibri" w:cs="Calibri"/>
                <w:sz w:val="20"/>
                <w:szCs w:val="20"/>
                <w:lang w:eastAsia="zh-CN"/>
              </w:rPr>
              <w:t xml:space="preserve"> (of morphine): None</w:t>
            </w:r>
          </w:p>
          <w:p w14:paraId="3B1781FB" w14:textId="4938CBBF" w:rsidR="003421CB" w:rsidRPr="00CC67C9" w:rsidRDefault="003421CB" w:rsidP="2A47EDAA">
            <w:pPr>
              <w:spacing w:after="0" w:line="240" w:lineRule="auto"/>
              <w:rPr>
                <w:rFonts w:ascii="Calibri" w:eastAsia="SimSun" w:hAnsi="Calibri" w:cs="Calibri"/>
                <w:sz w:val="20"/>
                <w:szCs w:val="20"/>
                <w:lang w:eastAsia="zh-CN"/>
              </w:rPr>
            </w:pPr>
          </w:p>
          <w:p w14:paraId="5B1F4272" w14:textId="7E12FFD3" w:rsidR="003421CB" w:rsidRPr="00CC67C9" w:rsidRDefault="12A08220" w:rsidP="2A47EDAA">
            <w:pPr>
              <w:spacing w:after="0" w:line="240" w:lineRule="auto"/>
              <w:rPr>
                <w:rFonts w:ascii="Calibri" w:eastAsia="SimSun" w:hAnsi="Calibri" w:cs="Calibri"/>
                <w:sz w:val="20"/>
                <w:szCs w:val="20"/>
                <w:lang w:eastAsia="zh-CN"/>
              </w:rPr>
            </w:pPr>
            <w:r w:rsidRPr="1E65FC10">
              <w:rPr>
                <w:rFonts w:ascii="Calibri" w:eastAsia="SimSun" w:hAnsi="Calibri" w:cs="Calibri"/>
                <w:b/>
                <w:bCs/>
                <w:sz w:val="20"/>
                <w:szCs w:val="20"/>
                <w:lang w:eastAsia="zh-CN"/>
              </w:rPr>
              <w:t>Undesirable effects</w:t>
            </w:r>
            <w:r w:rsidRPr="1E65FC10">
              <w:rPr>
                <w:rFonts w:ascii="Calibri" w:eastAsia="SimSun" w:hAnsi="Calibri" w:cs="Calibri"/>
                <w:sz w:val="20"/>
                <w:szCs w:val="20"/>
                <w:lang w:eastAsia="zh-CN"/>
              </w:rPr>
              <w:t xml:space="preserve"> (of morphine): moderate</w:t>
            </w:r>
          </w:p>
          <w:p w14:paraId="451FED4C" w14:textId="796E1FEF" w:rsidR="003421CB" w:rsidRPr="00CC67C9" w:rsidRDefault="003421CB" w:rsidP="2A47EDAA">
            <w:pPr>
              <w:spacing w:after="0" w:line="240" w:lineRule="auto"/>
              <w:rPr>
                <w:rFonts w:ascii="Calibri" w:eastAsia="SimSun" w:hAnsi="Calibri" w:cs="Calibri"/>
                <w:color w:val="4BACC6" w:themeColor="accent5"/>
                <w:sz w:val="20"/>
                <w:szCs w:val="20"/>
                <w:lang w:eastAsia="zh-CN"/>
              </w:rPr>
            </w:pPr>
          </w:p>
          <w:p w14:paraId="1EFC30B6" w14:textId="5C60EE71" w:rsidR="003421CB" w:rsidRPr="00CC67C9" w:rsidRDefault="003421CB" w:rsidP="2A47EDAA">
            <w:pPr>
              <w:spacing w:after="0" w:line="240" w:lineRule="auto"/>
              <w:rPr>
                <w:rFonts w:ascii="Calibri" w:eastAsia="SimSun" w:hAnsi="Calibri" w:cs="Calibri"/>
                <w:color w:val="4BACC6" w:themeColor="accent5"/>
                <w:sz w:val="20"/>
                <w:szCs w:val="20"/>
                <w:lang w:eastAsia="zh-CN"/>
              </w:rPr>
            </w:pPr>
          </w:p>
        </w:tc>
      </w:tr>
      <w:tr w:rsidR="00B2606F" w:rsidRPr="004F2FE7" w14:paraId="5DFD6AA8" w14:textId="77777777" w:rsidTr="008F7D3D">
        <w:trPr>
          <w:cantSplit/>
          <w:trHeight w:val="1536"/>
        </w:trPr>
        <w:tc>
          <w:tcPr>
            <w:tcW w:w="567" w:type="dxa"/>
            <w:shd w:val="clear" w:color="auto" w:fill="B8CCE4" w:themeFill="accent1" w:themeFillTint="66"/>
            <w:textDirection w:val="btLr"/>
          </w:tcPr>
          <w:p w14:paraId="3CF3A82A" w14:textId="77777777" w:rsidR="00B2606F" w:rsidRPr="008F7D3D" w:rsidRDefault="00B2606F" w:rsidP="00B2606F">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t>THERAPEUTIC INTERCHANGE</w:t>
            </w:r>
          </w:p>
        </w:tc>
        <w:tc>
          <w:tcPr>
            <w:tcW w:w="5272" w:type="dxa"/>
            <w:shd w:val="clear" w:color="auto" w:fill="auto"/>
          </w:tcPr>
          <w:p w14:paraId="6A872AD9" w14:textId="020AD8DD" w:rsidR="00B2606F" w:rsidRPr="008F7D3D" w:rsidRDefault="00B2606F" w:rsidP="00B2606F">
            <w:pPr>
              <w:spacing w:after="0" w:line="240" w:lineRule="auto"/>
              <w:rPr>
                <w:rFonts w:ascii="Calibri" w:eastAsia="SimSun" w:hAnsi="Calibri" w:cs="Calibri"/>
                <w:sz w:val="20"/>
                <w:lang w:val="en-GB" w:eastAsia="zh-CN"/>
              </w:rPr>
            </w:pPr>
            <w:r w:rsidRPr="008F7D3D">
              <w:rPr>
                <w:rFonts w:ascii="Calibri" w:eastAsia="SimSun" w:hAnsi="Calibri" w:cs="Calibri"/>
                <w:sz w:val="20"/>
                <w:lang w:val="en-GB" w:eastAsia="zh-CN"/>
              </w:rPr>
              <w:t>Therapeutic alternatives available:</w:t>
            </w:r>
            <w:r w:rsidR="00CB5D86" w:rsidRPr="008F7D3D">
              <w:rPr>
                <w:rFonts w:ascii="Calibri" w:eastAsia="SimSun" w:hAnsi="Calibri" w:cs="Calibri"/>
                <w:sz w:val="20"/>
                <w:lang w:val="en-GB" w:eastAsia="zh-CN"/>
              </w:rPr>
              <w:t xml:space="preserve"> n/a</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91"/>
            </w:tblGrid>
            <w:tr w:rsidR="00B2606F" w:rsidRPr="00CC703D" w14:paraId="7AB63F01" w14:textId="77777777" w:rsidTr="00E61B59">
              <w:trPr>
                <w:trHeight w:val="85"/>
              </w:trPr>
              <w:tc>
                <w:tcPr>
                  <w:tcW w:w="1068" w:type="dxa"/>
                  <w:tcBorders>
                    <w:top w:val="nil"/>
                    <w:left w:val="nil"/>
                    <w:bottom w:val="nil"/>
                    <w:right w:val="nil"/>
                  </w:tcBorders>
                  <w:shd w:val="clear" w:color="auto" w:fill="auto"/>
                </w:tcPr>
                <w:p w14:paraId="5E83ADA2" w14:textId="77777777" w:rsidR="00B2606F" w:rsidRPr="008F7D3D" w:rsidRDefault="00B2606F" w:rsidP="00A12CE4">
                  <w:pPr>
                    <w:framePr w:hSpace="180" w:wrap="around" w:vAnchor="text" w:hAnchor="text" w:xAlign="right" w:y="1"/>
                    <w:spacing w:after="0" w:line="240" w:lineRule="auto"/>
                    <w:suppressOverlap/>
                    <w:rPr>
                      <w:rFonts w:ascii="Calibri" w:eastAsia="SimSun" w:hAnsi="Calibri" w:cs="Calibri"/>
                      <w:sz w:val="20"/>
                      <w:lang w:val="en-GB" w:eastAsia="zh-CN"/>
                    </w:rPr>
                  </w:pPr>
                  <w:r w:rsidRPr="008F7D3D">
                    <w:rPr>
                      <w:rFonts w:ascii="Calibri" w:eastAsia="SimSun" w:hAnsi="Calibri" w:cs="Calibri"/>
                      <w:sz w:val="20"/>
                      <w:lang w:val="en-GB" w:eastAsia="zh-CN"/>
                    </w:rPr>
                    <w:t>Yes</w:t>
                  </w:r>
                </w:p>
              </w:tc>
              <w:tc>
                <w:tcPr>
                  <w:tcW w:w="1091" w:type="dxa"/>
                  <w:tcBorders>
                    <w:top w:val="nil"/>
                    <w:left w:val="nil"/>
                    <w:bottom w:val="nil"/>
                    <w:right w:val="nil"/>
                  </w:tcBorders>
                  <w:shd w:val="clear" w:color="auto" w:fill="auto"/>
                </w:tcPr>
                <w:p w14:paraId="7CA901C8" w14:textId="77777777" w:rsidR="00B2606F" w:rsidRPr="008F7D3D" w:rsidRDefault="00B2606F" w:rsidP="00A12CE4">
                  <w:pPr>
                    <w:framePr w:hSpace="180" w:wrap="around" w:vAnchor="text" w:hAnchor="text" w:xAlign="right" w:y="1"/>
                    <w:spacing w:after="0" w:line="240" w:lineRule="auto"/>
                    <w:suppressOverlap/>
                    <w:rPr>
                      <w:rFonts w:ascii="Calibri" w:eastAsia="SimSun" w:hAnsi="Calibri" w:cs="Calibri"/>
                      <w:sz w:val="20"/>
                      <w:lang w:val="en-GB" w:eastAsia="zh-CN"/>
                    </w:rPr>
                  </w:pPr>
                  <w:r w:rsidRPr="008F7D3D">
                    <w:rPr>
                      <w:rFonts w:ascii="Calibri" w:eastAsia="SimSun" w:hAnsi="Calibri" w:cs="Calibri"/>
                      <w:sz w:val="20"/>
                      <w:lang w:val="en-GB" w:eastAsia="zh-CN"/>
                    </w:rPr>
                    <w:t>No</w:t>
                  </w:r>
                </w:p>
              </w:tc>
            </w:tr>
            <w:tr w:rsidR="00B2606F" w:rsidRPr="00CC703D" w14:paraId="2A46DA20" w14:textId="77777777" w:rsidTr="00E61B59">
              <w:trPr>
                <w:trHeight w:val="85"/>
              </w:trPr>
              <w:tc>
                <w:tcPr>
                  <w:tcW w:w="1068" w:type="dxa"/>
                  <w:tcBorders>
                    <w:top w:val="nil"/>
                    <w:left w:val="nil"/>
                    <w:bottom w:val="nil"/>
                    <w:right w:val="nil"/>
                  </w:tcBorders>
                  <w:shd w:val="clear" w:color="auto" w:fill="auto"/>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tblGrid>
                  <w:tr w:rsidR="00B2606F" w:rsidRPr="00CC703D" w14:paraId="45A6F9C6" w14:textId="77777777" w:rsidTr="00E61B59">
                    <w:trPr>
                      <w:trHeight w:val="85"/>
                    </w:trPr>
                    <w:tc>
                      <w:tcPr>
                        <w:tcW w:w="491" w:type="dxa"/>
                        <w:shd w:val="clear" w:color="auto" w:fill="auto"/>
                      </w:tcPr>
                      <w:p w14:paraId="3C9BF230" w14:textId="77777777" w:rsidR="00B2606F" w:rsidRPr="00CC703D" w:rsidRDefault="00B2606F" w:rsidP="00A12CE4">
                        <w:pPr>
                          <w:framePr w:hSpace="180" w:wrap="around" w:vAnchor="text" w:hAnchor="text" w:xAlign="right" w:y="1"/>
                          <w:spacing w:after="0" w:line="240" w:lineRule="auto"/>
                          <w:suppressOverlap/>
                          <w:rPr>
                            <w:rFonts w:ascii="Calibri" w:eastAsia="SimSun" w:hAnsi="Calibri" w:cs="Calibri"/>
                            <w:lang w:val="en-GB" w:eastAsia="zh-CN"/>
                          </w:rPr>
                        </w:pPr>
                      </w:p>
                    </w:tc>
                  </w:tr>
                </w:tbl>
                <w:p w14:paraId="31C8EEB5" w14:textId="77777777" w:rsidR="00B2606F" w:rsidRPr="00CC703D" w:rsidRDefault="00B2606F" w:rsidP="00A12CE4">
                  <w:pPr>
                    <w:framePr w:hSpace="180" w:wrap="around" w:vAnchor="text" w:hAnchor="text" w:xAlign="right" w:y="1"/>
                    <w:spacing w:after="0" w:line="240" w:lineRule="auto"/>
                    <w:suppressOverlap/>
                    <w:rPr>
                      <w:rFonts w:ascii="Calibri" w:eastAsia="SimSun" w:hAnsi="Calibri" w:cs="Calibri"/>
                      <w:lang w:val="en-GB" w:eastAsia="zh-CN"/>
                    </w:rPr>
                  </w:pPr>
                </w:p>
              </w:tc>
              <w:tc>
                <w:tcPr>
                  <w:tcW w:w="1091" w:type="dxa"/>
                  <w:tcBorders>
                    <w:top w:val="nil"/>
                    <w:left w:val="nil"/>
                    <w:bottom w:val="nil"/>
                    <w:right w:val="nil"/>
                  </w:tcBorders>
                  <w:shd w:val="clear" w:color="auto" w:fill="auto"/>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B2606F" w:rsidRPr="00CC703D" w14:paraId="65774A27" w14:textId="77777777" w:rsidTr="00E61B59">
                    <w:trPr>
                      <w:trHeight w:val="85"/>
                    </w:trPr>
                    <w:tc>
                      <w:tcPr>
                        <w:tcW w:w="462" w:type="dxa"/>
                        <w:shd w:val="clear" w:color="auto" w:fill="auto"/>
                      </w:tcPr>
                      <w:p w14:paraId="047A5E10" w14:textId="77777777" w:rsidR="00B2606F" w:rsidRPr="00CC703D" w:rsidRDefault="00B2606F" w:rsidP="00A12CE4">
                        <w:pPr>
                          <w:framePr w:hSpace="180" w:wrap="around" w:vAnchor="text" w:hAnchor="text" w:xAlign="right" w:y="1"/>
                          <w:spacing w:after="0" w:line="240" w:lineRule="auto"/>
                          <w:suppressOverlap/>
                          <w:rPr>
                            <w:rFonts w:ascii="Calibri" w:eastAsia="SimSun" w:hAnsi="Calibri" w:cs="Calibri"/>
                            <w:lang w:val="en-GB" w:eastAsia="zh-CN"/>
                          </w:rPr>
                        </w:pPr>
                      </w:p>
                    </w:tc>
                  </w:tr>
                </w:tbl>
                <w:p w14:paraId="2C6498CE" w14:textId="77777777" w:rsidR="00B2606F" w:rsidRPr="00CC703D" w:rsidRDefault="00B2606F" w:rsidP="00A12CE4">
                  <w:pPr>
                    <w:framePr w:hSpace="180" w:wrap="around" w:vAnchor="text" w:hAnchor="text" w:xAlign="right" w:y="1"/>
                    <w:spacing w:after="0" w:line="240" w:lineRule="auto"/>
                    <w:suppressOverlap/>
                    <w:rPr>
                      <w:rFonts w:ascii="Calibri" w:eastAsia="SimSun" w:hAnsi="Calibri" w:cs="Calibri"/>
                      <w:lang w:val="en-GB" w:eastAsia="zh-CN"/>
                    </w:rPr>
                  </w:pPr>
                </w:p>
              </w:tc>
            </w:tr>
          </w:tbl>
          <w:p w14:paraId="7C212653" w14:textId="7CF312FD" w:rsidR="00B2606F" w:rsidRDefault="00B2606F" w:rsidP="1E65FC10">
            <w:pPr>
              <w:spacing w:after="0" w:line="240" w:lineRule="auto"/>
              <w:rPr>
                <w:rFonts w:ascii="Calibri" w:eastAsia="SimSun" w:hAnsi="Calibri" w:cs="Calibri"/>
                <w:lang w:val="en-GB" w:eastAsia="zh-CN"/>
              </w:rPr>
            </w:pPr>
          </w:p>
          <w:p w14:paraId="1EC82AA7" w14:textId="77777777" w:rsidR="00B2606F" w:rsidRDefault="00B2606F" w:rsidP="00B2606F">
            <w:pPr>
              <w:spacing w:after="0" w:line="240" w:lineRule="auto"/>
              <w:rPr>
                <w:rFonts w:ascii="Calibri" w:eastAsia="SimSun" w:hAnsi="Calibri" w:cs="Cambria"/>
                <w:b/>
                <w:sz w:val="20"/>
                <w:lang w:val="en-GB" w:eastAsia="zh-CN"/>
              </w:rPr>
            </w:pPr>
          </w:p>
        </w:tc>
        <w:tc>
          <w:tcPr>
            <w:tcW w:w="4956" w:type="dxa"/>
            <w:shd w:val="clear" w:color="auto" w:fill="auto"/>
          </w:tcPr>
          <w:p w14:paraId="71F84F0C" w14:textId="1F88A3F4" w:rsidR="00B2606F" w:rsidRPr="003A1B5A" w:rsidRDefault="00CB5D86" w:rsidP="1E65FC10">
            <w:pPr>
              <w:autoSpaceDE w:val="0"/>
              <w:autoSpaceDN w:val="0"/>
              <w:adjustRightInd w:val="0"/>
              <w:spacing w:after="0" w:line="240" w:lineRule="auto"/>
              <w:rPr>
                <w:rFonts w:ascii="Calibri" w:eastAsia="SimSun" w:hAnsi="Calibri" w:cs="Calibri"/>
                <w:lang w:val="en-GB" w:eastAsia="zh-CN"/>
              </w:rPr>
            </w:pPr>
            <w:r w:rsidRPr="008F7D3D">
              <w:rPr>
                <w:rFonts w:ascii="Calibri" w:eastAsia="SimSun" w:hAnsi="Calibri" w:cs="Calibri"/>
                <w:sz w:val="20"/>
                <w:lang w:val="en-GB" w:eastAsia="zh-CN"/>
              </w:rPr>
              <w:t>n/a</w:t>
            </w:r>
            <w:r w:rsidR="1E65FC10" w:rsidRPr="008F7D3D">
              <w:rPr>
                <w:rFonts w:ascii="Calibri" w:eastAsia="SimSun" w:hAnsi="Calibri" w:cs="Calibri"/>
                <w:sz w:val="20"/>
                <w:lang w:val="en-GB" w:eastAsia="zh-CN"/>
              </w:rPr>
              <w:t xml:space="preserve"> </w:t>
            </w:r>
          </w:p>
        </w:tc>
      </w:tr>
      <w:tr w:rsidR="003421CB" w:rsidRPr="004F2FE7" w14:paraId="4C50FF77" w14:textId="77777777" w:rsidTr="008F7D3D">
        <w:trPr>
          <w:cantSplit/>
          <w:trHeight w:val="1286"/>
        </w:trPr>
        <w:tc>
          <w:tcPr>
            <w:tcW w:w="567" w:type="dxa"/>
            <w:shd w:val="clear" w:color="auto" w:fill="B8CCE4" w:themeFill="accent1" w:themeFillTint="66"/>
            <w:textDirection w:val="btLr"/>
          </w:tcPr>
          <w:p w14:paraId="5DF18D11"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t>FEASABILITY</w:t>
            </w:r>
          </w:p>
        </w:tc>
        <w:tc>
          <w:tcPr>
            <w:tcW w:w="5272" w:type="dxa"/>
            <w:shd w:val="clear" w:color="auto" w:fill="auto"/>
          </w:tcPr>
          <w:p w14:paraId="16BD9D72" w14:textId="77777777" w:rsidR="003421CB" w:rsidRDefault="003421CB" w:rsidP="00E61B59">
            <w:pPr>
              <w:spacing w:after="0" w:line="240" w:lineRule="auto"/>
              <w:rPr>
                <w:rFonts w:ascii="Calibri" w:eastAsia="SimSun" w:hAnsi="Calibri" w:cs="Cambria"/>
                <w:b/>
                <w:sz w:val="20"/>
                <w:lang w:val="en-GB" w:eastAsia="zh-CN"/>
              </w:rPr>
            </w:pPr>
            <w:r>
              <w:rPr>
                <w:rFonts w:ascii="Calibri" w:eastAsia="SimSun" w:hAnsi="Calibri" w:cs="Cambria"/>
                <w:b/>
                <w:sz w:val="20"/>
                <w:lang w:val="en-GB" w:eastAsia="zh-CN"/>
              </w:rPr>
              <w:t>Is</w:t>
            </w:r>
            <w:r w:rsidRPr="00DD2221">
              <w:rPr>
                <w:rFonts w:ascii="Calibri" w:eastAsia="SimSun" w:hAnsi="Calibri" w:cs="Cambria"/>
                <w:b/>
                <w:sz w:val="20"/>
                <w:lang w:val="en-GB" w:eastAsia="zh-CN"/>
              </w:rPr>
              <w:t xml:space="preserve"> implementation of this recommendation feasible?</w:t>
            </w:r>
          </w:p>
          <w:p w14:paraId="034DD0D8" w14:textId="77777777" w:rsidR="005564DE" w:rsidRPr="005564DE" w:rsidRDefault="005564DE" w:rsidP="00E61B59">
            <w:pPr>
              <w:spacing w:after="0" w:line="240" w:lineRule="auto"/>
              <w:rPr>
                <w:rFonts w:ascii="Calibri" w:eastAsia="SimSun" w:hAnsi="Calibri" w:cs="Cambria"/>
                <w:sz w:val="6"/>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33"/>
              <w:gridCol w:w="1709"/>
            </w:tblGrid>
            <w:tr w:rsidR="003421CB" w:rsidRPr="004F2FE7" w14:paraId="577616F8" w14:textId="77777777" w:rsidTr="2A47EDAA">
              <w:trPr>
                <w:trHeight w:val="85"/>
              </w:trPr>
              <w:tc>
                <w:tcPr>
                  <w:tcW w:w="1618" w:type="pct"/>
                  <w:tcBorders>
                    <w:top w:val="nil"/>
                    <w:left w:val="nil"/>
                    <w:bottom w:val="nil"/>
                    <w:right w:val="nil"/>
                  </w:tcBorders>
                  <w:shd w:val="clear" w:color="auto" w:fill="auto"/>
                </w:tcPr>
                <w:p w14:paraId="5B51AB4F"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Yes</w:t>
                  </w:r>
                </w:p>
              </w:tc>
              <w:tc>
                <w:tcPr>
                  <w:tcW w:w="1653" w:type="pct"/>
                  <w:tcBorders>
                    <w:top w:val="nil"/>
                    <w:left w:val="nil"/>
                    <w:bottom w:val="nil"/>
                    <w:right w:val="nil"/>
                  </w:tcBorders>
                  <w:shd w:val="clear" w:color="auto" w:fill="auto"/>
                </w:tcPr>
                <w:p w14:paraId="6725E26C"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No</w:t>
                  </w:r>
                </w:p>
              </w:tc>
              <w:tc>
                <w:tcPr>
                  <w:tcW w:w="1729" w:type="pct"/>
                  <w:tcBorders>
                    <w:top w:val="nil"/>
                    <w:left w:val="nil"/>
                    <w:bottom w:val="nil"/>
                    <w:right w:val="nil"/>
                  </w:tcBorders>
                  <w:shd w:val="clear" w:color="auto" w:fill="auto"/>
                </w:tcPr>
                <w:p w14:paraId="336C2938"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Uncertain</w:t>
                  </w:r>
                </w:p>
              </w:tc>
            </w:tr>
            <w:tr w:rsidR="003421CB" w:rsidRPr="004F2FE7" w14:paraId="66B3AA1C" w14:textId="77777777" w:rsidTr="2A47EDAA">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421CB" w:rsidRPr="004F2FE7" w14:paraId="2DCB7399" w14:textId="77777777" w:rsidTr="2A47EDAA">
                    <w:trPr>
                      <w:trHeight w:val="85"/>
                    </w:trPr>
                    <w:tc>
                      <w:tcPr>
                        <w:tcW w:w="488" w:type="dxa"/>
                        <w:shd w:val="clear" w:color="auto" w:fill="auto"/>
                      </w:tcPr>
                      <w:p w14:paraId="685C08D3" w14:textId="477E8BE6"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2A47EDAA">
                          <w:rPr>
                            <w:rFonts w:ascii="Calibri" w:eastAsia="SimSun" w:hAnsi="Calibri" w:cs="Calibri"/>
                            <w:sz w:val="20"/>
                            <w:szCs w:val="20"/>
                            <w:lang w:val="en-GB" w:eastAsia="zh-CN"/>
                          </w:rPr>
                          <w:t>x</w:t>
                        </w:r>
                      </w:p>
                    </w:tc>
                  </w:tr>
                </w:tbl>
                <w:p w14:paraId="711E9277"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576671C4" w14:textId="77777777" w:rsidTr="00E61B59">
                    <w:trPr>
                      <w:trHeight w:val="85"/>
                    </w:trPr>
                    <w:tc>
                      <w:tcPr>
                        <w:tcW w:w="462" w:type="dxa"/>
                        <w:shd w:val="clear" w:color="auto" w:fill="auto"/>
                      </w:tcPr>
                      <w:p w14:paraId="3CE5CFEC"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10274EAA"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421CB" w:rsidRPr="004F2FE7" w14:paraId="06373BF1" w14:textId="77777777" w:rsidTr="00E61B59">
                    <w:trPr>
                      <w:trHeight w:val="85"/>
                    </w:trPr>
                    <w:tc>
                      <w:tcPr>
                        <w:tcW w:w="428" w:type="dxa"/>
                        <w:shd w:val="clear" w:color="auto" w:fill="auto"/>
                      </w:tcPr>
                      <w:p w14:paraId="4F0176CB"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1003392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1591EF6F" w14:textId="77777777" w:rsidR="003421CB" w:rsidRPr="004F2FE7" w:rsidRDefault="003421CB" w:rsidP="00E61B59">
            <w:pPr>
              <w:spacing w:after="0" w:line="240" w:lineRule="auto"/>
              <w:rPr>
                <w:rFonts w:ascii="Calibri" w:eastAsia="SimSun" w:hAnsi="Calibri" w:cs="Calibri"/>
                <w:b/>
                <w:bCs/>
                <w:sz w:val="20"/>
                <w:lang w:val="en-GB" w:eastAsia="zh-CN"/>
              </w:rPr>
            </w:pPr>
          </w:p>
        </w:tc>
        <w:tc>
          <w:tcPr>
            <w:tcW w:w="4956" w:type="dxa"/>
            <w:shd w:val="clear" w:color="auto" w:fill="auto"/>
          </w:tcPr>
          <w:p w14:paraId="6F4B0104" w14:textId="5EDB195E" w:rsidR="00742714" w:rsidRPr="008F7D3D" w:rsidRDefault="00742714" w:rsidP="008F7D3D">
            <w:pPr>
              <w:spacing w:after="0" w:line="240" w:lineRule="auto"/>
              <w:jc w:val="both"/>
              <w:rPr>
                <w:rFonts w:ascii="Calibri" w:eastAsia="SimSun" w:hAnsi="Calibri" w:cs="Calibri"/>
                <w:spacing w:val="-2"/>
                <w:sz w:val="20"/>
                <w:szCs w:val="20"/>
                <w:lang w:eastAsia="zh-CN"/>
              </w:rPr>
            </w:pPr>
            <w:r w:rsidRPr="008F7D3D">
              <w:rPr>
                <w:rFonts w:ascii="Calibri" w:eastAsia="SimSun" w:hAnsi="Calibri" w:cs="Calibri"/>
                <w:spacing w:val="-2"/>
                <w:sz w:val="20"/>
                <w:szCs w:val="20"/>
                <w:lang w:eastAsia="zh-CN"/>
              </w:rPr>
              <w:t>No evidence of feasibility was reviewed/sought</w:t>
            </w:r>
            <w:r>
              <w:rPr>
                <w:rFonts w:ascii="Calibri" w:eastAsia="SimSun" w:hAnsi="Calibri" w:cs="Calibri"/>
                <w:spacing w:val="-2"/>
                <w:sz w:val="20"/>
                <w:szCs w:val="20"/>
                <w:lang w:eastAsia="zh-CN"/>
              </w:rPr>
              <w:t>.</w:t>
            </w:r>
          </w:p>
          <w:p w14:paraId="5348949A" w14:textId="77777777" w:rsidR="00742714" w:rsidRDefault="00742714" w:rsidP="008F7D3D">
            <w:pPr>
              <w:pStyle w:val="ListParagraph"/>
              <w:spacing w:after="0" w:line="240" w:lineRule="auto"/>
              <w:ind w:left="0"/>
              <w:jc w:val="both"/>
              <w:rPr>
                <w:rFonts w:ascii="Calibri" w:eastAsia="SimSun" w:hAnsi="Calibri" w:cs="Calibri"/>
                <w:spacing w:val="-2"/>
                <w:sz w:val="20"/>
                <w:szCs w:val="20"/>
                <w:lang w:eastAsia="zh-CN"/>
              </w:rPr>
            </w:pPr>
          </w:p>
          <w:p w14:paraId="1A9B2116" w14:textId="2345DC20" w:rsidR="003421CB" w:rsidRPr="003A1B5A" w:rsidRDefault="00742714" w:rsidP="008F7D3D">
            <w:pPr>
              <w:pStyle w:val="ListParagraph"/>
              <w:spacing w:line="240" w:lineRule="auto"/>
              <w:ind w:left="0"/>
              <w:jc w:val="both"/>
              <w:rPr>
                <w:rFonts w:eastAsia="SimSun"/>
                <w:color w:val="4BACC6" w:themeColor="accent5"/>
                <w:lang w:eastAsia="zh-CN"/>
              </w:rPr>
            </w:pPr>
            <w:r w:rsidRPr="008F7D3D">
              <w:rPr>
                <w:rFonts w:ascii="Calibri" w:eastAsia="SimSun" w:hAnsi="Calibri" w:cs="Calibri"/>
                <w:spacing w:val="-2"/>
                <w:sz w:val="20"/>
                <w:szCs w:val="20"/>
                <w:lang w:eastAsia="zh-CN"/>
              </w:rPr>
              <w:t>The Committee was of the opinion that not giving morphine is standard practice in most settings and clinicians would accept such a recommendation</w:t>
            </w:r>
            <w:r>
              <w:rPr>
                <w:rFonts w:ascii="Calibri" w:eastAsia="SimSun" w:hAnsi="Calibri" w:cs="Calibri"/>
                <w:spacing w:val="-2"/>
                <w:sz w:val="20"/>
                <w:szCs w:val="20"/>
                <w:lang w:eastAsia="zh-CN"/>
              </w:rPr>
              <w:t>.</w:t>
            </w:r>
          </w:p>
        </w:tc>
      </w:tr>
      <w:tr w:rsidR="003421CB" w:rsidRPr="004F2FE7" w14:paraId="4EF8DDBD" w14:textId="77777777" w:rsidTr="000E5561">
        <w:trPr>
          <w:cantSplit/>
          <w:trHeight w:val="6802"/>
        </w:trPr>
        <w:tc>
          <w:tcPr>
            <w:tcW w:w="567" w:type="dxa"/>
            <w:shd w:val="clear" w:color="auto" w:fill="B8CCE4" w:themeFill="accent1" w:themeFillTint="66"/>
            <w:textDirection w:val="btLr"/>
          </w:tcPr>
          <w:p w14:paraId="5A655417"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lastRenderedPageBreak/>
              <w:t>RESOURCE USE</w:t>
            </w:r>
          </w:p>
        </w:tc>
        <w:tc>
          <w:tcPr>
            <w:tcW w:w="5272" w:type="dxa"/>
            <w:shd w:val="clear" w:color="auto" w:fill="auto"/>
          </w:tcPr>
          <w:p w14:paraId="7C57EAB7" w14:textId="77777777" w:rsidR="003421CB" w:rsidRDefault="003421CB" w:rsidP="00E61B59">
            <w:pPr>
              <w:spacing w:after="0" w:line="240" w:lineRule="auto"/>
              <w:rPr>
                <w:rFonts w:ascii="Calibri" w:eastAsia="SimSun" w:hAnsi="Calibri" w:cs="Calibri"/>
                <w:b/>
                <w:bCs/>
                <w:sz w:val="20"/>
                <w:lang w:val="en-GB" w:eastAsia="zh-CN"/>
              </w:rPr>
            </w:pPr>
            <w:r w:rsidRPr="003A1B5A">
              <w:rPr>
                <w:rFonts w:ascii="Calibri" w:eastAsia="SimSun" w:hAnsi="Calibri" w:cs="Calibri"/>
                <w:b/>
                <w:bCs/>
                <w:sz w:val="20"/>
                <w:lang w:val="en-GB" w:eastAsia="zh-CN"/>
              </w:rPr>
              <w:t>How large are the resource requirements</w:t>
            </w:r>
            <w:r>
              <w:rPr>
                <w:rFonts w:ascii="Calibri" w:eastAsia="SimSun" w:hAnsi="Calibri" w:cs="Calibri"/>
                <w:b/>
                <w:bCs/>
                <w:sz w:val="20"/>
                <w:lang w:val="en-GB"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633"/>
              <w:gridCol w:w="1708"/>
            </w:tblGrid>
            <w:tr w:rsidR="003421CB" w:rsidRPr="004F2FE7" w14:paraId="72733624" w14:textId="77777777" w:rsidTr="2A47EDAA">
              <w:trPr>
                <w:trHeight w:val="85"/>
              </w:trPr>
              <w:tc>
                <w:tcPr>
                  <w:tcW w:w="1619" w:type="pct"/>
                  <w:tcBorders>
                    <w:top w:val="nil"/>
                    <w:left w:val="nil"/>
                    <w:bottom w:val="nil"/>
                    <w:right w:val="nil"/>
                  </w:tcBorders>
                  <w:shd w:val="clear" w:color="auto" w:fill="auto"/>
                </w:tcPr>
                <w:p w14:paraId="53D4720E"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More intensive</w:t>
                  </w:r>
                </w:p>
              </w:tc>
              <w:tc>
                <w:tcPr>
                  <w:tcW w:w="1653" w:type="pct"/>
                  <w:tcBorders>
                    <w:top w:val="nil"/>
                    <w:left w:val="nil"/>
                    <w:bottom w:val="nil"/>
                    <w:right w:val="nil"/>
                  </w:tcBorders>
                  <w:shd w:val="clear" w:color="auto" w:fill="auto"/>
                </w:tcPr>
                <w:p w14:paraId="18285B6E"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Less intensive</w:t>
                  </w:r>
                </w:p>
              </w:tc>
              <w:tc>
                <w:tcPr>
                  <w:tcW w:w="1729" w:type="pct"/>
                  <w:tcBorders>
                    <w:top w:val="nil"/>
                    <w:left w:val="nil"/>
                    <w:bottom w:val="nil"/>
                    <w:right w:val="nil"/>
                  </w:tcBorders>
                  <w:shd w:val="clear" w:color="auto" w:fill="auto"/>
                </w:tcPr>
                <w:p w14:paraId="5F48445B"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Uncertain</w:t>
                  </w:r>
                </w:p>
              </w:tc>
            </w:tr>
            <w:tr w:rsidR="003421CB" w:rsidRPr="004F2FE7" w14:paraId="4FE7019A" w14:textId="77777777" w:rsidTr="2A47EDAA">
              <w:trPr>
                <w:trHeight w:val="85"/>
              </w:trPr>
              <w:tc>
                <w:tcPr>
                  <w:tcW w:w="1619"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421CB" w:rsidRPr="004F2FE7" w14:paraId="5E3AB3CE" w14:textId="77777777" w:rsidTr="00E61B59">
                    <w:trPr>
                      <w:trHeight w:val="85"/>
                    </w:trPr>
                    <w:tc>
                      <w:tcPr>
                        <w:tcW w:w="488" w:type="dxa"/>
                        <w:shd w:val="clear" w:color="auto" w:fill="auto"/>
                      </w:tcPr>
                      <w:p w14:paraId="48F0F02C"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0D10CE4A"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58336D62" w14:textId="77777777" w:rsidTr="2A47EDAA">
                    <w:trPr>
                      <w:trHeight w:val="85"/>
                    </w:trPr>
                    <w:tc>
                      <w:tcPr>
                        <w:tcW w:w="462" w:type="dxa"/>
                        <w:shd w:val="clear" w:color="auto" w:fill="auto"/>
                      </w:tcPr>
                      <w:p w14:paraId="58C6A84D" w14:textId="0F7140B8"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2A47EDAA">
                          <w:rPr>
                            <w:rFonts w:ascii="Calibri" w:eastAsia="SimSun" w:hAnsi="Calibri" w:cs="Calibri"/>
                            <w:sz w:val="20"/>
                            <w:szCs w:val="20"/>
                            <w:lang w:val="en-GB" w:eastAsia="zh-CN"/>
                          </w:rPr>
                          <w:t>x</w:t>
                        </w:r>
                      </w:p>
                    </w:tc>
                  </w:tr>
                </w:tbl>
                <w:p w14:paraId="47F8398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421CB" w:rsidRPr="004F2FE7" w14:paraId="1D1B6AEC" w14:textId="77777777" w:rsidTr="00E61B59">
                    <w:trPr>
                      <w:trHeight w:val="85"/>
                    </w:trPr>
                    <w:tc>
                      <w:tcPr>
                        <w:tcW w:w="428" w:type="dxa"/>
                        <w:shd w:val="clear" w:color="auto" w:fill="auto"/>
                      </w:tcPr>
                      <w:p w14:paraId="18C372E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3FE1AE42"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6C3552CD" w14:textId="77777777" w:rsidR="003421CB" w:rsidRPr="004F2FE7" w:rsidRDefault="003421CB" w:rsidP="00E61B59">
            <w:pPr>
              <w:spacing w:after="0" w:line="240" w:lineRule="auto"/>
              <w:rPr>
                <w:rFonts w:ascii="Calibri" w:eastAsia="SimSun" w:hAnsi="Calibri" w:cs="Calibri"/>
                <w:b/>
                <w:bCs/>
                <w:sz w:val="20"/>
                <w:lang w:val="en-GB" w:eastAsia="zh-CN"/>
              </w:rPr>
            </w:pPr>
          </w:p>
        </w:tc>
        <w:tc>
          <w:tcPr>
            <w:tcW w:w="4956" w:type="dxa"/>
            <w:shd w:val="clear" w:color="auto" w:fill="auto"/>
          </w:tcPr>
          <w:p w14:paraId="45288263" w14:textId="6F69AAAA" w:rsidR="005564DE" w:rsidRDefault="12A08220" w:rsidP="008F7D3D">
            <w:pPr>
              <w:autoSpaceDE w:val="0"/>
              <w:autoSpaceDN w:val="0"/>
              <w:adjustRightInd w:val="0"/>
              <w:spacing w:after="0" w:line="240" w:lineRule="auto"/>
              <w:jc w:val="both"/>
              <w:rPr>
                <w:color w:val="000000" w:themeColor="text1"/>
                <w:sz w:val="20"/>
                <w:szCs w:val="20"/>
                <w:lang w:val="en-ZA"/>
              </w:rPr>
            </w:pPr>
            <w:r w:rsidRPr="1E65FC10">
              <w:rPr>
                <w:rFonts w:ascii="Calibri" w:eastAsia="SimSun" w:hAnsi="Calibri" w:cs="Calibri"/>
                <w:sz w:val="20"/>
                <w:szCs w:val="20"/>
                <w:lang w:eastAsia="zh-CN"/>
              </w:rPr>
              <w:t xml:space="preserve">The </w:t>
            </w:r>
            <w:r w:rsidR="00742714">
              <w:rPr>
                <w:rFonts w:ascii="Calibri" w:eastAsia="SimSun" w:hAnsi="Calibri" w:cs="Calibri"/>
                <w:sz w:val="20"/>
                <w:szCs w:val="20"/>
                <w:lang w:eastAsia="zh-CN"/>
              </w:rPr>
              <w:t>C</w:t>
            </w:r>
            <w:r w:rsidRPr="1E65FC10">
              <w:rPr>
                <w:rFonts w:ascii="Calibri" w:eastAsia="SimSun" w:hAnsi="Calibri" w:cs="Calibri"/>
                <w:sz w:val="20"/>
                <w:szCs w:val="20"/>
                <w:lang w:eastAsia="zh-CN"/>
              </w:rPr>
              <w:t>ommittee was of the opinion that re</w:t>
            </w:r>
            <w:r w:rsidRPr="1E65FC10">
              <w:rPr>
                <w:color w:val="000000" w:themeColor="text1"/>
                <w:sz w:val="20"/>
                <w:szCs w:val="20"/>
                <w:lang w:val="en-ZA"/>
              </w:rPr>
              <w:t xml:space="preserve">moving a </w:t>
            </w:r>
            <w:r w:rsidR="00742714">
              <w:rPr>
                <w:color w:val="000000" w:themeColor="text1"/>
                <w:sz w:val="20"/>
                <w:szCs w:val="20"/>
                <w:lang w:val="en-ZA"/>
              </w:rPr>
              <w:t>medicine</w:t>
            </w:r>
            <w:r w:rsidR="00742714" w:rsidRPr="1E65FC10">
              <w:rPr>
                <w:color w:val="000000" w:themeColor="text1"/>
                <w:sz w:val="20"/>
                <w:szCs w:val="20"/>
                <w:lang w:val="en-ZA"/>
              </w:rPr>
              <w:t xml:space="preserve"> </w:t>
            </w:r>
            <w:r w:rsidR="009D73F5" w:rsidRPr="1E65FC10">
              <w:rPr>
                <w:color w:val="000000" w:themeColor="text1"/>
                <w:sz w:val="20"/>
                <w:szCs w:val="20"/>
                <w:lang w:val="en-ZA"/>
              </w:rPr>
              <w:t>w</w:t>
            </w:r>
            <w:r w:rsidR="009D73F5">
              <w:rPr>
                <w:color w:val="000000" w:themeColor="text1"/>
                <w:sz w:val="20"/>
                <w:szCs w:val="20"/>
                <w:lang w:val="en-ZA"/>
              </w:rPr>
              <w:t>ould</w:t>
            </w:r>
            <w:r w:rsidR="009D73F5" w:rsidRPr="1E65FC10">
              <w:rPr>
                <w:color w:val="000000" w:themeColor="text1"/>
                <w:sz w:val="20"/>
                <w:szCs w:val="20"/>
                <w:lang w:val="en-ZA"/>
              </w:rPr>
              <w:t xml:space="preserve"> </w:t>
            </w:r>
            <w:r w:rsidRPr="1E65FC10">
              <w:rPr>
                <w:color w:val="000000" w:themeColor="text1"/>
                <w:sz w:val="20"/>
                <w:szCs w:val="20"/>
                <w:lang w:val="en-ZA"/>
              </w:rPr>
              <w:t xml:space="preserve">result in cost savings, </w:t>
            </w:r>
            <w:r w:rsidR="009D73F5">
              <w:rPr>
                <w:color w:val="000000" w:themeColor="text1"/>
                <w:sz w:val="20"/>
                <w:szCs w:val="20"/>
                <w:lang w:val="en-ZA"/>
              </w:rPr>
              <w:t xml:space="preserve">with </w:t>
            </w:r>
            <w:r w:rsidRPr="1E65FC10">
              <w:rPr>
                <w:color w:val="000000" w:themeColor="text1"/>
                <w:sz w:val="20"/>
                <w:szCs w:val="20"/>
                <w:lang w:val="en-ZA"/>
              </w:rPr>
              <w:t xml:space="preserve">less mechanical ventilation. </w:t>
            </w:r>
          </w:p>
          <w:p w14:paraId="7CFF9914" w14:textId="2F86A9B1" w:rsidR="00B64F62" w:rsidRDefault="00B64F62" w:rsidP="008F7D3D">
            <w:pPr>
              <w:autoSpaceDE w:val="0"/>
              <w:autoSpaceDN w:val="0"/>
              <w:adjustRightInd w:val="0"/>
              <w:spacing w:after="0" w:line="240" w:lineRule="auto"/>
              <w:jc w:val="both"/>
              <w:rPr>
                <w:color w:val="000000" w:themeColor="text1"/>
                <w:sz w:val="20"/>
                <w:szCs w:val="20"/>
                <w:lang w:val="en-ZA"/>
              </w:rPr>
            </w:pPr>
          </w:p>
          <w:p w14:paraId="1843FCCD" w14:textId="157254C0" w:rsidR="000938E6" w:rsidRPr="000E5561" w:rsidRDefault="000938E6" w:rsidP="000E5561">
            <w:pPr>
              <w:autoSpaceDE w:val="0"/>
              <w:autoSpaceDN w:val="0"/>
              <w:adjustRightInd w:val="0"/>
              <w:spacing w:after="0" w:line="240" w:lineRule="auto"/>
              <w:jc w:val="both"/>
              <w:rPr>
                <w:b/>
                <w:color w:val="000000" w:themeColor="text1"/>
                <w:sz w:val="20"/>
                <w:szCs w:val="20"/>
                <w:lang w:val="en-ZA"/>
              </w:rPr>
            </w:pPr>
            <w:r w:rsidRPr="000E5561">
              <w:rPr>
                <w:b/>
                <w:color w:val="000000" w:themeColor="text1"/>
                <w:sz w:val="20"/>
                <w:szCs w:val="20"/>
                <w:lang w:val="en-ZA"/>
              </w:rPr>
              <w:t>Price/</w:t>
            </w:r>
            <w:r>
              <w:rPr>
                <w:b/>
                <w:color w:val="000000" w:themeColor="text1"/>
                <w:sz w:val="20"/>
                <w:szCs w:val="20"/>
                <w:lang w:val="en-ZA"/>
              </w:rPr>
              <w:t xml:space="preserve">treatment </w:t>
            </w:r>
            <w:r w:rsidR="00B64F62" w:rsidRPr="000E5561">
              <w:rPr>
                <w:b/>
                <w:color w:val="000000" w:themeColor="text1"/>
                <w:sz w:val="20"/>
                <w:szCs w:val="20"/>
                <w:lang w:val="en-ZA"/>
              </w:rPr>
              <w:t>course of morphine</w:t>
            </w:r>
            <w:r>
              <w:rPr>
                <w:b/>
                <w:color w:val="000000" w:themeColor="text1"/>
                <w:sz w:val="20"/>
                <w:szCs w:val="20"/>
                <w:lang w:val="en-ZA"/>
              </w:rPr>
              <w:t xml:space="preserve">, IV </w:t>
            </w:r>
            <w:r w:rsidR="000E5561">
              <w:rPr>
                <w:b/>
                <w:color w:val="000000" w:themeColor="text1"/>
                <w:sz w:val="20"/>
                <w:szCs w:val="20"/>
                <w:lang w:val="en-ZA"/>
              </w:rPr>
              <w:t xml:space="preserve">per patient </w:t>
            </w:r>
            <w:r w:rsidRPr="000E5561">
              <w:rPr>
                <w:i/>
                <w:color w:val="000000" w:themeColor="text1"/>
                <w:sz w:val="20"/>
                <w:szCs w:val="20"/>
                <w:lang w:val="en-ZA"/>
              </w:rPr>
              <w:t>(direct medicine prices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530"/>
            </w:tblGrid>
            <w:tr w:rsidR="000938E6" w:rsidRPr="003A1B5A" w14:paraId="4EFC52DE" w14:textId="77777777" w:rsidTr="0066408B">
              <w:tc>
                <w:tcPr>
                  <w:tcW w:w="0" w:type="auto"/>
                  <w:shd w:val="clear" w:color="auto" w:fill="D9D9D9" w:themeFill="background1" w:themeFillShade="D9"/>
                </w:tcPr>
                <w:p w14:paraId="0345F9AD" w14:textId="77777777" w:rsidR="000938E6" w:rsidRPr="004415E5" w:rsidRDefault="000938E6" w:rsidP="00A12CE4">
                  <w:pPr>
                    <w:framePr w:hSpace="180" w:wrap="around" w:vAnchor="text" w:hAnchor="text" w:xAlign="right" w:y="1"/>
                    <w:spacing w:after="0" w:line="240" w:lineRule="auto"/>
                    <w:suppressOverlap/>
                    <w:rPr>
                      <w:rFonts w:ascii="Calibri" w:eastAsia="Times New Roman" w:hAnsi="Calibri" w:cs="Times New Roman"/>
                      <w:b/>
                      <w:sz w:val="16"/>
                    </w:rPr>
                  </w:pPr>
                  <w:r w:rsidRPr="004415E5">
                    <w:rPr>
                      <w:rFonts w:ascii="Calibri" w:eastAsia="Times New Roman" w:hAnsi="Calibri" w:cs="Times New Roman"/>
                      <w:b/>
                      <w:sz w:val="16"/>
                    </w:rPr>
                    <w:t>Medicine</w:t>
                  </w:r>
                </w:p>
              </w:tc>
              <w:tc>
                <w:tcPr>
                  <w:tcW w:w="0" w:type="auto"/>
                  <w:shd w:val="clear" w:color="auto" w:fill="D9D9D9" w:themeFill="background1" w:themeFillShade="D9"/>
                </w:tcPr>
                <w:p w14:paraId="2E8813FA" w14:textId="51814DB7" w:rsidR="000938E6" w:rsidRPr="004415E5" w:rsidRDefault="000938E6" w:rsidP="00A12CE4">
                  <w:pPr>
                    <w:framePr w:hSpace="180" w:wrap="around" w:vAnchor="text" w:hAnchor="text" w:xAlign="right" w:y="1"/>
                    <w:spacing w:after="0" w:line="240" w:lineRule="auto"/>
                    <w:suppressOverlap/>
                    <w:rPr>
                      <w:rFonts w:ascii="Calibri" w:eastAsia="Times New Roman" w:hAnsi="Calibri" w:cs="Times New Roman"/>
                      <w:b/>
                      <w:sz w:val="16"/>
                    </w:rPr>
                  </w:pPr>
                  <w:r w:rsidRPr="004415E5">
                    <w:rPr>
                      <w:rFonts w:ascii="Calibri" w:eastAsia="Times New Roman" w:hAnsi="Calibri" w:cs="Times New Roman"/>
                      <w:b/>
                      <w:sz w:val="16"/>
                    </w:rPr>
                    <w:t>Tender p</w:t>
                  </w:r>
                  <w:r>
                    <w:rPr>
                      <w:rFonts w:ascii="Calibri" w:eastAsia="Times New Roman" w:hAnsi="Calibri" w:cs="Times New Roman"/>
                      <w:b/>
                      <w:sz w:val="16"/>
                    </w:rPr>
                    <w:t>rice (ZAR)*</w:t>
                  </w:r>
                </w:p>
              </w:tc>
            </w:tr>
            <w:tr w:rsidR="000938E6" w:rsidRPr="003A1B5A" w14:paraId="5DD37CAE" w14:textId="77777777" w:rsidTr="0066408B">
              <w:trPr>
                <w:trHeight w:val="252"/>
              </w:trPr>
              <w:tc>
                <w:tcPr>
                  <w:tcW w:w="0" w:type="auto"/>
                  <w:shd w:val="clear" w:color="auto" w:fill="auto"/>
                </w:tcPr>
                <w:p w14:paraId="4103F440" w14:textId="621D0121" w:rsidR="000938E6" w:rsidRPr="004415E5" w:rsidRDefault="000938E6" w:rsidP="00A12CE4">
                  <w:pPr>
                    <w:framePr w:hSpace="180" w:wrap="around" w:vAnchor="text" w:hAnchor="text" w:xAlign="right" w:y="1"/>
                    <w:spacing w:after="0" w:line="240" w:lineRule="auto"/>
                    <w:suppressOverlap/>
                    <w:rPr>
                      <w:rFonts w:ascii="Calibri" w:eastAsia="Times New Roman" w:hAnsi="Calibri" w:cs="Times New Roman"/>
                      <w:color w:val="000000"/>
                      <w:sz w:val="16"/>
                      <w:lang w:eastAsia="en-ZA"/>
                    </w:rPr>
                  </w:pPr>
                  <w:r>
                    <w:rPr>
                      <w:rFonts w:ascii="Calibri" w:eastAsia="Times New Roman" w:hAnsi="Calibri" w:cs="Times New Roman"/>
                      <w:color w:val="000000"/>
                      <w:sz w:val="16"/>
                      <w:lang w:eastAsia="en-ZA"/>
                    </w:rPr>
                    <w:t>Morphine 10mg/mL ampoule</w:t>
                  </w:r>
                </w:p>
              </w:tc>
              <w:tc>
                <w:tcPr>
                  <w:tcW w:w="0" w:type="auto"/>
                  <w:shd w:val="clear" w:color="auto" w:fill="auto"/>
                </w:tcPr>
                <w:p w14:paraId="4FBE20C7" w14:textId="1928AE7B" w:rsidR="000938E6" w:rsidRPr="004415E5" w:rsidRDefault="000938E6" w:rsidP="00A12CE4">
                  <w:pPr>
                    <w:framePr w:hSpace="180" w:wrap="around" w:vAnchor="text" w:hAnchor="text" w:xAlign="right" w:y="1"/>
                    <w:spacing w:after="0" w:line="240" w:lineRule="auto"/>
                    <w:suppressOverlap/>
                    <w:rPr>
                      <w:rFonts w:ascii="Calibri" w:eastAsia="Times New Roman" w:hAnsi="Calibri" w:cs="Times New Roman"/>
                      <w:color w:val="000000"/>
                      <w:sz w:val="16"/>
                      <w:lang w:eastAsia="en-ZA"/>
                    </w:rPr>
                  </w:pPr>
                  <w:r>
                    <w:rPr>
                      <w:rFonts w:ascii="Calibri" w:eastAsia="Times New Roman" w:hAnsi="Calibri" w:cs="Times New Roman"/>
                      <w:color w:val="000000"/>
                      <w:sz w:val="16"/>
                      <w:lang w:eastAsia="en-ZA"/>
                    </w:rPr>
                    <w:t>4.03**</w:t>
                  </w:r>
                </w:p>
              </w:tc>
            </w:tr>
            <w:tr w:rsidR="000938E6" w:rsidRPr="003A1B5A" w14:paraId="6CFC7859" w14:textId="77777777" w:rsidTr="0066408B">
              <w:trPr>
                <w:trHeight w:val="252"/>
              </w:trPr>
              <w:tc>
                <w:tcPr>
                  <w:tcW w:w="0" w:type="auto"/>
                  <w:shd w:val="clear" w:color="auto" w:fill="auto"/>
                </w:tcPr>
                <w:p w14:paraId="1563050B" w14:textId="5DAEC454" w:rsidR="000938E6" w:rsidRPr="004415E5" w:rsidRDefault="000938E6" w:rsidP="00A12CE4">
                  <w:pPr>
                    <w:framePr w:hSpace="180" w:wrap="around" w:vAnchor="text" w:hAnchor="text" w:xAlign="right" w:y="1"/>
                    <w:spacing w:after="0" w:line="240" w:lineRule="auto"/>
                    <w:suppressOverlap/>
                    <w:rPr>
                      <w:rFonts w:ascii="Calibri" w:eastAsia="Times New Roman" w:hAnsi="Calibri" w:cs="Times New Roman"/>
                      <w:color w:val="000000"/>
                      <w:sz w:val="16"/>
                      <w:lang w:eastAsia="en-ZA"/>
                    </w:rPr>
                  </w:pPr>
                  <w:r>
                    <w:rPr>
                      <w:rFonts w:ascii="Calibri" w:eastAsia="Times New Roman" w:hAnsi="Calibri" w:cs="Times New Roman"/>
                      <w:color w:val="000000"/>
                      <w:sz w:val="16"/>
                      <w:lang w:eastAsia="en-ZA"/>
                    </w:rPr>
                    <w:t>Sodium chloride 0.9% 10 ml</w:t>
                  </w:r>
                </w:p>
              </w:tc>
              <w:tc>
                <w:tcPr>
                  <w:tcW w:w="0" w:type="auto"/>
                  <w:shd w:val="clear" w:color="auto" w:fill="auto"/>
                </w:tcPr>
                <w:p w14:paraId="12C524B5" w14:textId="6F3E2A7A" w:rsidR="000938E6" w:rsidRPr="004415E5" w:rsidRDefault="000938E6" w:rsidP="00A12CE4">
                  <w:pPr>
                    <w:framePr w:hSpace="180" w:wrap="around" w:vAnchor="text" w:hAnchor="text" w:xAlign="right" w:y="1"/>
                    <w:spacing w:after="0" w:line="240" w:lineRule="auto"/>
                    <w:suppressOverlap/>
                    <w:rPr>
                      <w:rFonts w:ascii="Calibri" w:eastAsia="Times New Roman" w:hAnsi="Calibri" w:cs="Times New Roman"/>
                      <w:color w:val="000000"/>
                      <w:sz w:val="16"/>
                      <w:lang w:eastAsia="en-ZA"/>
                    </w:rPr>
                  </w:pPr>
                  <w:r>
                    <w:rPr>
                      <w:rFonts w:ascii="Calibri" w:eastAsia="Times New Roman" w:hAnsi="Calibri" w:cs="Times New Roman"/>
                      <w:color w:val="000000"/>
                      <w:sz w:val="16"/>
                      <w:lang w:eastAsia="en-ZA"/>
                    </w:rPr>
                    <w:t>1.56**</w:t>
                  </w:r>
                </w:p>
              </w:tc>
            </w:tr>
            <w:tr w:rsidR="000938E6" w:rsidRPr="003A1B5A" w14:paraId="3599147F" w14:textId="77777777" w:rsidTr="0066408B">
              <w:trPr>
                <w:trHeight w:val="252"/>
              </w:trPr>
              <w:tc>
                <w:tcPr>
                  <w:tcW w:w="0" w:type="auto"/>
                  <w:shd w:val="clear" w:color="auto" w:fill="auto"/>
                </w:tcPr>
                <w:p w14:paraId="2CA1E312" w14:textId="3193F963" w:rsidR="000938E6" w:rsidRPr="000E5561" w:rsidRDefault="000938E6" w:rsidP="00A12CE4">
                  <w:pPr>
                    <w:framePr w:hSpace="180" w:wrap="around" w:vAnchor="text" w:hAnchor="text" w:xAlign="right" w:y="1"/>
                    <w:spacing w:after="0" w:line="240" w:lineRule="auto"/>
                    <w:suppressOverlap/>
                    <w:rPr>
                      <w:rFonts w:ascii="Calibri" w:eastAsia="Times New Roman" w:hAnsi="Calibri" w:cs="Times New Roman"/>
                      <w:b/>
                      <w:color w:val="000000"/>
                      <w:sz w:val="16"/>
                      <w:lang w:eastAsia="en-ZA"/>
                    </w:rPr>
                  </w:pPr>
                  <w:r w:rsidRPr="000E5561">
                    <w:rPr>
                      <w:rFonts w:ascii="Calibri" w:eastAsia="Times New Roman" w:hAnsi="Calibri" w:cs="Times New Roman"/>
                      <w:b/>
                      <w:color w:val="000000"/>
                      <w:sz w:val="16"/>
                      <w:lang w:eastAsia="en-ZA"/>
                    </w:rPr>
                    <w:t>Total</w:t>
                  </w:r>
                </w:p>
              </w:tc>
              <w:tc>
                <w:tcPr>
                  <w:tcW w:w="0" w:type="auto"/>
                  <w:shd w:val="clear" w:color="auto" w:fill="auto"/>
                </w:tcPr>
                <w:p w14:paraId="59910360" w14:textId="1D43A953" w:rsidR="000938E6" w:rsidRPr="000E5561" w:rsidRDefault="000E5561" w:rsidP="00A12CE4">
                  <w:pPr>
                    <w:framePr w:hSpace="180" w:wrap="around" w:vAnchor="text" w:hAnchor="text" w:xAlign="right" w:y="1"/>
                    <w:spacing w:after="0" w:line="240" w:lineRule="auto"/>
                    <w:suppressOverlap/>
                    <w:rPr>
                      <w:rFonts w:ascii="Calibri" w:eastAsia="Times New Roman" w:hAnsi="Calibri" w:cs="Times New Roman"/>
                      <w:b/>
                      <w:color w:val="000000"/>
                      <w:sz w:val="16"/>
                      <w:lang w:eastAsia="en-ZA"/>
                    </w:rPr>
                  </w:pPr>
                  <w:r w:rsidRPr="000E5561">
                    <w:rPr>
                      <w:rFonts w:ascii="Calibri" w:eastAsia="Times New Roman" w:hAnsi="Calibri" w:cs="Times New Roman"/>
                      <w:b/>
                      <w:color w:val="000000"/>
                      <w:sz w:val="16"/>
                      <w:lang w:eastAsia="en-ZA"/>
                    </w:rPr>
                    <w:t>5.59</w:t>
                  </w:r>
                </w:p>
              </w:tc>
            </w:tr>
          </w:tbl>
          <w:p w14:paraId="5CCB15F3" w14:textId="1F3F9B15" w:rsidR="000938E6" w:rsidRPr="000E5561" w:rsidRDefault="000938E6" w:rsidP="008F7D3D">
            <w:pPr>
              <w:autoSpaceDE w:val="0"/>
              <w:autoSpaceDN w:val="0"/>
              <w:adjustRightInd w:val="0"/>
              <w:spacing w:after="0" w:line="240" w:lineRule="auto"/>
              <w:jc w:val="both"/>
              <w:rPr>
                <w:i/>
                <w:color w:val="000000" w:themeColor="text1"/>
                <w:sz w:val="16"/>
                <w:szCs w:val="20"/>
                <w:lang w:val="en-ZA"/>
              </w:rPr>
            </w:pPr>
            <w:r w:rsidRPr="000E5561">
              <w:rPr>
                <w:i/>
                <w:color w:val="000000" w:themeColor="text1"/>
                <w:sz w:val="16"/>
                <w:szCs w:val="20"/>
                <w:lang w:val="en-ZA"/>
              </w:rPr>
              <w:t>*Weighted average tender prices</w:t>
            </w:r>
          </w:p>
          <w:p w14:paraId="7E971A1A" w14:textId="21F90FE0" w:rsidR="00B64F62" w:rsidRPr="000E5561" w:rsidRDefault="000938E6" w:rsidP="008F7D3D">
            <w:pPr>
              <w:autoSpaceDE w:val="0"/>
              <w:autoSpaceDN w:val="0"/>
              <w:adjustRightInd w:val="0"/>
              <w:spacing w:after="0" w:line="240" w:lineRule="auto"/>
              <w:jc w:val="both"/>
              <w:rPr>
                <w:i/>
                <w:color w:val="000000" w:themeColor="text1"/>
                <w:sz w:val="16"/>
                <w:szCs w:val="20"/>
                <w:lang w:val="en-ZA"/>
              </w:rPr>
            </w:pPr>
            <w:r w:rsidRPr="000E5561">
              <w:rPr>
                <w:i/>
                <w:color w:val="000000" w:themeColor="text1"/>
                <w:sz w:val="16"/>
                <w:szCs w:val="20"/>
                <w:lang w:val="en-ZA"/>
              </w:rPr>
              <w:t xml:space="preserve">** Contract circular </w:t>
            </w:r>
            <w:r w:rsidRPr="000E5561">
              <w:rPr>
                <w:i/>
                <w:sz w:val="18"/>
              </w:rPr>
              <w:t xml:space="preserve"> </w:t>
            </w:r>
            <w:r w:rsidRPr="000E5561">
              <w:rPr>
                <w:i/>
                <w:color w:val="000000" w:themeColor="text1"/>
                <w:sz w:val="16"/>
                <w:szCs w:val="20"/>
                <w:lang w:val="en-ZA"/>
              </w:rPr>
              <w:t xml:space="preserve">HP06-2021SVP, </w:t>
            </w:r>
            <w:r w:rsidR="006C50D2">
              <w:rPr>
                <w:i/>
                <w:color w:val="000000" w:themeColor="text1"/>
                <w:sz w:val="16"/>
                <w:szCs w:val="20"/>
                <w:lang w:val="en-ZA"/>
              </w:rPr>
              <w:t>June</w:t>
            </w:r>
            <w:r w:rsidR="006C50D2" w:rsidRPr="000E5561">
              <w:rPr>
                <w:i/>
                <w:color w:val="000000" w:themeColor="text1"/>
                <w:sz w:val="16"/>
                <w:szCs w:val="20"/>
                <w:lang w:val="en-ZA"/>
              </w:rPr>
              <w:t xml:space="preserve"> </w:t>
            </w:r>
            <w:r w:rsidRPr="000E5561">
              <w:rPr>
                <w:i/>
                <w:color w:val="000000" w:themeColor="text1"/>
                <w:sz w:val="16"/>
                <w:szCs w:val="20"/>
                <w:lang w:val="en-ZA"/>
              </w:rPr>
              <w:t>2022</w:t>
            </w:r>
          </w:p>
          <w:p w14:paraId="59409A89" w14:textId="3FEF57E0" w:rsidR="00B64F62" w:rsidRPr="0066408B" w:rsidRDefault="00F91F12" w:rsidP="000E5561">
            <w:pPr>
              <w:autoSpaceDE w:val="0"/>
              <w:autoSpaceDN w:val="0"/>
              <w:adjustRightInd w:val="0"/>
              <w:spacing w:after="0" w:line="240" w:lineRule="auto"/>
              <w:jc w:val="both"/>
              <w:rPr>
                <w:b/>
                <w:color w:val="000000" w:themeColor="text1"/>
                <w:sz w:val="20"/>
                <w:szCs w:val="20"/>
                <w:lang w:val="en-ZA"/>
              </w:rPr>
            </w:pPr>
            <w:r>
              <w:rPr>
                <w:b/>
                <w:color w:val="000000" w:themeColor="text1"/>
                <w:sz w:val="20"/>
                <w:szCs w:val="20"/>
                <w:lang w:val="en-ZA"/>
              </w:rPr>
              <w:t>Prevalence assumptions</w:t>
            </w:r>
            <w:r w:rsidR="0066408B" w:rsidRPr="0066408B">
              <w:rPr>
                <w:b/>
                <w:color w:val="000000" w:themeColor="text1"/>
                <w:sz w:val="20"/>
                <w:szCs w:val="20"/>
                <w:lang w:val="en-ZA"/>
              </w:rPr>
              <w:t>:</w:t>
            </w:r>
          </w:p>
          <w:p w14:paraId="1272CF53" w14:textId="77777777" w:rsidR="00F91F12" w:rsidRPr="000E5561" w:rsidRDefault="00F91F12" w:rsidP="00F91F12">
            <w:pPr>
              <w:pStyle w:val="ListParagraph"/>
              <w:numPr>
                <w:ilvl w:val="0"/>
                <w:numId w:val="16"/>
              </w:numPr>
              <w:autoSpaceDE w:val="0"/>
              <w:autoSpaceDN w:val="0"/>
              <w:adjustRightInd w:val="0"/>
              <w:spacing w:after="0" w:line="240" w:lineRule="auto"/>
              <w:ind w:left="193" w:hanging="193"/>
              <w:jc w:val="both"/>
              <w:rPr>
                <w:color w:val="000000" w:themeColor="text1"/>
                <w:spacing w:val="-4"/>
                <w:sz w:val="20"/>
                <w:szCs w:val="20"/>
                <w:lang w:val="en-ZA"/>
              </w:rPr>
            </w:pPr>
            <w:r w:rsidRPr="007D5B6D">
              <w:rPr>
                <w:rFonts w:eastAsia="Calibri" w:cstheme="minorHAnsi"/>
                <w:sz w:val="20"/>
                <w:szCs w:val="20"/>
              </w:rPr>
              <w:t>According to the Global Health</w:t>
            </w:r>
            <w:r>
              <w:rPr>
                <w:rFonts w:eastAsia="Calibri" w:cstheme="minorHAnsi"/>
                <w:sz w:val="20"/>
                <w:szCs w:val="20"/>
              </w:rPr>
              <w:t xml:space="preserve"> Data Exchange (GHDx) registry, </w:t>
            </w:r>
            <w:r w:rsidRPr="007D5B6D">
              <w:rPr>
                <w:rFonts w:eastAsia="Calibri" w:cstheme="minorHAnsi"/>
                <w:sz w:val="20"/>
                <w:szCs w:val="20"/>
              </w:rPr>
              <w:t xml:space="preserve">the current worldwide prevalence of HF is </w:t>
            </w:r>
            <w:r>
              <w:rPr>
                <w:rFonts w:eastAsia="Calibri" w:cstheme="minorHAnsi"/>
                <w:sz w:val="20"/>
                <w:szCs w:val="20"/>
              </w:rPr>
              <w:t>approximately</w:t>
            </w:r>
            <w:r w:rsidRPr="007D5B6D">
              <w:rPr>
                <w:rFonts w:eastAsia="Calibri" w:cstheme="minorHAnsi"/>
                <w:sz w:val="20"/>
                <w:szCs w:val="20"/>
              </w:rPr>
              <w:t xml:space="preserve"> 0.8%.</w:t>
            </w:r>
          </w:p>
          <w:p w14:paraId="4FBB5FD6" w14:textId="2BB287B6" w:rsidR="000E5561" w:rsidRDefault="000E5561" w:rsidP="000E5561">
            <w:pPr>
              <w:pStyle w:val="ListParagraph"/>
              <w:numPr>
                <w:ilvl w:val="0"/>
                <w:numId w:val="16"/>
              </w:numPr>
              <w:autoSpaceDE w:val="0"/>
              <w:autoSpaceDN w:val="0"/>
              <w:adjustRightInd w:val="0"/>
              <w:spacing w:after="0" w:line="240" w:lineRule="auto"/>
              <w:ind w:left="193" w:hanging="193"/>
              <w:jc w:val="both"/>
              <w:rPr>
                <w:color w:val="000000" w:themeColor="text1"/>
                <w:spacing w:val="-4"/>
                <w:sz w:val="20"/>
                <w:szCs w:val="20"/>
                <w:lang w:val="en-ZA"/>
              </w:rPr>
            </w:pPr>
            <w:r w:rsidRPr="000E5561">
              <w:rPr>
                <w:color w:val="000000" w:themeColor="text1"/>
                <w:spacing w:val="-4"/>
                <w:sz w:val="20"/>
                <w:szCs w:val="20"/>
                <w:lang w:val="en-ZA"/>
              </w:rPr>
              <w:t xml:space="preserve">Meta-analysis by Platz et al (2015) showed that the prevalence of pulmonary oedema in heart failure and reduced ejection fraction (HF-REF) trials ranged from 75% to 83% (though the criteria defining HF varied across trials). </w:t>
            </w:r>
          </w:p>
          <w:p w14:paraId="2CB68333" w14:textId="73C493A5" w:rsidR="000E5561" w:rsidRPr="0066408B" w:rsidRDefault="000E5561" w:rsidP="000E5561">
            <w:pPr>
              <w:pStyle w:val="ListParagraph"/>
              <w:numPr>
                <w:ilvl w:val="0"/>
                <w:numId w:val="16"/>
              </w:numPr>
              <w:autoSpaceDE w:val="0"/>
              <w:autoSpaceDN w:val="0"/>
              <w:adjustRightInd w:val="0"/>
              <w:spacing w:after="0" w:line="240" w:lineRule="auto"/>
              <w:ind w:left="193" w:hanging="193"/>
              <w:jc w:val="both"/>
              <w:rPr>
                <w:color w:val="000000" w:themeColor="text1"/>
                <w:sz w:val="20"/>
                <w:szCs w:val="20"/>
                <w:lang w:val="en-ZA"/>
              </w:rPr>
            </w:pPr>
            <w:r w:rsidRPr="000E5561">
              <w:rPr>
                <w:color w:val="000000" w:themeColor="text1"/>
                <w:spacing w:val="-4"/>
                <w:sz w:val="20"/>
                <w:szCs w:val="20"/>
                <w:lang w:val="en-ZA"/>
              </w:rPr>
              <w:t>Experts suggest</w:t>
            </w:r>
            <w:r w:rsidR="002D229B">
              <w:rPr>
                <w:color w:val="000000" w:themeColor="text1"/>
                <w:spacing w:val="-4"/>
                <w:sz w:val="20"/>
                <w:szCs w:val="20"/>
                <w:lang w:val="en-ZA"/>
              </w:rPr>
              <w:t xml:space="preserve"> that approximately 15% of</w:t>
            </w:r>
            <w:r w:rsidRPr="000E5561">
              <w:rPr>
                <w:color w:val="000000" w:themeColor="text1"/>
                <w:spacing w:val="-4"/>
                <w:sz w:val="20"/>
                <w:szCs w:val="20"/>
                <w:lang w:val="en-ZA"/>
              </w:rPr>
              <w:t xml:space="preserve"> </w:t>
            </w:r>
            <w:r w:rsidR="002D229B">
              <w:rPr>
                <w:color w:val="000000" w:themeColor="text1"/>
                <w:spacing w:val="-4"/>
                <w:sz w:val="20"/>
                <w:szCs w:val="20"/>
                <w:lang w:val="en-ZA"/>
              </w:rPr>
              <w:t xml:space="preserve">HF-REF </w:t>
            </w:r>
            <w:r w:rsidRPr="000E5561">
              <w:rPr>
                <w:color w:val="000000" w:themeColor="text1"/>
                <w:spacing w:val="-4"/>
                <w:sz w:val="20"/>
                <w:szCs w:val="20"/>
                <w:lang w:val="en-ZA"/>
              </w:rPr>
              <w:t>patients are administered morphine (as per the 2019 Adult Hospital and 2020 PHC STGs and EML recommendations).</w:t>
            </w:r>
          </w:p>
          <w:p w14:paraId="6BD8E5CD" w14:textId="48E0554B" w:rsidR="000E5561" w:rsidRDefault="000E5561" w:rsidP="000E5561">
            <w:pPr>
              <w:autoSpaceDE w:val="0"/>
              <w:autoSpaceDN w:val="0"/>
              <w:adjustRightInd w:val="0"/>
              <w:spacing w:after="0" w:line="240" w:lineRule="auto"/>
              <w:jc w:val="both"/>
              <w:rPr>
                <w:color w:val="000000" w:themeColor="text1"/>
                <w:sz w:val="20"/>
                <w:szCs w:val="20"/>
                <w:lang w:val="en-ZA"/>
              </w:rPr>
            </w:pPr>
          </w:p>
          <w:p w14:paraId="613506B2" w14:textId="7ECD9BD4" w:rsidR="00F91F12" w:rsidRDefault="00F91F12" w:rsidP="000E5561">
            <w:pPr>
              <w:autoSpaceDE w:val="0"/>
              <w:autoSpaceDN w:val="0"/>
              <w:adjustRightInd w:val="0"/>
              <w:spacing w:after="0" w:line="240" w:lineRule="auto"/>
              <w:jc w:val="both"/>
              <w:rPr>
                <w:color w:val="000000" w:themeColor="text1"/>
                <w:sz w:val="20"/>
                <w:szCs w:val="20"/>
                <w:lang w:val="en-ZA"/>
              </w:rPr>
            </w:pPr>
            <w:r w:rsidRPr="006C50D2">
              <w:rPr>
                <w:b/>
                <w:color w:val="000000" w:themeColor="text1"/>
                <w:sz w:val="20"/>
                <w:szCs w:val="20"/>
                <w:lang w:val="en-ZA"/>
              </w:rPr>
              <w:t>Other assumptions</w:t>
            </w:r>
            <w:r>
              <w:rPr>
                <w:color w:val="000000" w:themeColor="text1"/>
                <w:sz w:val="20"/>
                <w:szCs w:val="20"/>
                <w:lang w:val="en-ZA"/>
              </w:rPr>
              <w:t>:</w:t>
            </w:r>
          </w:p>
          <w:p w14:paraId="30E004DC" w14:textId="2AB41886" w:rsidR="00F91F12" w:rsidRPr="00AA22A5" w:rsidRDefault="00F91F12" w:rsidP="006C50D2">
            <w:pPr>
              <w:pStyle w:val="ListParagraph"/>
              <w:numPr>
                <w:ilvl w:val="0"/>
                <w:numId w:val="16"/>
              </w:numPr>
              <w:autoSpaceDE w:val="0"/>
              <w:autoSpaceDN w:val="0"/>
              <w:adjustRightInd w:val="0"/>
              <w:spacing w:after="0" w:line="240" w:lineRule="auto"/>
              <w:ind w:left="193" w:hanging="193"/>
              <w:jc w:val="both"/>
              <w:rPr>
                <w:color w:val="000000" w:themeColor="text1"/>
                <w:spacing w:val="-4"/>
                <w:sz w:val="20"/>
                <w:szCs w:val="20"/>
                <w:lang w:val="en-ZA"/>
              </w:rPr>
            </w:pPr>
            <w:r w:rsidRPr="00AA22A5">
              <w:rPr>
                <w:color w:val="000000" w:themeColor="text1"/>
                <w:spacing w:val="-4"/>
                <w:sz w:val="20"/>
                <w:szCs w:val="20"/>
                <w:lang w:val="en-ZA"/>
              </w:rPr>
              <w:t>Adult population estimated to be &gt;19 years of age (</w:t>
            </w:r>
            <w:r w:rsidRPr="00AA22A5">
              <w:rPr>
                <w:rFonts w:cs="Calibri"/>
                <w:color w:val="000000"/>
                <w:spacing w:val="-4"/>
                <w:sz w:val="20"/>
                <w:szCs w:val="20"/>
              </w:rPr>
              <w:t xml:space="preserve">38189762); based on </w:t>
            </w:r>
            <w:r w:rsidRPr="00AA22A5">
              <w:rPr>
                <w:color w:val="000000" w:themeColor="text1"/>
                <w:spacing w:val="-4"/>
                <w:sz w:val="20"/>
                <w:szCs w:val="20"/>
                <w:lang w:val="en-ZA"/>
              </w:rPr>
              <w:t>StatsSA mid-year population estimates of 2021.</w:t>
            </w:r>
          </w:p>
          <w:p w14:paraId="67235ED2" w14:textId="3AC15992" w:rsidR="006C50D2" w:rsidRPr="00AA22A5" w:rsidRDefault="006C50D2" w:rsidP="006C50D2">
            <w:pPr>
              <w:pStyle w:val="ListParagraph"/>
              <w:numPr>
                <w:ilvl w:val="0"/>
                <w:numId w:val="16"/>
              </w:numPr>
              <w:autoSpaceDE w:val="0"/>
              <w:autoSpaceDN w:val="0"/>
              <w:adjustRightInd w:val="0"/>
              <w:spacing w:after="0" w:line="240" w:lineRule="auto"/>
              <w:ind w:left="193" w:hanging="193"/>
              <w:jc w:val="both"/>
              <w:rPr>
                <w:color w:val="000000" w:themeColor="text1"/>
                <w:sz w:val="20"/>
                <w:szCs w:val="20"/>
                <w:lang w:val="en-ZA"/>
              </w:rPr>
            </w:pPr>
            <w:r w:rsidRPr="00AA22A5">
              <w:rPr>
                <w:color w:val="000000" w:themeColor="text1"/>
                <w:sz w:val="20"/>
                <w:szCs w:val="20"/>
                <w:lang w:val="en-ZA"/>
              </w:rPr>
              <w:t>85.04% of the population is uninsured (&gt;19 years = 32476574)</w:t>
            </w:r>
          </w:p>
          <w:p w14:paraId="6D2FD1FF" w14:textId="43821080" w:rsidR="00F91F12" w:rsidRPr="00AA22A5" w:rsidRDefault="00F91F12" w:rsidP="006C50D2">
            <w:pPr>
              <w:pStyle w:val="ListParagraph"/>
              <w:numPr>
                <w:ilvl w:val="0"/>
                <w:numId w:val="16"/>
              </w:numPr>
              <w:autoSpaceDE w:val="0"/>
              <w:autoSpaceDN w:val="0"/>
              <w:adjustRightInd w:val="0"/>
              <w:spacing w:after="0" w:line="240" w:lineRule="auto"/>
              <w:ind w:left="193" w:hanging="193"/>
              <w:jc w:val="both"/>
              <w:rPr>
                <w:color w:val="000000" w:themeColor="text1"/>
                <w:sz w:val="20"/>
                <w:szCs w:val="20"/>
                <w:lang w:val="en-ZA"/>
              </w:rPr>
            </w:pPr>
            <w:r w:rsidRPr="00AA22A5">
              <w:rPr>
                <w:color w:val="000000" w:themeColor="text1"/>
                <w:sz w:val="20"/>
                <w:szCs w:val="20"/>
                <w:lang w:val="en-ZA"/>
              </w:rPr>
              <w:t>Most patients would use a maximum dose of morphine, IV (10</w:t>
            </w:r>
            <w:r w:rsidR="00AA22A5">
              <w:rPr>
                <w:color w:val="000000" w:themeColor="text1"/>
                <w:sz w:val="20"/>
                <w:szCs w:val="20"/>
                <w:lang w:val="en-ZA"/>
              </w:rPr>
              <w:t xml:space="preserve"> </w:t>
            </w:r>
            <w:r w:rsidRPr="00AA22A5">
              <w:rPr>
                <w:color w:val="000000" w:themeColor="text1"/>
                <w:sz w:val="20"/>
                <w:szCs w:val="20"/>
                <w:lang w:val="en-ZA"/>
              </w:rPr>
              <w:t>mg).</w:t>
            </w:r>
          </w:p>
          <w:p w14:paraId="7C7489F0" w14:textId="434491A7" w:rsidR="00F91F12" w:rsidRPr="00AA22A5" w:rsidRDefault="00F91F12" w:rsidP="006C50D2">
            <w:pPr>
              <w:pStyle w:val="ListParagraph"/>
              <w:numPr>
                <w:ilvl w:val="0"/>
                <w:numId w:val="16"/>
              </w:numPr>
              <w:autoSpaceDE w:val="0"/>
              <w:autoSpaceDN w:val="0"/>
              <w:adjustRightInd w:val="0"/>
              <w:spacing w:after="0" w:line="240" w:lineRule="auto"/>
              <w:ind w:left="193" w:hanging="193"/>
              <w:jc w:val="both"/>
              <w:rPr>
                <w:color w:val="000000" w:themeColor="text1"/>
                <w:sz w:val="20"/>
                <w:szCs w:val="20"/>
                <w:lang w:val="en-ZA"/>
              </w:rPr>
            </w:pPr>
            <w:r w:rsidRPr="00AA22A5">
              <w:rPr>
                <w:color w:val="000000" w:themeColor="text1"/>
                <w:sz w:val="20"/>
                <w:szCs w:val="20"/>
                <w:lang w:val="en-ZA"/>
              </w:rPr>
              <w:t>Patients would only have one episode per year.</w:t>
            </w:r>
          </w:p>
          <w:p w14:paraId="18DBFF2A" w14:textId="77777777" w:rsidR="00F91F12" w:rsidRDefault="00F91F12" w:rsidP="000E5561">
            <w:pPr>
              <w:autoSpaceDE w:val="0"/>
              <w:autoSpaceDN w:val="0"/>
              <w:adjustRightInd w:val="0"/>
              <w:spacing w:after="0" w:line="240" w:lineRule="auto"/>
              <w:jc w:val="both"/>
              <w:rPr>
                <w:color w:val="000000" w:themeColor="text1"/>
                <w:sz w:val="20"/>
                <w:szCs w:val="20"/>
                <w:lang w:val="en-ZA"/>
              </w:rPr>
            </w:pPr>
          </w:p>
          <w:p w14:paraId="1D384687" w14:textId="26485873" w:rsidR="000E5561" w:rsidRDefault="00F91F12" w:rsidP="000E5561">
            <w:pPr>
              <w:autoSpaceDE w:val="0"/>
              <w:autoSpaceDN w:val="0"/>
              <w:adjustRightInd w:val="0"/>
              <w:spacing w:after="0" w:line="240" w:lineRule="auto"/>
              <w:jc w:val="both"/>
              <w:rPr>
                <w:color w:val="000000" w:themeColor="text1"/>
                <w:sz w:val="20"/>
                <w:szCs w:val="20"/>
                <w:lang w:val="en-ZA"/>
              </w:rPr>
            </w:pPr>
            <w:r>
              <w:rPr>
                <w:color w:val="000000" w:themeColor="text1"/>
                <w:sz w:val="20"/>
                <w:szCs w:val="20"/>
                <w:lang w:val="en-ZA"/>
              </w:rPr>
              <w:t>Estimated</w:t>
            </w:r>
            <w:r w:rsidR="000E5561">
              <w:rPr>
                <w:color w:val="000000" w:themeColor="text1"/>
                <w:sz w:val="20"/>
                <w:szCs w:val="20"/>
                <w:lang w:val="en-ZA"/>
              </w:rPr>
              <w:t xml:space="preserve"> annual budget impact </w:t>
            </w:r>
            <w:r w:rsidR="00285830">
              <w:rPr>
                <w:color w:val="000000" w:themeColor="text1"/>
                <w:sz w:val="20"/>
                <w:szCs w:val="20"/>
                <w:lang w:val="en-ZA"/>
              </w:rPr>
              <w:t>(medicine costs only)</w:t>
            </w:r>
            <w:r w:rsidR="00AA22A5">
              <w:rPr>
                <w:color w:val="000000" w:themeColor="text1"/>
                <w:sz w:val="20"/>
                <w:szCs w:val="20"/>
                <w:lang w:val="en-ZA"/>
              </w:rPr>
              <w:t>:</w:t>
            </w:r>
          </w:p>
          <w:p w14:paraId="39E7D799" w14:textId="1EEFDD41" w:rsidR="000E5561" w:rsidRDefault="000E5561" w:rsidP="000E5561">
            <w:pPr>
              <w:autoSpaceDE w:val="0"/>
              <w:autoSpaceDN w:val="0"/>
              <w:adjustRightInd w:val="0"/>
              <w:spacing w:after="0" w:line="240" w:lineRule="auto"/>
              <w:jc w:val="both"/>
              <w:rPr>
                <w:color w:val="000000" w:themeColor="text1"/>
                <w:sz w:val="20"/>
                <w:szCs w:val="20"/>
                <w:lang w:val="en-ZA"/>
              </w:rPr>
            </w:pPr>
          </w:p>
          <w:p w14:paraId="7307D702" w14:textId="01F52ECD" w:rsidR="000E5561" w:rsidRDefault="000E5561" w:rsidP="000E5561">
            <w:pPr>
              <w:autoSpaceDE w:val="0"/>
              <w:autoSpaceDN w:val="0"/>
              <w:adjustRightInd w:val="0"/>
              <w:spacing w:after="0" w:line="240" w:lineRule="auto"/>
              <w:jc w:val="both"/>
              <w:rPr>
                <w:color w:val="000000" w:themeColor="text1"/>
                <w:sz w:val="20"/>
                <w:szCs w:val="20"/>
                <w:u w:val="single"/>
                <w:lang w:val="en-ZA"/>
              </w:rPr>
            </w:pPr>
            <w:r w:rsidRPr="00285830">
              <w:rPr>
                <w:color w:val="000000" w:themeColor="text1"/>
                <w:sz w:val="20"/>
                <w:szCs w:val="20"/>
                <w:u w:val="single"/>
                <w:lang w:val="en-ZA"/>
              </w:rPr>
              <w:t xml:space="preserve">1: Lower prevalence of </w:t>
            </w:r>
            <w:r>
              <w:rPr>
                <w:color w:val="000000" w:themeColor="text1"/>
                <w:sz w:val="20"/>
                <w:szCs w:val="20"/>
                <w:u w:val="single"/>
                <w:lang w:val="en-ZA"/>
              </w:rPr>
              <w:t xml:space="preserve">HF-REF </w:t>
            </w:r>
            <w:r w:rsidRPr="00285830">
              <w:rPr>
                <w:color w:val="000000" w:themeColor="text1"/>
                <w:sz w:val="20"/>
                <w:szCs w:val="20"/>
                <w:u w:val="single"/>
                <w:lang w:val="en-ZA"/>
              </w:rPr>
              <w:t>75%</w:t>
            </w:r>
            <w:r>
              <w:rPr>
                <w:color w:val="000000" w:themeColor="text1"/>
                <w:sz w:val="20"/>
                <w:szCs w:val="20"/>
                <w:u w:val="single"/>
                <w:lang w:val="en-ZA"/>
              </w:rPr>
              <w:t>:</w:t>
            </w:r>
          </w:p>
          <w:p w14:paraId="26FB1D9F" w14:textId="572B1B72" w:rsidR="000E5561" w:rsidRDefault="00285830" w:rsidP="000E5561">
            <w:pPr>
              <w:autoSpaceDE w:val="0"/>
              <w:autoSpaceDN w:val="0"/>
              <w:adjustRightInd w:val="0"/>
              <w:spacing w:after="0" w:line="240" w:lineRule="auto"/>
              <w:jc w:val="both"/>
              <w:rPr>
                <w:color w:val="000000" w:themeColor="text1"/>
                <w:sz w:val="20"/>
                <w:szCs w:val="20"/>
                <w:lang w:val="en-ZA"/>
              </w:rPr>
            </w:pPr>
            <w:r w:rsidRPr="00285830">
              <w:rPr>
                <w:i/>
                <w:color w:val="000000" w:themeColor="text1"/>
                <w:sz w:val="20"/>
                <w:szCs w:val="20"/>
                <w:lang w:val="en-ZA"/>
              </w:rPr>
              <w:t>Administered morphine</w:t>
            </w:r>
            <w:r w:rsidRPr="00285830">
              <w:rPr>
                <w:color w:val="000000" w:themeColor="text1"/>
                <w:sz w:val="20"/>
                <w:szCs w:val="20"/>
                <w:lang w:val="en-ZA"/>
              </w:rPr>
              <w:t xml:space="preserve">: </w:t>
            </w:r>
            <w:r w:rsidR="0066408B">
              <w:rPr>
                <w:color w:val="000000" w:themeColor="text1"/>
                <w:sz w:val="20"/>
                <w:szCs w:val="20"/>
                <w:lang w:val="en-ZA"/>
              </w:rPr>
              <w:t>0.</w:t>
            </w:r>
            <w:r w:rsidR="006C50D2">
              <w:rPr>
                <w:color w:val="000000" w:themeColor="text1"/>
                <w:sz w:val="20"/>
                <w:szCs w:val="20"/>
                <w:lang w:val="en-ZA"/>
              </w:rPr>
              <w:t>09</w:t>
            </w:r>
            <w:r w:rsidRPr="00285830">
              <w:rPr>
                <w:color w:val="000000" w:themeColor="text1"/>
                <w:sz w:val="20"/>
                <w:szCs w:val="20"/>
                <w:lang w:val="en-ZA"/>
              </w:rPr>
              <w:t xml:space="preserve"> % of </w:t>
            </w:r>
            <w:r w:rsidR="006C50D2">
              <w:rPr>
                <w:color w:val="000000" w:themeColor="text1"/>
                <w:sz w:val="20"/>
                <w:szCs w:val="20"/>
                <w:lang w:val="en-ZA"/>
              </w:rPr>
              <w:t xml:space="preserve">32 476 574 </w:t>
            </w:r>
            <w:r w:rsidRPr="00285830">
              <w:rPr>
                <w:color w:val="000000" w:themeColor="text1"/>
                <w:sz w:val="20"/>
                <w:szCs w:val="20"/>
                <w:lang w:val="en-ZA"/>
              </w:rPr>
              <w:t>=</w:t>
            </w:r>
            <w:r>
              <w:rPr>
                <w:color w:val="000000" w:themeColor="text1"/>
                <w:sz w:val="20"/>
                <w:szCs w:val="20"/>
                <w:lang w:val="en-ZA"/>
              </w:rPr>
              <w:t xml:space="preserve"> </w:t>
            </w:r>
            <w:r w:rsidR="006C50D2">
              <w:rPr>
                <w:color w:val="000000" w:themeColor="text1"/>
                <w:sz w:val="20"/>
                <w:szCs w:val="20"/>
                <w:lang w:val="en-ZA"/>
              </w:rPr>
              <w:t xml:space="preserve">28 449 </w:t>
            </w:r>
          </w:p>
          <w:p w14:paraId="7A5196C2" w14:textId="7C4AD3D6" w:rsidR="00285830" w:rsidRPr="002D229B" w:rsidRDefault="00285830" w:rsidP="000E5561">
            <w:pPr>
              <w:autoSpaceDE w:val="0"/>
              <w:autoSpaceDN w:val="0"/>
              <w:adjustRightInd w:val="0"/>
              <w:spacing w:after="0" w:line="240" w:lineRule="auto"/>
              <w:jc w:val="both"/>
              <w:rPr>
                <w:color w:val="000000" w:themeColor="text1"/>
                <w:sz w:val="20"/>
                <w:szCs w:val="20"/>
                <w:lang w:val="en-ZA"/>
              </w:rPr>
            </w:pPr>
            <w:r w:rsidRPr="00285830">
              <w:rPr>
                <w:i/>
                <w:color w:val="000000" w:themeColor="text1"/>
                <w:sz w:val="20"/>
                <w:szCs w:val="20"/>
                <w:lang w:val="en-ZA"/>
              </w:rPr>
              <w:t xml:space="preserve">Estimated </w:t>
            </w:r>
            <w:r w:rsidR="002D229B">
              <w:rPr>
                <w:i/>
                <w:color w:val="000000" w:themeColor="text1"/>
                <w:sz w:val="20"/>
                <w:szCs w:val="20"/>
                <w:lang w:val="en-ZA"/>
              </w:rPr>
              <w:t xml:space="preserve">medicine </w:t>
            </w:r>
            <w:r w:rsidRPr="00285830">
              <w:rPr>
                <w:i/>
                <w:color w:val="000000" w:themeColor="text1"/>
                <w:sz w:val="20"/>
                <w:szCs w:val="20"/>
                <w:lang w:val="en-ZA"/>
              </w:rPr>
              <w:t>cost per annum:</w:t>
            </w:r>
            <w:r w:rsidR="002D229B">
              <w:rPr>
                <w:i/>
                <w:color w:val="000000" w:themeColor="text1"/>
                <w:sz w:val="20"/>
                <w:szCs w:val="20"/>
                <w:lang w:val="en-ZA"/>
              </w:rPr>
              <w:t xml:space="preserve"> </w:t>
            </w:r>
            <w:r w:rsidR="002D229B">
              <w:rPr>
                <w:color w:val="000000" w:themeColor="text1"/>
                <w:sz w:val="20"/>
                <w:szCs w:val="20"/>
                <w:lang w:val="en-ZA"/>
              </w:rPr>
              <w:t>R</w:t>
            </w:r>
            <w:r w:rsidR="006C50D2">
              <w:rPr>
                <w:color w:val="000000" w:themeColor="text1"/>
                <w:sz w:val="20"/>
                <w:szCs w:val="20"/>
                <w:lang w:val="en-ZA"/>
              </w:rPr>
              <w:t>159 033</w:t>
            </w:r>
          </w:p>
          <w:p w14:paraId="22CAB3F8" w14:textId="50D25361" w:rsidR="000E5561" w:rsidRDefault="000E5561" w:rsidP="000E5561">
            <w:pPr>
              <w:autoSpaceDE w:val="0"/>
              <w:autoSpaceDN w:val="0"/>
              <w:adjustRightInd w:val="0"/>
              <w:spacing w:after="0" w:line="240" w:lineRule="auto"/>
              <w:jc w:val="both"/>
              <w:rPr>
                <w:color w:val="000000" w:themeColor="text1"/>
                <w:sz w:val="20"/>
                <w:szCs w:val="20"/>
                <w:u w:val="single"/>
                <w:lang w:val="en-ZA"/>
              </w:rPr>
            </w:pPr>
          </w:p>
          <w:p w14:paraId="2FD58FB3" w14:textId="67F0576F" w:rsidR="000E5561" w:rsidRDefault="000E5561" w:rsidP="000E5561">
            <w:pPr>
              <w:autoSpaceDE w:val="0"/>
              <w:autoSpaceDN w:val="0"/>
              <w:adjustRightInd w:val="0"/>
              <w:spacing w:after="0" w:line="240" w:lineRule="auto"/>
              <w:jc w:val="both"/>
              <w:rPr>
                <w:color w:val="000000" w:themeColor="text1"/>
                <w:sz w:val="20"/>
                <w:szCs w:val="20"/>
                <w:u w:val="single"/>
                <w:lang w:val="en-ZA"/>
              </w:rPr>
            </w:pPr>
            <w:r>
              <w:rPr>
                <w:color w:val="000000" w:themeColor="text1"/>
                <w:sz w:val="20"/>
                <w:szCs w:val="20"/>
                <w:u w:val="single"/>
                <w:lang w:val="en-ZA"/>
              </w:rPr>
              <w:t>2. Upper prevalence of HF-REF of 83%:</w:t>
            </w:r>
          </w:p>
          <w:p w14:paraId="063D5555" w14:textId="08FF5DC5" w:rsidR="00285830" w:rsidRDefault="00285830" w:rsidP="00285830">
            <w:pPr>
              <w:autoSpaceDE w:val="0"/>
              <w:autoSpaceDN w:val="0"/>
              <w:adjustRightInd w:val="0"/>
              <w:spacing w:after="0" w:line="240" w:lineRule="auto"/>
              <w:jc w:val="both"/>
              <w:rPr>
                <w:color w:val="000000" w:themeColor="text1"/>
                <w:sz w:val="20"/>
                <w:szCs w:val="20"/>
                <w:lang w:val="en-ZA"/>
              </w:rPr>
            </w:pPr>
            <w:r w:rsidRPr="00285830">
              <w:rPr>
                <w:i/>
                <w:color w:val="000000" w:themeColor="text1"/>
                <w:sz w:val="20"/>
                <w:szCs w:val="20"/>
                <w:lang w:val="en-ZA"/>
              </w:rPr>
              <w:t>Administered morphine:</w:t>
            </w:r>
            <w:r w:rsidRPr="00285830">
              <w:rPr>
                <w:color w:val="000000" w:themeColor="text1"/>
                <w:sz w:val="20"/>
                <w:szCs w:val="20"/>
                <w:lang w:val="en-ZA"/>
              </w:rPr>
              <w:t xml:space="preserve"> </w:t>
            </w:r>
            <w:r w:rsidR="006C50D2">
              <w:rPr>
                <w:color w:val="000000" w:themeColor="text1"/>
                <w:sz w:val="20"/>
                <w:szCs w:val="20"/>
                <w:lang w:val="en-ZA"/>
              </w:rPr>
              <w:t>0.1</w:t>
            </w:r>
            <w:r w:rsidR="006C50D2" w:rsidRPr="00285830">
              <w:rPr>
                <w:color w:val="000000" w:themeColor="text1"/>
                <w:sz w:val="20"/>
                <w:szCs w:val="20"/>
                <w:lang w:val="en-ZA"/>
              </w:rPr>
              <w:t xml:space="preserve"> </w:t>
            </w:r>
            <w:r w:rsidRPr="00285830">
              <w:rPr>
                <w:color w:val="000000" w:themeColor="text1"/>
                <w:sz w:val="20"/>
                <w:szCs w:val="20"/>
                <w:lang w:val="en-ZA"/>
              </w:rPr>
              <w:t xml:space="preserve">% of </w:t>
            </w:r>
            <w:r w:rsidR="006C50D2">
              <w:rPr>
                <w:color w:val="000000" w:themeColor="text1"/>
                <w:sz w:val="20"/>
                <w:szCs w:val="20"/>
                <w:lang w:val="en-ZA"/>
              </w:rPr>
              <w:t>32 476 574</w:t>
            </w:r>
            <w:r w:rsidRPr="00285830">
              <w:rPr>
                <w:color w:val="000000" w:themeColor="text1"/>
                <w:sz w:val="20"/>
                <w:szCs w:val="20"/>
                <w:lang w:val="en-ZA"/>
              </w:rPr>
              <w:t xml:space="preserve"> =</w:t>
            </w:r>
            <w:r>
              <w:rPr>
                <w:color w:val="000000" w:themeColor="text1"/>
                <w:sz w:val="20"/>
                <w:szCs w:val="20"/>
                <w:lang w:val="en-ZA"/>
              </w:rPr>
              <w:t xml:space="preserve"> </w:t>
            </w:r>
            <w:r w:rsidR="006C50D2">
              <w:rPr>
                <w:color w:val="000000" w:themeColor="text1"/>
                <w:sz w:val="20"/>
                <w:szCs w:val="20"/>
                <w:lang w:val="en-ZA"/>
              </w:rPr>
              <w:t>32 347</w:t>
            </w:r>
          </w:p>
          <w:p w14:paraId="0E07872A" w14:textId="5DADBE43" w:rsidR="002D229B" w:rsidRDefault="002D229B" w:rsidP="002D229B">
            <w:pPr>
              <w:autoSpaceDE w:val="0"/>
              <w:autoSpaceDN w:val="0"/>
              <w:adjustRightInd w:val="0"/>
              <w:spacing w:after="0" w:line="240" w:lineRule="auto"/>
              <w:jc w:val="both"/>
              <w:rPr>
                <w:color w:val="000000" w:themeColor="text1"/>
                <w:sz w:val="20"/>
                <w:szCs w:val="20"/>
                <w:lang w:val="en-ZA"/>
              </w:rPr>
            </w:pPr>
            <w:r w:rsidRPr="00285830">
              <w:rPr>
                <w:i/>
                <w:color w:val="000000" w:themeColor="text1"/>
                <w:sz w:val="20"/>
                <w:szCs w:val="20"/>
                <w:lang w:val="en-ZA"/>
              </w:rPr>
              <w:t xml:space="preserve">Estimated </w:t>
            </w:r>
            <w:r>
              <w:rPr>
                <w:i/>
                <w:color w:val="000000" w:themeColor="text1"/>
                <w:sz w:val="20"/>
                <w:szCs w:val="20"/>
                <w:lang w:val="en-ZA"/>
              </w:rPr>
              <w:t xml:space="preserve">medicine </w:t>
            </w:r>
            <w:r w:rsidRPr="00285830">
              <w:rPr>
                <w:i/>
                <w:color w:val="000000" w:themeColor="text1"/>
                <w:sz w:val="20"/>
                <w:szCs w:val="20"/>
                <w:lang w:val="en-ZA"/>
              </w:rPr>
              <w:t>cost per annum:</w:t>
            </w:r>
            <w:r>
              <w:rPr>
                <w:i/>
                <w:color w:val="000000" w:themeColor="text1"/>
                <w:sz w:val="20"/>
                <w:szCs w:val="20"/>
                <w:lang w:val="en-ZA"/>
              </w:rPr>
              <w:t xml:space="preserve"> </w:t>
            </w:r>
            <w:r>
              <w:rPr>
                <w:color w:val="000000" w:themeColor="text1"/>
                <w:sz w:val="20"/>
                <w:szCs w:val="20"/>
                <w:lang w:val="en-ZA"/>
              </w:rPr>
              <w:t>R</w:t>
            </w:r>
            <w:r w:rsidR="006C50D2">
              <w:rPr>
                <w:color w:val="000000" w:themeColor="text1"/>
                <w:sz w:val="20"/>
                <w:szCs w:val="20"/>
                <w:lang w:val="en-ZA"/>
              </w:rPr>
              <w:t>180  818</w:t>
            </w:r>
          </w:p>
          <w:p w14:paraId="55BE7177" w14:textId="083B46FF" w:rsidR="002D229B" w:rsidRDefault="002D229B" w:rsidP="002D229B">
            <w:pPr>
              <w:autoSpaceDE w:val="0"/>
              <w:autoSpaceDN w:val="0"/>
              <w:adjustRightInd w:val="0"/>
              <w:spacing w:after="0" w:line="240" w:lineRule="auto"/>
              <w:jc w:val="both"/>
              <w:rPr>
                <w:color w:val="000000" w:themeColor="text1"/>
                <w:sz w:val="20"/>
                <w:szCs w:val="20"/>
                <w:lang w:val="en-ZA"/>
              </w:rPr>
            </w:pPr>
          </w:p>
          <w:p w14:paraId="651F5FFA" w14:textId="7DF56294" w:rsidR="002D229B" w:rsidRDefault="002D229B" w:rsidP="002D229B">
            <w:pPr>
              <w:autoSpaceDE w:val="0"/>
              <w:autoSpaceDN w:val="0"/>
              <w:adjustRightInd w:val="0"/>
              <w:spacing w:after="0" w:line="240" w:lineRule="auto"/>
              <w:jc w:val="both"/>
              <w:rPr>
                <w:color w:val="000000" w:themeColor="text1"/>
                <w:sz w:val="20"/>
                <w:szCs w:val="20"/>
                <w:lang w:val="en-ZA"/>
              </w:rPr>
            </w:pPr>
            <w:r>
              <w:rPr>
                <w:color w:val="000000" w:themeColor="text1"/>
                <w:sz w:val="20"/>
                <w:szCs w:val="20"/>
                <w:lang w:val="en-ZA"/>
              </w:rPr>
              <w:t xml:space="preserve">Therefore, disinvesting morphine IV for the treatment of anxiety in adult patients with pulmonary oedema would result in a saving of </w:t>
            </w:r>
            <w:r w:rsidR="006C50D2">
              <w:rPr>
                <w:color w:val="000000" w:themeColor="text1"/>
                <w:sz w:val="20"/>
                <w:szCs w:val="20"/>
                <w:lang w:val="en-ZA"/>
              </w:rPr>
              <w:t>R159 000</w:t>
            </w:r>
            <w:r>
              <w:rPr>
                <w:color w:val="000000" w:themeColor="text1"/>
                <w:sz w:val="20"/>
                <w:szCs w:val="20"/>
                <w:lang w:val="en-ZA"/>
              </w:rPr>
              <w:t xml:space="preserve"> to R180 </w:t>
            </w:r>
            <w:r w:rsidR="006C50D2">
              <w:rPr>
                <w:color w:val="000000" w:themeColor="text1"/>
                <w:sz w:val="20"/>
                <w:szCs w:val="20"/>
                <w:lang w:val="en-ZA"/>
              </w:rPr>
              <w:t xml:space="preserve">000 </w:t>
            </w:r>
            <w:r>
              <w:rPr>
                <w:color w:val="000000" w:themeColor="text1"/>
                <w:sz w:val="20"/>
                <w:szCs w:val="20"/>
                <w:lang w:val="en-ZA"/>
              </w:rPr>
              <w:t>per year.</w:t>
            </w:r>
          </w:p>
          <w:p w14:paraId="7DFBE3D4" w14:textId="77777777" w:rsidR="00F91F12" w:rsidRDefault="00F91F12" w:rsidP="002D229B">
            <w:pPr>
              <w:autoSpaceDE w:val="0"/>
              <w:autoSpaceDN w:val="0"/>
              <w:adjustRightInd w:val="0"/>
              <w:spacing w:after="0" w:line="240" w:lineRule="auto"/>
              <w:jc w:val="both"/>
              <w:rPr>
                <w:color w:val="000000" w:themeColor="text1"/>
                <w:sz w:val="20"/>
                <w:szCs w:val="20"/>
                <w:lang w:val="en-ZA"/>
              </w:rPr>
            </w:pPr>
          </w:p>
          <w:p w14:paraId="3133E9F8" w14:textId="4ADE2D2A" w:rsidR="00F91F12" w:rsidRPr="006C50D2" w:rsidRDefault="00F91F12" w:rsidP="002D229B">
            <w:pPr>
              <w:autoSpaceDE w:val="0"/>
              <w:autoSpaceDN w:val="0"/>
              <w:adjustRightInd w:val="0"/>
              <w:spacing w:after="0" w:line="240" w:lineRule="auto"/>
              <w:jc w:val="both"/>
              <w:rPr>
                <w:color w:val="000000" w:themeColor="text1"/>
                <w:sz w:val="16"/>
                <w:szCs w:val="20"/>
                <w:lang w:val="en-ZA"/>
              </w:rPr>
            </w:pPr>
            <w:r w:rsidRPr="006C50D2">
              <w:rPr>
                <w:color w:val="000000" w:themeColor="text1"/>
                <w:sz w:val="16"/>
                <w:szCs w:val="20"/>
                <w:lang w:val="en-ZA"/>
              </w:rPr>
              <w:t>References:</w:t>
            </w:r>
          </w:p>
          <w:p w14:paraId="2A0F3EA2" w14:textId="46D4847B" w:rsidR="00F91F12" w:rsidRPr="00AA22A5" w:rsidRDefault="00F91F12" w:rsidP="00AA22A5">
            <w:pPr>
              <w:pStyle w:val="ListParagraph"/>
              <w:numPr>
                <w:ilvl w:val="0"/>
                <w:numId w:val="18"/>
              </w:numPr>
              <w:autoSpaceDE w:val="0"/>
              <w:autoSpaceDN w:val="0"/>
              <w:adjustRightInd w:val="0"/>
              <w:spacing w:after="0" w:line="240" w:lineRule="auto"/>
              <w:ind w:left="191" w:hanging="191"/>
              <w:jc w:val="both"/>
              <w:rPr>
                <w:color w:val="000000" w:themeColor="text1"/>
                <w:spacing w:val="-4"/>
                <w:sz w:val="14"/>
                <w:szCs w:val="20"/>
                <w:lang w:val="en-ZA"/>
              </w:rPr>
            </w:pPr>
            <w:r w:rsidRPr="00AA22A5">
              <w:rPr>
                <w:color w:val="000000" w:themeColor="text1"/>
                <w:spacing w:val="-4"/>
                <w:sz w:val="14"/>
                <w:szCs w:val="20"/>
                <w:lang w:val="en-ZA"/>
              </w:rPr>
              <w:t xml:space="preserve">Council for Medical Schemes Annual report, 2018/9. Available at: </w:t>
            </w:r>
            <w:hyperlink r:id="rId15" w:history="1">
              <w:r w:rsidR="00AA22A5" w:rsidRPr="00AA22A5">
                <w:rPr>
                  <w:rStyle w:val="Hyperlink"/>
                  <w:spacing w:val="-4"/>
                  <w:sz w:val="14"/>
                  <w:szCs w:val="20"/>
                  <w:lang w:val="en-ZA"/>
                </w:rPr>
                <w:t>https://www.medicalschemes.com/files/Annual%20Reports/CMSAR2018_19.pdf</w:t>
              </w:r>
            </w:hyperlink>
          </w:p>
          <w:p w14:paraId="28243AAD" w14:textId="46A7E34C" w:rsidR="00AA22A5" w:rsidRPr="00AA22A5" w:rsidRDefault="00AA22A5" w:rsidP="00AA22A5">
            <w:pPr>
              <w:pStyle w:val="ListParagraph"/>
              <w:numPr>
                <w:ilvl w:val="0"/>
                <w:numId w:val="18"/>
              </w:numPr>
              <w:autoSpaceDE w:val="0"/>
              <w:autoSpaceDN w:val="0"/>
              <w:adjustRightInd w:val="0"/>
              <w:spacing w:after="0" w:line="240" w:lineRule="auto"/>
              <w:ind w:left="209" w:hanging="209"/>
              <w:jc w:val="both"/>
              <w:rPr>
                <w:color w:val="000000" w:themeColor="text1"/>
                <w:spacing w:val="-4"/>
                <w:sz w:val="14"/>
                <w:szCs w:val="20"/>
                <w:lang w:val="en-ZA"/>
              </w:rPr>
            </w:pPr>
            <w:r w:rsidRPr="00AA22A5">
              <w:rPr>
                <w:color w:val="000000" w:themeColor="text1"/>
                <w:spacing w:val="-4"/>
                <w:sz w:val="14"/>
                <w:szCs w:val="20"/>
                <w:lang w:val="en-ZA"/>
              </w:rPr>
              <w:t>StatsSA mid-year population estimates of 2021.</w:t>
            </w:r>
          </w:p>
          <w:p w14:paraId="31C7B26D" w14:textId="4B1BC098" w:rsidR="00AA22A5" w:rsidRPr="00AA22A5" w:rsidRDefault="00AA22A5" w:rsidP="00AA22A5">
            <w:pPr>
              <w:pStyle w:val="ListParagraph"/>
              <w:numPr>
                <w:ilvl w:val="0"/>
                <w:numId w:val="18"/>
              </w:numPr>
              <w:autoSpaceDE w:val="0"/>
              <w:autoSpaceDN w:val="0"/>
              <w:adjustRightInd w:val="0"/>
              <w:spacing w:after="0" w:line="240" w:lineRule="auto"/>
              <w:ind w:left="209" w:hanging="209"/>
              <w:jc w:val="both"/>
              <w:rPr>
                <w:color w:val="000000" w:themeColor="text1"/>
                <w:spacing w:val="-4"/>
                <w:sz w:val="14"/>
                <w:szCs w:val="20"/>
                <w:lang w:val="en-ZA"/>
              </w:rPr>
            </w:pPr>
            <w:r w:rsidRPr="00AA22A5">
              <w:rPr>
                <w:color w:val="000000" w:themeColor="text1"/>
                <w:spacing w:val="-4"/>
                <w:sz w:val="14"/>
                <w:szCs w:val="20"/>
                <w:lang w:val="en-ZA"/>
              </w:rPr>
              <w:t>Platz E, et al. Assessment and prevalence of pulmonary oedema in contemporary acute heart failure trials: a systematic review. Eur J Heart Fail. 2015 Sep;17(9):906-16.</w:t>
            </w:r>
          </w:p>
          <w:p w14:paraId="4D4E46A4" w14:textId="768C375F" w:rsidR="000E5561" w:rsidRPr="00AA22A5" w:rsidRDefault="00AA22A5" w:rsidP="00AA22A5">
            <w:pPr>
              <w:pStyle w:val="ListParagraph"/>
              <w:numPr>
                <w:ilvl w:val="0"/>
                <w:numId w:val="18"/>
              </w:numPr>
              <w:autoSpaceDE w:val="0"/>
              <w:autoSpaceDN w:val="0"/>
              <w:adjustRightInd w:val="0"/>
              <w:spacing w:after="0" w:line="240" w:lineRule="auto"/>
              <w:ind w:left="209" w:hanging="209"/>
              <w:jc w:val="both"/>
              <w:rPr>
                <w:color w:val="000000" w:themeColor="text1"/>
                <w:sz w:val="20"/>
                <w:szCs w:val="20"/>
                <w:lang w:val="en-ZA"/>
              </w:rPr>
            </w:pPr>
            <w:r w:rsidRPr="00AA22A5">
              <w:rPr>
                <w:color w:val="000000" w:themeColor="text1"/>
                <w:spacing w:val="-4"/>
                <w:sz w:val="14"/>
                <w:szCs w:val="20"/>
                <w:lang w:val="en-ZA"/>
              </w:rPr>
              <w:t>Contract circular  HP06-2021SVP, June 2022</w:t>
            </w:r>
          </w:p>
        </w:tc>
      </w:tr>
      <w:tr w:rsidR="003421CB" w:rsidRPr="004F2FE7" w14:paraId="49106DE0" w14:textId="77777777" w:rsidTr="008F7D3D">
        <w:trPr>
          <w:cantSplit/>
          <w:trHeight w:val="2691"/>
        </w:trPr>
        <w:tc>
          <w:tcPr>
            <w:tcW w:w="567" w:type="dxa"/>
            <w:shd w:val="clear" w:color="auto" w:fill="B8CCE4" w:themeFill="accent1" w:themeFillTint="66"/>
            <w:textDirection w:val="btLr"/>
          </w:tcPr>
          <w:p w14:paraId="3C5F8589"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lastRenderedPageBreak/>
              <w:t>VALUES, PREFERENCES,</w:t>
            </w:r>
          </w:p>
          <w:p w14:paraId="3792A57F"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t>ACCEPTABILITY</w:t>
            </w:r>
          </w:p>
        </w:tc>
        <w:tc>
          <w:tcPr>
            <w:tcW w:w="5272" w:type="dxa"/>
            <w:shd w:val="clear" w:color="auto" w:fill="auto"/>
          </w:tcPr>
          <w:p w14:paraId="0FE3D2FB" w14:textId="77777777" w:rsidR="003421CB" w:rsidRDefault="003421CB" w:rsidP="00E61B59">
            <w:pPr>
              <w:spacing w:after="0" w:line="240" w:lineRule="auto"/>
              <w:rPr>
                <w:rFonts w:ascii="Calibri" w:eastAsia="SimSun" w:hAnsi="Calibri" w:cs="Calibri"/>
                <w:b/>
                <w:bCs/>
                <w:sz w:val="20"/>
                <w:lang w:val="en-GB" w:eastAsia="zh-CN"/>
              </w:rPr>
            </w:pPr>
            <w:r w:rsidRPr="003A1B5A">
              <w:rPr>
                <w:rFonts w:ascii="Calibri" w:eastAsia="SimSun" w:hAnsi="Calibri" w:cs="Calibri"/>
                <w:b/>
                <w:bCs/>
                <w:sz w:val="20"/>
                <w:lang w:val="en-GB" w:eastAsia="zh-CN"/>
              </w:rPr>
              <w:t>Is there important uncertainty or variability about how much people value the options?</w:t>
            </w:r>
          </w:p>
          <w:p w14:paraId="3221927E" w14:textId="77777777" w:rsidR="005564DE" w:rsidRPr="005564DE" w:rsidRDefault="005564DE" w:rsidP="00E61B59">
            <w:pPr>
              <w:spacing w:after="0" w:line="240" w:lineRule="auto"/>
              <w:rPr>
                <w:rFonts w:ascii="Calibri" w:eastAsia="SimSun" w:hAnsi="Calibri" w:cs="Calibri"/>
                <w:bCs/>
                <w:sz w:val="10"/>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33"/>
              <w:gridCol w:w="1709"/>
            </w:tblGrid>
            <w:tr w:rsidR="003421CB" w:rsidRPr="004F2FE7" w14:paraId="4221DE73" w14:textId="77777777" w:rsidTr="2A47EDAA">
              <w:trPr>
                <w:trHeight w:val="85"/>
              </w:trPr>
              <w:tc>
                <w:tcPr>
                  <w:tcW w:w="1618" w:type="pct"/>
                  <w:tcBorders>
                    <w:top w:val="nil"/>
                    <w:left w:val="nil"/>
                    <w:bottom w:val="nil"/>
                    <w:right w:val="nil"/>
                  </w:tcBorders>
                  <w:shd w:val="clear" w:color="auto" w:fill="auto"/>
                </w:tcPr>
                <w:p w14:paraId="4CFDC52A"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Minor</w:t>
                  </w:r>
                </w:p>
              </w:tc>
              <w:tc>
                <w:tcPr>
                  <w:tcW w:w="1653" w:type="pct"/>
                  <w:tcBorders>
                    <w:top w:val="nil"/>
                    <w:left w:val="nil"/>
                    <w:bottom w:val="nil"/>
                    <w:right w:val="nil"/>
                  </w:tcBorders>
                  <w:shd w:val="clear" w:color="auto" w:fill="auto"/>
                </w:tcPr>
                <w:p w14:paraId="3E81AA7C"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Major</w:t>
                  </w:r>
                </w:p>
              </w:tc>
              <w:tc>
                <w:tcPr>
                  <w:tcW w:w="1729" w:type="pct"/>
                  <w:tcBorders>
                    <w:top w:val="nil"/>
                    <w:left w:val="nil"/>
                    <w:bottom w:val="nil"/>
                    <w:right w:val="nil"/>
                  </w:tcBorders>
                  <w:shd w:val="clear" w:color="auto" w:fill="auto"/>
                </w:tcPr>
                <w:p w14:paraId="0F7622CD"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Uncertain</w:t>
                  </w:r>
                </w:p>
              </w:tc>
            </w:tr>
            <w:tr w:rsidR="003421CB" w:rsidRPr="004F2FE7" w14:paraId="56597589" w14:textId="77777777" w:rsidTr="2A47EDAA">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421CB" w:rsidRPr="004F2FE7" w14:paraId="7CBBA1E9" w14:textId="77777777" w:rsidTr="2A47EDAA">
                    <w:trPr>
                      <w:trHeight w:val="85"/>
                    </w:trPr>
                    <w:tc>
                      <w:tcPr>
                        <w:tcW w:w="488" w:type="dxa"/>
                        <w:shd w:val="clear" w:color="auto" w:fill="auto"/>
                      </w:tcPr>
                      <w:p w14:paraId="285FC2A9" w14:textId="1C87DB8C"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2A47EDAA">
                          <w:rPr>
                            <w:rFonts w:ascii="Calibri" w:eastAsia="SimSun" w:hAnsi="Calibri" w:cs="Calibri"/>
                            <w:sz w:val="20"/>
                            <w:szCs w:val="20"/>
                            <w:lang w:val="en-GB" w:eastAsia="zh-CN"/>
                          </w:rPr>
                          <w:t>x</w:t>
                        </w:r>
                      </w:p>
                    </w:tc>
                  </w:tr>
                </w:tbl>
                <w:p w14:paraId="453F63A7"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1CCB0140" w14:textId="77777777" w:rsidTr="00E61B59">
                    <w:trPr>
                      <w:trHeight w:val="85"/>
                    </w:trPr>
                    <w:tc>
                      <w:tcPr>
                        <w:tcW w:w="462" w:type="dxa"/>
                        <w:shd w:val="clear" w:color="auto" w:fill="auto"/>
                      </w:tcPr>
                      <w:p w14:paraId="2BDEC8D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32FBA960"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421CB" w:rsidRPr="004F2FE7" w14:paraId="6812A981" w14:textId="77777777" w:rsidTr="00E61B59">
                    <w:trPr>
                      <w:trHeight w:val="85"/>
                    </w:trPr>
                    <w:tc>
                      <w:tcPr>
                        <w:tcW w:w="428" w:type="dxa"/>
                        <w:shd w:val="clear" w:color="auto" w:fill="auto"/>
                      </w:tcPr>
                      <w:p w14:paraId="7B9D996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2EFDB6C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40FEFE08" w14:textId="77777777" w:rsidR="003421CB" w:rsidRDefault="003421CB" w:rsidP="00E61B59">
            <w:pPr>
              <w:spacing w:after="0" w:line="240" w:lineRule="auto"/>
              <w:rPr>
                <w:rFonts w:ascii="Calibri" w:eastAsia="SimSun" w:hAnsi="Calibri" w:cs="Calibri"/>
                <w:b/>
                <w:bCs/>
                <w:sz w:val="20"/>
                <w:lang w:val="en-GB" w:eastAsia="zh-CN"/>
              </w:rPr>
            </w:pPr>
          </w:p>
          <w:p w14:paraId="11645D03" w14:textId="77777777" w:rsidR="003421CB" w:rsidRDefault="003421CB" w:rsidP="00E61B59">
            <w:pPr>
              <w:spacing w:after="0" w:line="240" w:lineRule="auto"/>
              <w:rPr>
                <w:rFonts w:ascii="Calibri" w:eastAsia="SimSun" w:hAnsi="Calibri" w:cs="Calibri"/>
                <w:b/>
                <w:bCs/>
                <w:sz w:val="20"/>
                <w:lang w:val="en-GB" w:eastAsia="zh-CN"/>
              </w:rPr>
            </w:pPr>
            <w:r w:rsidRPr="003A1B5A">
              <w:rPr>
                <w:rFonts w:ascii="Calibri" w:eastAsia="SimSun" w:hAnsi="Calibri" w:cs="Calibri"/>
                <w:b/>
                <w:bCs/>
                <w:sz w:val="20"/>
                <w:lang w:val="en-GB" w:eastAsia="zh-CN"/>
              </w:rPr>
              <w:t>Is the option acceptable to key stakeholders?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33"/>
              <w:gridCol w:w="1709"/>
            </w:tblGrid>
            <w:tr w:rsidR="003421CB" w:rsidRPr="004F2FE7" w14:paraId="5BF9F72F" w14:textId="77777777" w:rsidTr="2A47EDAA">
              <w:trPr>
                <w:trHeight w:val="85"/>
              </w:trPr>
              <w:tc>
                <w:tcPr>
                  <w:tcW w:w="1618" w:type="pct"/>
                  <w:tcBorders>
                    <w:top w:val="nil"/>
                    <w:left w:val="nil"/>
                    <w:bottom w:val="nil"/>
                    <w:right w:val="nil"/>
                  </w:tcBorders>
                  <w:shd w:val="clear" w:color="auto" w:fill="auto"/>
                </w:tcPr>
                <w:p w14:paraId="52510957"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Yes</w:t>
                  </w:r>
                </w:p>
              </w:tc>
              <w:tc>
                <w:tcPr>
                  <w:tcW w:w="1653" w:type="pct"/>
                  <w:tcBorders>
                    <w:top w:val="nil"/>
                    <w:left w:val="nil"/>
                    <w:bottom w:val="nil"/>
                    <w:right w:val="nil"/>
                  </w:tcBorders>
                  <w:shd w:val="clear" w:color="auto" w:fill="auto"/>
                </w:tcPr>
                <w:p w14:paraId="09E032DD"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No</w:t>
                  </w:r>
                </w:p>
              </w:tc>
              <w:tc>
                <w:tcPr>
                  <w:tcW w:w="1729" w:type="pct"/>
                  <w:tcBorders>
                    <w:top w:val="nil"/>
                    <w:left w:val="nil"/>
                    <w:bottom w:val="nil"/>
                    <w:right w:val="nil"/>
                  </w:tcBorders>
                  <w:shd w:val="clear" w:color="auto" w:fill="auto"/>
                </w:tcPr>
                <w:p w14:paraId="790BFD1B"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Uncertain</w:t>
                  </w:r>
                </w:p>
              </w:tc>
            </w:tr>
            <w:tr w:rsidR="003421CB" w:rsidRPr="004F2FE7" w14:paraId="64687766" w14:textId="77777777" w:rsidTr="2A47EDAA">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421CB" w:rsidRPr="004F2FE7" w14:paraId="7130220E" w14:textId="77777777" w:rsidTr="2A47EDAA">
                    <w:trPr>
                      <w:trHeight w:val="85"/>
                    </w:trPr>
                    <w:tc>
                      <w:tcPr>
                        <w:tcW w:w="488" w:type="dxa"/>
                        <w:shd w:val="clear" w:color="auto" w:fill="auto"/>
                      </w:tcPr>
                      <w:p w14:paraId="1F8CA203" w14:textId="765B7D75"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r>
                </w:tbl>
                <w:p w14:paraId="5E97728A"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125470F1" w14:textId="77777777" w:rsidTr="00E61B59">
                    <w:trPr>
                      <w:trHeight w:val="85"/>
                    </w:trPr>
                    <w:tc>
                      <w:tcPr>
                        <w:tcW w:w="462" w:type="dxa"/>
                        <w:shd w:val="clear" w:color="auto" w:fill="auto"/>
                      </w:tcPr>
                      <w:p w14:paraId="7311F0EC"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4C7D93E8"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421CB" w:rsidRPr="004F2FE7" w14:paraId="012A42D2" w14:textId="77777777" w:rsidTr="2A47EDAA">
                    <w:trPr>
                      <w:trHeight w:val="85"/>
                    </w:trPr>
                    <w:tc>
                      <w:tcPr>
                        <w:tcW w:w="428" w:type="dxa"/>
                        <w:shd w:val="clear" w:color="auto" w:fill="auto"/>
                      </w:tcPr>
                      <w:p w14:paraId="08A01AA1" w14:textId="0B1F308C" w:rsidR="003421CB" w:rsidRPr="004F2FE7" w:rsidRDefault="2A47EDAA"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2A47EDAA">
                          <w:rPr>
                            <w:rFonts w:ascii="Calibri" w:eastAsia="SimSun" w:hAnsi="Calibri" w:cs="Calibri"/>
                            <w:sz w:val="20"/>
                            <w:szCs w:val="20"/>
                            <w:lang w:val="en-GB" w:eastAsia="zh-CN"/>
                          </w:rPr>
                          <w:t>x</w:t>
                        </w:r>
                      </w:p>
                    </w:tc>
                  </w:tr>
                </w:tbl>
                <w:p w14:paraId="4D522BD5"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16B97460" w14:textId="77777777" w:rsidR="003421CB" w:rsidRPr="00F227DC" w:rsidRDefault="003421CB" w:rsidP="00E61B59">
            <w:pPr>
              <w:spacing w:after="0" w:line="240" w:lineRule="auto"/>
              <w:rPr>
                <w:rFonts w:ascii="Calibri" w:eastAsia="SimSun" w:hAnsi="Calibri" w:cs="Calibri"/>
                <w:bCs/>
                <w:sz w:val="2"/>
                <w:lang w:val="en-GB" w:eastAsia="zh-CN"/>
              </w:rPr>
            </w:pPr>
          </w:p>
        </w:tc>
        <w:tc>
          <w:tcPr>
            <w:tcW w:w="4956" w:type="dxa"/>
            <w:shd w:val="clear" w:color="auto" w:fill="auto"/>
          </w:tcPr>
          <w:p w14:paraId="51EAD782" w14:textId="6C785675" w:rsidR="00742714" w:rsidRPr="008F7D3D" w:rsidRDefault="00742714" w:rsidP="008F7D3D">
            <w:pPr>
              <w:spacing w:after="0" w:line="240" w:lineRule="auto"/>
              <w:jc w:val="both"/>
              <w:rPr>
                <w:rFonts w:ascii="Calibri" w:eastAsia="SimSun" w:hAnsi="Calibri" w:cs="Calibri"/>
                <w:i/>
                <w:iCs/>
                <w:spacing w:val="-2"/>
                <w:sz w:val="20"/>
                <w:szCs w:val="20"/>
                <w:lang w:eastAsia="zh-CN"/>
              </w:rPr>
            </w:pPr>
            <w:r w:rsidRPr="008F7D3D">
              <w:rPr>
                <w:rFonts w:ascii="Calibri" w:eastAsia="SimSun" w:hAnsi="Calibri" w:cs="Calibri"/>
                <w:spacing w:val="-2"/>
                <w:sz w:val="20"/>
                <w:szCs w:val="20"/>
                <w:lang w:eastAsia="zh-CN"/>
              </w:rPr>
              <w:t>No evidence of values and acceptability was reviewed/sought</w:t>
            </w:r>
            <w:r>
              <w:rPr>
                <w:rFonts w:ascii="Calibri" w:eastAsia="SimSun" w:hAnsi="Calibri" w:cs="Calibri"/>
                <w:spacing w:val="-2"/>
                <w:sz w:val="20"/>
                <w:szCs w:val="20"/>
                <w:lang w:eastAsia="zh-CN"/>
              </w:rPr>
              <w:t>.</w:t>
            </w:r>
          </w:p>
          <w:p w14:paraId="763F3A99" w14:textId="388CFDF8" w:rsidR="003421CB" w:rsidRPr="004F2FE7" w:rsidRDefault="003421CB" w:rsidP="008F7D3D">
            <w:pPr>
              <w:spacing w:after="0" w:line="240" w:lineRule="auto"/>
              <w:jc w:val="both"/>
              <w:rPr>
                <w:rFonts w:ascii="Calibri" w:eastAsia="SimSun" w:hAnsi="Calibri" w:cs="Calibri"/>
                <w:sz w:val="20"/>
                <w:szCs w:val="20"/>
                <w:lang w:eastAsia="zh-CN"/>
              </w:rPr>
            </w:pPr>
          </w:p>
          <w:p w14:paraId="2757367D" w14:textId="3A0BD6DC" w:rsidR="003421CB" w:rsidRPr="004F2FE7" w:rsidRDefault="12A08220" w:rsidP="008F7D3D">
            <w:pPr>
              <w:spacing w:after="0" w:line="240" w:lineRule="auto"/>
              <w:jc w:val="both"/>
              <w:rPr>
                <w:rFonts w:ascii="Calibri" w:eastAsia="SimSun" w:hAnsi="Calibri" w:cs="Calibri"/>
                <w:sz w:val="20"/>
                <w:szCs w:val="20"/>
                <w:lang w:eastAsia="zh-CN"/>
              </w:rPr>
            </w:pPr>
            <w:r w:rsidRPr="1E65FC10">
              <w:rPr>
                <w:rFonts w:ascii="Calibri" w:eastAsia="SimSun" w:hAnsi="Calibri" w:cs="Calibri"/>
                <w:sz w:val="20"/>
                <w:szCs w:val="20"/>
                <w:lang w:eastAsia="zh-CN"/>
              </w:rPr>
              <w:t xml:space="preserve">The </w:t>
            </w:r>
            <w:r w:rsidR="00742714">
              <w:rPr>
                <w:rFonts w:ascii="Calibri" w:eastAsia="SimSun" w:hAnsi="Calibri" w:cs="Calibri"/>
                <w:sz w:val="20"/>
                <w:szCs w:val="20"/>
                <w:lang w:eastAsia="zh-CN"/>
              </w:rPr>
              <w:t>C</w:t>
            </w:r>
            <w:r w:rsidRPr="1E65FC10">
              <w:rPr>
                <w:rFonts w:ascii="Calibri" w:eastAsia="SimSun" w:hAnsi="Calibri" w:cs="Calibri"/>
                <w:sz w:val="20"/>
                <w:szCs w:val="20"/>
                <w:lang w:eastAsia="zh-CN"/>
              </w:rPr>
              <w:t>ommittee</w:t>
            </w:r>
            <w:r w:rsidR="00742714">
              <w:rPr>
                <w:rFonts w:ascii="Calibri" w:eastAsia="SimSun" w:hAnsi="Calibri" w:cs="Calibri"/>
                <w:sz w:val="20"/>
                <w:szCs w:val="20"/>
                <w:lang w:eastAsia="zh-CN"/>
              </w:rPr>
              <w:t xml:space="preserve"> expects</w:t>
            </w:r>
            <w:r w:rsidRPr="1E65FC10">
              <w:rPr>
                <w:rFonts w:ascii="Calibri" w:eastAsia="SimSun" w:hAnsi="Calibri" w:cs="Calibri"/>
                <w:sz w:val="20"/>
                <w:szCs w:val="20"/>
                <w:lang w:eastAsia="zh-CN"/>
              </w:rPr>
              <w:t xml:space="preserve"> minor variability in how patients value critical outcomes such as death and avoiding serious adverse events. </w:t>
            </w:r>
          </w:p>
          <w:p w14:paraId="78E03FD8" w14:textId="6ABDED86" w:rsidR="003421CB" w:rsidRPr="004F2FE7" w:rsidRDefault="003421CB" w:rsidP="008F7D3D">
            <w:pPr>
              <w:spacing w:after="0" w:line="240" w:lineRule="auto"/>
              <w:jc w:val="both"/>
              <w:rPr>
                <w:rFonts w:ascii="Calibri" w:eastAsia="SimSun" w:hAnsi="Calibri" w:cs="Calibri"/>
                <w:sz w:val="20"/>
                <w:szCs w:val="20"/>
                <w:lang w:eastAsia="zh-CN"/>
              </w:rPr>
            </w:pPr>
          </w:p>
          <w:p w14:paraId="63B24510" w14:textId="0A56E277" w:rsidR="003421CB" w:rsidRPr="004F2FE7" w:rsidRDefault="12A08220" w:rsidP="008F7D3D">
            <w:pPr>
              <w:spacing w:after="0" w:line="240" w:lineRule="auto"/>
              <w:jc w:val="both"/>
              <w:rPr>
                <w:rFonts w:ascii="Calibri" w:eastAsia="SimSun" w:hAnsi="Calibri" w:cs="Calibri"/>
                <w:sz w:val="20"/>
                <w:szCs w:val="20"/>
                <w:lang w:eastAsia="zh-CN"/>
              </w:rPr>
            </w:pPr>
            <w:r w:rsidRPr="1E65FC10">
              <w:rPr>
                <w:rFonts w:ascii="Calibri" w:eastAsia="SimSun" w:hAnsi="Calibri" w:cs="Calibri"/>
                <w:sz w:val="20"/>
                <w:szCs w:val="20"/>
                <w:lang w:eastAsia="zh-CN"/>
              </w:rPr>
              <w:t>Acceptable to stakeholders</w:t>
            </w:r>
            <w:r w:rsidR="00742714">
              <w:rPr>
                <w:rFonts w:ascii="Calibri" w:eastAsia="SimSun" w:hAnsi="Calibri" w:cs="Calibri"/>
                <w:sz w:val="20"/>
                <w:szCs w:val="20"/>
                <w:lang w:eastAsia="zh-CN"/>
              </w:rPr>
              <w:t xml:space="preserve"> in the hospital setting (district level). However, r</w:t>
            </w:r>
            <w:r w:rsidR="00742714" w:rsidRPr="1E65FC10">
              <w:rPr>
                <w:rFonts w:ascii="Calibri" w:eastAsia="SimSun" w:hAnsi="Calibri" w:cs="Calibri"/>
                <w:sz w:val="20"/>
                <w:szCs w:val="20"/>
                <w:lang w:eastAsia="zh-CN"/>
              </w:rPr>
              <w:t xml:space="preserve">emoving morphine from practice for pulmonary oedema </w:t>
            </w:r>
            <w:r w:rsidR="00742714">
              <w:rPr>
                <w:rFonts w:ascii="Calibri" w:eastAsia="SimSun" w:hAnsi="Calibri" w:cs="Calibri"/>
                <w:sz w:val="20"/>
                <w:szCs w:val="20"/>
                <w:lang w:eastAsia="zh-CN"/>
              </w:rPr>
              <w:t>may</w:t>
            </w:r>
            <w:r w:rsidR="00742714" w:rsidRPr="1E65FC10">
              <w:rPr>
                <w:rFonts w:ascii="Calibri" w:eastAsia="SimSun" w:hAnsi="Calibri" w:cs="Calibri"/>
                <w:sz w:val="20"/>
                <w:szCs w:val="20"/>
                <w:lang w:eastAsia="zh-CN"/>
              </w:rPr>
              <w:t xml:space="preserve"> result in some resistance or lack of behavior change, especially in the prehospital setting</w:t>
            </w:r>
            <w:r w:rsidR="00742714">
              <w:rPr>
                <w:rFonts w:ascii="Calibri" w:eastAsia="SimSun" w:hAnsi="Calibri" w:cs="Calibri"/>
                <w:sz w:val="20"/>
                <w:szCs w:val="20"/>
                <w:lang w:eastAsia="zh-CN"/>
              </w:rPr>
              <w:t>.</w:t>
            </w:r>
          </w:p>
        </w:tc>
      </w:tr>
      <w:tr w:rsidR="003421CB" w:rsidRPr="004F2FE7" w14:paraId="7ED9D9A0" w14:textId="77777777" w:rsidTr="008F7D3D">
        <w:trPr>
          <w:cantSplit/>
          <w:trHeight w:val="979"/>
        </w:trPr>
        <w:tc>
          <w:tcPr>
            <w:tcW w:w="567" w:type="dxa"/>
            <w:shd w:val="clear" w:color="auto" w:fill="B8CCE4" w:themeFill="accent1" w:themeFillTint="66"/>
            <w:textDirection w:val="btLr"/>
          </w:tcPr>
          <w:p w14:paraId="1653F5E8" w14:textId="77777777" w:rsidR="003421CB" w:rsidRPr="008F7D3D" w:rsidRDefault="003421CB" w:rsidP="005564DE">
            <w:pPr>
              <w:spacing w:after="0" w:line="240" w:lineRule="auto"/>
              <w:ind w:left="113" w:right="113"/>
              <w:jc w:val="center"/>
              <w:rPr>
                <w:rFonts w:ascii="Calibri" w:eastAsia="SimSun" w:hAnsi="Calibri" w:cs="Calibri"/>
                <w:b/>
                <w:bCs/>
                <w:spacing w:val="-4"/>
                <w:sz w:val="20"/>
                <w:szCs w:val="20"/>
                <w:lang w:val="en-GB" w:eastAsia="zh-CN"/>
              </w:rPr>
            </w:pPr>
            <w:r w:rsidRPr="008F7D3D">
              <w:rPr>
                <w:rFonts w:ascii="Calibri" w:eastAsia="SimSun" w:hAnsi="Calibri" w:cs="Calibri"/>
                <w:b/>
                <w:bCs/>
                <w:spacing w:val="-4"/>
                <w:sz w:val="20"/>
                <w:szCs w:val="20"/>
                <w:lang w:val="en-GB" w:eastAsia="zh-CN"/>
              </w:rPr>
              <w:t>EQUITY</w:t>
            </w:r>
          </w:p>
        </w:tc>
        <w:tc>
          <w:tcPr>
            <w:tcW w:w="5272" w:type="dxa"/>
            <w:shd w:val="clear" w:color="auto" w:fill="auto"/>
          </w:tcPr>
          <w:p w14:paraId="2E0D7C5B" w14:textId="77777777" w:rsidR="003421CB" w:rsidRDefault="003421CB" w:rsidP="00E61B59">
            <w:pPr>
              <w:spacing w:after="0" w:line="240" w:lineRule="auto"/>
              <w:rPr>
                <w:rFonts w:ascii="Calibri" w:eastAsia="SimSun" w:hAnsi="Calibri" w:cs="Calibri"/>
                <w:b/>
                <w:bCs/>
                <w:sz w:val="20"/>
                <w:lang w:val="en-GB" w:eastAsia="zh-CN"/>
              </w:rPr>
            </w:pPr>
            <w:r w:rsidRPr="00CC67C9">
              <w:rPr>
                <w:rFonts w:ascii="Calibri" w:eastAsia="SimSun" w:hAnsi="Calibri" w:cs="Calibri"/>
                <w:b/>
                <w:bCs/>
                <w:sz w:val="20"/>
                <w:lang w:val="en-GB" w:eastAsia="zh-CN"/>
              </w:rPr>
              <w:t>Would there be an impact on health inequity?</w:t>
            </w:r>
          </w:p>
          <w:p w14:paraId="566875F1" w14:textId="77777777" w:rsidR="005564DE" w:rsidRPr="005564DE" w:rsidRDefault="005564DE" w:rsidP="00E61B59">
            <w:pPr>
              <w:spacing w:after="0" w:line="240" w:lineRule="auto"/>
              <w:rPr>
                <w:rFonts w:ascii="Calibri" w:eastAsia="SimSun" w:hAnsi="Calibri" w:cs="Calibri"/>
                <w:bCs/>
                <w:sz w:val="10"/>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33"/>
              <w:gridCol w:w="1709"/>
            </w:tblGrid>
            <w:tr w:rsidR="003421CB" w:rsidRPr="004F2FE7" w14:paraId="4D8BCF9D" w14:textId="77777777" w:rsidTr="1E65FC10">
              <w:trPr>
                <w:trHeight w:val="85"/>
              </w:trPr>
              <w:tc>
                <w:tcPr>
                  <w:tcW w:w="1618" w:type="pct"/>
                  <w:tcBorders>
                    <w:top w:val="nil"/>
                    <w:left w:val="nil"/>
                    <w:bottom w:val="nil"/>
                    <w:right w:val="nil"/>
                  </w:tcBorders>
                  <w:shd w:val="clear" w:color="auto" w:fill="auto"/>
                </w:tcPr>
                <w:p w14:paraId="008171F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Yes</w:t>
                  </w:r>
                </w:p>
              </w:tc>
              <w:tc>
                <w:tcPr>
                  <w:tcW w:w="1653" w:type="pct"/>
                  <w:tcBorders>
                    <w:top w:val="nil"/>
                    <w:left w:val="nil"/>
                    <w:bottom w:val="nil"/>
                    <w:right w:val="nil"/>
                  </w:tcBorders>
                  <w:shd w:val="clear" w:color="auto" w:fill="auto"/>
                </w:tcPr>
                <w:p w14:paraId="00FD3120"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No</w:t>
                  </w:r>
                </w:p>
              </w:tc>
              <w:tc>
                <w:tcPr>
                  <w:tcW w:w="1729" w:type="pct"/>
                  <w:tcBorders>
                    <w:top w:val="nil"/>
                    <w:left w:val="nil"/>
                    <w:bottom w:val="nil"/>
                    <w:right w:val="nil"/>
                  </w:tcBorders>
                  <w:shd w:val="clear" w:color="auto" w:fill="auto"/>
                </w:tcPr>
                <w:p w14:paraId="0C5254CC"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r>
                    <w:rPr>
                      <w:rFonts w:ascii="Calibri" w:eastAsia="SimSun" w:hAnsi="Calibri" w:cs="Calibri"/>
                      <w:sz w:val="20"/>
                      <w:lang w:val="en-GB" w:eastAsia="zh-CN"/>
                    </w:rPr>
                    <w:t>Uncertain</w:t>
                  </w:r>
                </w:p>
              </w:tc>
            </w:tr>
            <w:tr w:rsidR="003421CB" w:rsidRPr="004F2FE7" w14:paraId="65F63F64" w14:textId="77777777" w:rsidTr="1E65FC10">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421CB" w:rsidRPr="004F2FE7" w14:paraId="6B05C185" w14:textId="77777777" w:rsidTr="1E65FC10">
                    <w:trPr>
                      <w:trHeight w:val="85"/>
                    </w:trPr>
                    <w:tc>
                      <w:tcPr>
                        <w:tcW w:w="488" w:type="dxa"/>
                        <w:shd w:val="clear" w:color="auto" w:fill="auto"/>
                      </w:tcPr>
                      <w:p w14:paraId="07A89FC3" w14:textId="2FE99733"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p>
                    </w:tc>
                  </w:tr>
                </w:tbl>
                <w:p w14:paraId="56DE08AC"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421CB" w:rsidRPr="004F2FE7" w14:paraId="4B76F153" w14:textId="77777777" w:rsidTr="1E65FC10">
                    <w:trPr>
                      <w:trHeight w:val="85"/>
                    </w:trPr>
                    <w:tc>
                      <w:tcPr>
                        <w:tcW w:w="462" w:type="dxa"/>
                        <w:shd w:val="clear" w:color="auto" w:fill="auto"/>
                      </w:tcPr>
                      <w:p w14:paraId="1EFF83FB" w14:textId="100B46A2" w:rsidR="003421CB" w:rsidRPr="004F2FE7" w:rsidRDefault="1E65FC10" w:rsidP="00A12CE4">
                        <w:pPr>
                          <w:framePr w:hSpace="180" w:wrap="around" w:vAnchor="text" w:hAnchor="text" w:xAlign="right" w:y="1"/>
                          <w:spacing w:after="0" w:line="240" w:lineRule="auto"/>
                          <w:suppressOverlap/>
                          <w:rPr>
                            <w:rFonts w:ascii="Calibri" w:eastAsia="SimSun" w:hAnsi="Calibri" w:cs="Calibri"/>
                            <w:sz w:val="20"/>
                            <w:szCs w:val="20"/>
                            <w:lang w:val="en-GB" w:eastAsia="zh-CN"/>
                          </w:rPr>
                        </w:pPr>
                        <w:r w:rsidRPr="1E65FC10">
                          <w:rPr>
                            <w:rFonts w:ascii="Calibri" w:eastAsia="SimSun" w:hAnsi="Calibri" w:cs="Calibri"/>
                            <w:sz w:val="20"/>
                            <w:szCs w:val="20"/>
                            <w:lang w:val="en-GB" w:eastAsia="zh-CN"/>
                          </w:rPr>
                          <w:t>x</w:t>
                        </w:r>
                      </w:p>
                    </w:tc>
                  </w:tr>
                </w:tbl>
                <w:p w14:paraId="2D14DF63"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421CB" w:rsidRPr="004F2FE7" w14:paraId="3A3B340F" w14:textId="77777777" w:rsidTr="00E61B59">
                    <w:trPr>
                      <w:trHeight w:val="85"/>
                    </w:trPr>
                    <w:tc>
                      <w:tcPr>
                        <w:tcW w:w="428" w:type="dxa"/>
                        <w:shd w:val="clear" w:color="auto" w:fill="auto"/>
                      </w:tcPr>
                      <w:p w14:paraId="14CA9177"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0C48F546" w14:textId="77777777" w:rsidR="003421CB" w:rsidRPr="004F2FE7" w:rsidRDefault="003421CB" w:rsidP="00A12CE4">
                  <w:pPr>
                    <w:framePr w:hSpace="180" w:wrap="around" w:vAnchor="text" w:hAnchor="text" w:xAlign="right" w:y="1"/>
                    <w:spacing w:after="0" w:line="240" w:lineRule="auto"/>
                    <w:suppressOverlap/>
                    <w:rPr>
                      <w:rFonts w:ascii="Calibri" w:eastAsia="SimSun" w:hAnsi="Calibri" w:cs="Calibri"/>
                      <w:sz w:val="20"/>
                      <w:lang w:val="en-GB" w:eastAsia="zh-CN"/>
                    </w:rPr>
                  </w:pPr>
                </w:p>
              </w:tc>
            </w:tr>
          </w:tbl>
          <w:p w14:paraId="32EACBAD" w14:textId="77777777" w:rsidR="003421CB" w:rsidRPr="004F2FE7" w:rsidRDefault="003421CB" w:rsidP="00E61B59">
            <w:pPr>
              <w:spacing w:after="0" w:line="240" w:lineRule="auto"/>
              <w:rPr>
                <w:rFonts w:ascii="Calibri" w:eastAsia="SimSun" w:hAnsi="Calibri" w:cs="Calibri"/>
                <w:b/>
                <w:bCs/>
                <w:sz w:val="20"/>
                <w:lang w:val="en-GB" w:eastAsia="zh-CN"/>
              </w:rPr>
            </w:pPr>
          </w:p>
        </w:tc>
        <w:tc>
          <w:tcPr>
            <w:tcW w:w="4956" w:type="dxa"/>
            <w:shd w:val="clear" w:color="auto" w:fill="auto"/>
          </w:tcPr>
          <w:p w14:paraId="74947859" w14:textId="29AE22E8" w:rsidR="003421CB" w:rsidRPr="004F2FE7" w:rsidRDefault="00742714" w:rsidP="00E168B9">
            <w:pPr>
              <w:spacing w:after="0" w:line="240" w:lineRule="auto"/>
              <w:rPr>
                <w:rFonts w:ascii="Calibri" w:eastAsia="SimSun" w:hAnsi="Calibri" w:cs="Calibri"/>
                <w:sz w:val="20"/>
                <w:szCs w:val="20"/>
                <w:lang w:eastAsia="zh-CN"/>
              </w:rPr>
            </w:pPr>
            <w:r>
              <w:rPr>
                <w:rFonts w:ascii="Calibri" w:eastAsia="SimSun" w:hAnsi="Calibri" w:cs="Calibri"/>
                <w:sz w:val="20"/>
                <w:szCs w:val="20"/>
                <w:lang w:eastAsia="zh-CN"/>
              </w:rPr>
              <w:t xml:space="preserve"> </w:t>
            </w:r>
            <w:r w:rsidR="5F87FF20" w:rsidRPr="33718C63">
              <w:rPr>
                <w:rFonts w:ascii="Calibri" w:eastAsia="SimSun" w:hAnsi="Calibri" w:cs="Calibri"/>
                <w:sz w:val="20"/>
                <w:szCs w:val="20"/>
                <w:lang w:eastAsia="zh-CN"/>
              </w:rPr>
              <w:t xml:space="preserve">Removing </w:t>
            </w:r>
            <w:r w:rsidR="00C0366F">
              <w:rPr>
                <w:rFonts w:ascii="Calibri" w:eastAsia="SimSun" w:hAnsi="Calibri" w:cs="Calibri"/>
                <w:sz w:val="20"/>
                <w:szCs w:val="20"/>
                <w:lang w:eastAsia="zh-CN"/>
              </w:rPr>
              <w:t>m</w:t>
            </w:r>
            <w:r w:rsidR="5F87FF20" w:rsidRPr="33718C63">
              <w:rPr>
                <w:rFonts w:ascii="Calibri" w:eastAsia="SimSun" w:hAnsi="Calibri" w:cs="Calibri"/>
                <w:sz w:val="20"/>
                <w:szCs w:val="20"/>
                <w:lang w:eastAsia="zh-CN"/>
              </w:rPr>
              <w:t>orphine will likely result in increased equity across settings where morphine was not available or had unequal access.</w:t>
            </w:r>
          </w:p>
        </w:tc>
      </w:tr>
    </w:tbl>
    <w:p w14:paraId="067ED387" w14:textId="77777777" w:rsidR="003421CB" w:rsidRDefault="003421CB" w:rsidP="003421CB">
      <w:pPr>
        <w:spacing w:after="0" w:line="240" w:lineRule="auto"/>
        <w:rPr>
          <w:rFonts w:cstheme="minorHAnsi"/>
        </w:rPr>
      </w:pPr>
    </w:p>
    <w:tbl>
      <w:tblPr>
        <w:tblStyle w:val="TableGrid"/>
        <w:tblW w:w="5000" w:type="pct"/>
        <w:tblLook w:val="04A0" w:firstRow="1" w:lastRow="0" w:firstColumn="1" w:lastColumn="0" w:noHBand="0" w:noVBand="1"/>
      </w:tblPr>
      <w:tblGrid>
        <w:gridCol w:w="908"/>
        <w:gridCol w:w="1597"/>
        <w:gridCol w:w="1744"/>
        <w:gridCol w:w="6541"/>
      </w:tblGrid>
      <w:tr w:rsidR="003421CB" w:rsidRPr="000F5C5F" w14:paraId="1D1B1B67" w14:textId="77777777" w:rsidTr="2A47EDAA">
        <w:tc>
          <w:tcPr>
            <w:tcW w:w="421" w:type="pct"/>
            <w:shd w:val="clear" w:color="auto" w:fill="D9D9D9" w:themeFill="background1" w:themeFillShade="D9"/>
          </w:tcPr>
          <w:p w14:paraId="4A859405" w14:textId="77777777" w:rsidR="003421CB" w:rsidRPr="000F5C5F" w:rsidRDefault="003421CB" w:rsidP="00E61B59">
            <w:pPr>
              <w:rPr>
                <w:rFonts w:cstheme="minorHAnsi"/>
                <w:b/>
                <w:sz w:val="18"/>
              </w:rPr>
            </w:pPr>
            <w:r w:rsidRPr="000F5C5F">
              <w:rPr>
                <w:rFonts w:cstheme="minorHAnsi"/>
                <w:b/>
                <w:sz w:val="18"/>
              </w:rPr>
              <w:t>Version</w:t>
            </w:r>
          </w:p>
        </w:tc>
        <w:tc>
          <w:tcPr>
            <w:tcW w:w="740" w:type="pct"/>
            <w:shd w:val="clear" w:color="auto" w:fill="D9D9D9" w:themeFill="background1" w:themeFillShade="D9"/>
          </w:tcPr>
          <w:p w14:paraId="018C6394" w14:textId="77777777" w:rsidR="003421CB" w:rsidRPr="000F5C5F" w:rsidRDefault="003421CB" w:rsidP="00E61B59">
            <w:pPr>
              <w:rPr>
                <w:rFonts w:cstheme="minorHAnsi"/>
                <w:b/>
                <w:sz w:val="18"/>
              </w:rPr>
            </w:pPr>
            <w:r w:rsidRPr="000F5C5F">
              <w:rPr>
                <w:rFonts w:cstheme="minorHAnsi"/>
                <w:b/>
                <w:sz w:val="18"/>
              </w:rPr>
              <w:t>Date</w:t>
            </w:r>
          </w:p>
        </w:tc>
        <w:tc>
          <w:tcPr>
            <w:tcW w:w="808" w:type="pct"/>
            <w:shd w:val="clear" w:color="auto" w:fill="D9D9D9" w:themeFill="background1" w:themeFillShade="D9"/>
          </w:tcPr>
          <w:p w14:paraId="01D4DD7E" w14:textId="77777777" w:rsidR="003421CB" w:rsidRPr="000F5C5F" w:rsidRDefault="003421CB" w:rsidP="00E61B59">
            <w:pPr>
              <w:rPr>
                <w:rFonts w:cstheme="minorHAnsi"/>
                <w:b/>
                <w:sz w:val="18"/>
              </w:rPr>
            </w:pPr>
            <w:r w:rsidRPr="000F5C5F">
              <w:rPr>
                <w:rFonts w:cstheme="minorHAnsi"/>
                <w:b/>
                <w:sz w:val="18"/>
              </w:rPr>
              <w:t>Reviewer(s)</w:t>
            </w:r>
          </w:p>
        </w:tc>
        <w:tc>
          <w:tcPr>
            <w:tcW w:w="3031" w:type="pct"/>
            <w:shd w:val="clear" w:color="auto" w:fill="D9D9D9" w:themeFill="background1" w:themeFillShade="D9"/>
          </w:tcPr>
          <w:p w14:paraId="5E41CB24" w14:textId="77777777" w:rsidR="003421CB" w:rsidRPr="000F5C5F" w:rsidRDefault="003421CB" w:rsidP="00E61B59">
            <w:pPr>
              <w:rPr>
                <w:rFonts w:cstheme="minorHAnsi"/>
                <w:b/>
                <w:sz w:val="18"/>
              </w:rPr>
            </w:pPr>
            <w:r>
              <w:rPr>
                <w:rFonts w:cstheme="minorHAnsi"/>
                <w:b/>
                <w:sz w:val="18"/>
              </w:rPr>
              <w:t xml:space="preserve">Recommendation and </w:t>
            </w:r>
            <w:r w:rsidRPr="000F5C5F">
              <w:rPr>
                <w:rFonts w:cstheme="minorHAnsi"/>
                <w:b/>
                <w:sz w:val="18"/>
              </w:rPr>
              <w:t>Rationale</w:t>
            </w:r>
          </w:p>
        </w:tc>
      </w:tr>
      <w:tr w:rsidR="003421CB" w:rsidRPr="000F5C5F" w14:paraId="3C2998A7" w14:textId="77777777" w:rsidTr="2A47EDAA">
        <w:tc>
          <w:tcPr>
            <w:tcW w:w="421" w:type="pct"/>
          </w:tcPr>
          <w:p w14:paraId="33F6F830" w14:textId="695A2B1E" w:rsidR="003421CB" w:rsidRPr="000F5C5F" w:rsidRDefault="2A47EDAA" w:rsidP="2A47EDAA">
            <w:pPr>
              <w:rPr>
                <w:sz w:val="18"/>
                <w:szCs w:val="18"/>
              </w:rPr>
            </w:pPr>
            <w:r w:rsidRPr="2A47EDAA">
              <w:rPr>
                <w:sz w:val="18"/>
                <w:szCs w:val="18"/>
              </w:rPr>
              <w:t xml:space="preserve">1.0 </w:t>
            </w:r>
          </w:p>
        </w:tc>
        <w:tc>
          <w:tcPr>
            <w:tcW w:w="740" w:type="pct"/>
          </w:tcPr>
          <w:p w14:paraId="249C2500" w14:textId="7ED490F4" w:rsidR="003421CB" w:rsidRPr="000F5C5F" w:rsidRDefault="2A47EDAA" w:rsidP="2A47EDAA">
            <w:pPr>
              <w:rPr>
                <w:sz w:val="18"/>
                <w:szCs w:val="18"/>
              </w:rPr>
            </w:pPr>
            <w:r w:rsidRPr="2A47EDAA">
              <w:rPr>
                <w:sz w:val="18"/>
                <w:szCs w:val="18"/>
              </w:rPr>
              <w:t>13 April 2022</w:t>
            </w:r>
          </w:p>
        </w:tc>
        <w:tc>
          <w:tcPr>
            <w:tcW w:w="808" w:type="pct"/>
          </w:tcPr>
          <w:p w14:paraId="1544497E" w14:textId="16FA029E" w:rsidR="003421CB" w:rsidRPr="000F5C5F" w:rsidRDefault="2A47EDAA" w:rsidP="2A47EDAA">
            <w:pPr>
              <w:rPr>
                <w:sz w:val="18"/>
                <w:szCs w:val="18"/>
              </w:rPr>
            </w:pPr>
            <w:r w:rsidRPr="2A47EDAA">
              <w:rPr>
                <w:sz w:val="18"/>
                <w:szCs w:val="18"/>
              </w:rPr>
              <w:t>ID, VN, CH, GT, MM</w:t>
            </w:r>
            <w:r w:rsidR="002D229B">
              <w:rPr>
                <w:sz w:val="18"/>
                <w:szCs w:val="18"/>
              </w:rPr>
              <w:t>, TL</w:t>
            </w:r>
          </w:p>
        </w:tc>
        <w:tc>
          <w:tcPr>
            <w:tcW w:w="3031" w:type="pct"/>
          </w:tcPr>
          <w:p w14:paraId="77C42E1A" w14:textId="77777777" w:rsidR="003421CB" w:rsidRPr="000F5C5F" w:rsidRDefault="003421CB" w:rsidP="00E61B59">
            <w:pPr>
              <w:autoSpaceDE w:val="0"/>
              <w:autoSpaceDN w:val="0"/>
              <w:adjustRightInd w:val="0"/>
              <w:rPr>
                <w:rFonts w:cstheme="minorHAnsi"/>
                <w:sz w:val="18"/>
              </w:rPr>
            </w:pPr>
          </w:p>
        </w:tc>
      </w:tr>
    </w:tbl>
    <w:p w14:paraId="22D2063A" w14:textId="77777777" w:rsidR="004F0E43" w:rsidRPr="00ED3B72" w:rsidRDefault="004F0E43" w:rsidP="004F0E43">
      <w:pPr>
        <w:spacing w:after="0" w:line="240" w:lineRule="auto"/>
      </w:pPr>
    </w:p>
    <w:p w14:paraId="00C2D7A0" w14:textId="03F7BEC9" w:rsidR="00ED3B72" w:rsidRPr="008F7D3D" w:rsidRDefault="3EC01E56" w:rsidP="008F7D3D">
      <w:pPr>
        <w:pStyle w:val="Heading1"/>
        <w:spacing w:before="0" w:line="240" w:lineRule="auto"/>
        <w:rPr>
          <w:rFonts w:asciiTheme="minorHAnsi" w:hAnsiTheme="minorHAnsi" w:cstheme="minorHAnsi"/>
          <w:b/>
          <w:sz w:val="24"/>
        </w:rPr>
      </w:pPr>
      <w:r w:rsidRPr="008F7D3D">
        <w:rPr>
          <w:rFonts w:asciiTheme="minorHAnsi" w:hAnsiTheme="minorHAnsi" w:cstheme="minorHAnsi"/>
          <w:b/>
          <w:sz w:val="24"/>
        </w:rPr>
        <w:t xml:space="preserve">References: </w:t>
      </w:r>
    </w:p>
    <w:p w14:paraId="23D1F28E" w14:textId="5F2E2E7B"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Agewall S. </w:t>
      </w:r>
      <w:r w:rsidRPr="004F097E">
        <w:rPr>
          <w:rFonts w:ascii="Calibri" w:eastAsia="Calibri" w:hAnsi="Calibri" w:cs="Calibri"/>
          <w:i/>
          <w:iCs/>
          <w:color w:val="000000" w:themeColor="text1"/>
          <w:sz w:val="20"/>
          <w:szCs w:val="20"/>
        </w:rPr>
        <w:t>Morphine in acute heart failure.</w:t>
      </w:r>
      <w:r w:rsidRPr="004F097E">
        <w:rPr>
          <w:rFonts w:ascii="Calibri" w:eastAsia="Calibri" w:hAnsi="Calibri" w:cs="Calibri"/>
          <w:color w:val="000000" w:themeColor="text1"/>
          <w:sz w:val="20"/>
          <w:szCs w:val="20"/>
        </w:rPr>
        <w:t xml:space="preserve"> J Thorac Dis 2017;9(7):1851-1854. </w:t>
      </w:r>
      <w:hyperlink r:id="rId16">
        <w:r w:rsidRPr="004F097E">
          <w:rPr>
            <w:rStyle w:val="Hyperlink"/>
            <w:rFonts w:ascii="Calibri" w:eastAsia="Calibri" w:hAnsi="Calibri" w:cs="Calibri"/>
            <w:sz w:val="20"/>
            <w:szCs w:val="20"/>
          </w:rPr>
          <w:t>Morphine in acute heart failure - PMC (nih.gov)</w:t>
        </w:r>
      </w:hyperlink>
      <w:r w:rsidRPr="004F097E">
        <w:rPr>
          <w:rFonts w:ascii="Calibri" w:eastAsia="Calibri" w:hAnsi="Calibri" w:cs="Calibri"/>
          <w:color w:val="000000" w:themeColor="text1"/>
          <w:sz w:val="20"/>
          <w:szCs w:val="20"/>
        </w:rPr>
        <w:t>.</w:t>
      </w:r>
    </w:p>
    <w:p w14:paraId="41600687" w14:textId="6DCBD6DB"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Berger PE, Archambault P, Poitras J. </w:t>
      </w:r>
      <w:r w:rsidRPr="004F097E">
        <w:rPr>
          <w:rFonts w:ascii="Calibri" w:eastAsia="Calibri" w:hAnsi="Calibri" w:cs="Calibri"/>
          <w:i/>
          <w:iCs/>
          <w:color w:val="000000" w:themeColor="text1"/>
          <w:sz w:val="20"/>
          <w:szCs w:val="20"/>
        </w:rPr>
        <w:t>ARE narcotics harmful in the treatment of acute pulmonary edema</w:t>
      </w:r>
      <w:r w:rsidRPr="004F097E">
        <w:rPr>
          <w:rFonts w:ascii="Calibri" w:eastAsia="Calibri" w:hAnsi="Calibri" w:cs="Calibri"/>
          <w:color w:val="000000" w:themeColor="text1"/>
          <w:sz w:val="20"/>
          <w:szCs w:val="20"/>
        </w:rPr>
        <w:t xml:space="preserve">? A critically appraised topic. Scientific Abstracts (163). CJEM.JCMU 2010;12(3): 277. </w:t>
      </w:r>
      <w:hyperlink r:id="rId17">
        <w:r w:rsidRPr="004F097E">
          <w:rPr>
            <w:rStyle w:val="Hyperlink"/>
            <w:rFonts w:ascii="Calibri" w:eastAsia="Calibri" w:hAnsi="Calibri" w:cs="Calibri"/>
            <w:sz w:val="20"/>
            <w:szCs w:val="20"/>
          </w:rPr>
          <w:t>https://regroup-production.s3.amazonaws.com/documents/ReviewReference/446507477/2010_caepacmu_scientific_abstracts_may_29jun_2_2010_montreal_que.pdf AWSAccessKeyId=AKIAJBZQODCMKJA4H7DA&amp;Expires=1649927249&amp;Signature=0VmxGwfBhnatQd4mhGTTFViP9Xw%3D</w:t>
        </w:r>
      </w:hyperlink>
      <w:r w:rsidRPr="004F097E">
        <w:rPr>
          <w:rFonts w:ascii="Calibri" w:eastAsia="Calibri" w:hAnsi="Calibri" w:cs="Calibri"/>
          <w:color w:val="000000" w:themeColor="text1"/>
          <w:sz w:val="20"/>
          <w:szCs w:val="20"/>
        </w:rPr>
        <w:t xml:space="preserve">. </w:t>
      </w:r>
    </w:p>
    <w:p w14:paraId="0FF5E356" w14:textId="320B09FA"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Dominquez-Rodriquez A, Burillo-Putze G, Garcia-Saiz M, Aldea-Perona A, Harmand MG, Miro O, Abreu-Gonzalez P. </w:t>
      </w:r>
      <w:r w:rsidRPr="004F097E">
        <w:rPr>
          <w:rFonts w:ascii="Calibri" w:eastAsia="Calibri" w:hAnsi="Calibri" w:cs="Calibri"/>
          <w:i/>
          <w:iCs/>
          <w:color w:val="000000" w:themeColor="text1"/>
          <w:sz w:val="20"/>
          <w:szCs w:val="20"/>
        </w:rPr>
        <w:t>Study Design and Rationale of A “Multicenter, Open-labelled, Randomized Controlled Trial Comparing Midazolam Versus Morphine in Acute Pulmonary Edema”</w:t>
      </w:r>
      <w:r w:rsidRPr="004F097E">
        <w:rPr>
          <w:rFonts w:ascii="Calibri" w:eastAsia="Calibri" w:hAnsi="Calibri" w:cs="Calibri"/>
          <w:color w:val="000000" w:themeColor="text1"/>
          <w:sz w:val="20"/>
          <w:szCs w:val="20"/>
        </w:rPr>
        <w:t xml:space="preserve">: MIMO Trial. Cardiovasc Drugs Ther 2017; 31:209-213. </w:t>
      </w:r>
      <w:hyperlink r:id="rId18">
        <w:r w:rsidRPr="004F097E">
          <w:rPr>
            <w:rStyle w:val="Hyperlink"/>
            <w:rFonts w:ascii="Calibri" w:eastAsia="Calibri" w:hAnsi="Calibri" w:cs="Calibri"/>
            <w:sz w:val="20"/>
            <w:szCs w:val="20"/>
          </w:rPr>
          <w:t>https://regroup-production.s3.amazonaws.com/documents/ReviewReference/446507644/Dominguez-Rodriguez2017_Article_StudyDesignAndRationaleOfAMult.pdf?AWSAccessKeyId=AKIAJBZQODCMKJA4H7DA&amp;Expires=1649927437&amp;Signature=jmXwEE%2FEGNk86Oiz4uqzj9H519c%3D</w:t>
        </w:r>
      </w:hyperlink>
      <w:r w:rsidRPr="004F097E">
        <w:rPr>
          <w:rFonts w:ascii="Calibri" w:eastAsia="Calibri" w:hAnsi="Calibri" w:cs="Calibri"/>
          <w:color w:val="000000" w:themeColor="text1"/>
          <w:sz w:val="20"/>
          <w:szCs w:val="20"/>
        </w:rPr>
        <w:t xml:space="preserve">. </w:t>
      </w:r>
    </w:p>
    <w:p w14:paraId="0AC8040A" w14:textId="6208E923"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Dominquez-Rodriquez A, Avanzas P, Burillo-Putze G, Abreu-Gonzalez P. </w:t>
      </w:r>
      <w:r w:rsidRPr="004F097E">
        <w:rPr>
          <w:rFonts w:ascii="Calibri" w:eastAsia="Calibri" w:hAnsi="Calibri" w:cs="Calibri"/>
          <w:i/>
          <w:iCs/>
          <w:color w:val="000000" w:themeColor="text1"/>
          <w:sz w:val="20"/>
          <w:szCs w:val="20"/>
        </w:rPr>
        <w:t>Influence of morphine treatment on in-hospital mortality among patients with acute heart failure</w:t>
      </w:r>
      <w:r w:rsidRPr="004F097E">
        <w:rPr>
          <w:rFonts w:ascii="Calibri" w:eastAsia="Calibri" w:hAnsi="Calibri" w:cs="Calibri"/>
          <w:color w:val="000000" w:themeColor="text1"/>
          <w:sz w:val="20"/>
          <w:szCs w:val="20"/>
        </w:rPr>
        <w:t xml:space="preserve">. Med Intensiva 2017;41:382-384.  </w:t>
      </w:r>
      <w:hyperlink r:id="rId19">
        <w:r w:rsidRPr="004F097E">
          <w:rPr>
            <w:rStyle w:val="Hyperlink"/>
            <w:rFonts w:ascii="Calibri" w:eastAsia="Calibri" w:hAnsi="Calibri" w:cs="Calibri"/>
            <w:sz w:val="20"/>
            <w:szCs w:val="20"/>
          </w:rPr>
          <w:t>https://pubmed.ncbi.nlm.nih.gov/27707523/</w:t>
        </w:r>
      </w:hyperlink>
      <w:r w:rsidRPr="004F097E">
        <w:rPr>
          <w:rFonts w:ascii="Calibri" w:eastAsia="Calibri" w:hAnsi="Calibri" w:cs="Calibri"/>
          <w:color w:val="000000" w:themeColor="text1"/>
          <w:sz w:val="20"/>
          <w:szCs w:val="20"/>
        </w:rPr>
        <w:t xml:space="preserve">. </w:t>
      </w:r>
    </w:p>
    <w:p w14:paraId="1C5C11B9" w14:textId="674F9ED8"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Ellingsrud C, Agewall S. </w:t>
      </w:r>
      <w:r w:rsidRPr="004F097E">
        <w:rPr>
          <w:rFonts w:ascii="Calibri" w:eastAsia="Calibri" w:hAnsi="Calibri" w:cs="Calibri"/>
          <w:i/>
          <w:iCs/>
          <w:color w:val="000000" w:themeColor="text1"/>
          <w:sz w:val="20"/>
          <w:szCs w:val="20"/>
        </w:rPr>
        <w:t>Morphine in the treatment of acute pulmonary Edema.</w:t>
      </w:r>
      <w:r w:rsidRPr="004F097E">
        <w:rPr>
          <w:rFonts w:ascii="Calibri" w:eastAsia="Calibri" w:hAnsi="Calibri" w:cs="Calibri"/>
          <w:color w:val="000000" w:themeColor="text1"/>
          <w:sz w:val="20"/>
          <w:szCs w:val="20"/>
        </w:rPr>
        <w:t xml:space="preserve"> Tidsskr Nor Legeforen 23-24, 2014; 134:2272-2275. DOI: 10.4045/tidsskr.14.0359. </w:t>
      </w:r>
      <w:hyperlink r:id="rId20">
        <w:r w:rsidRPr="004F097E">
          <w:rPr>
            <w:rStyle w:val="Hyperlink"/>
            <w:rFonts w:ascii="Calibri" w:eastAsia="Calibri" w:hAnsi="Calibri" w:cs="Calibri"/>
            <w:sz w:val="20"/>
            <w:szCs w:val="20"/>
          </w:rPr>
          <w:t>https://europepmc.org/article/med/25492336</w:t>
        </w:r>
      </w:hyperlink>
      <w:r w:rsidRPr="004F097E">
        <w:rPr>
          <w:rFonts w:ascii="Calibri" w:eastAsia="Calibri" w:hAnsi="Calibri" w:cs="Calibri"/>
          <w:color w:val="000000" w:themeColor="text1"/>
          <w:sz w:val="20"/>
          <w:szCs w:val="20"/>
        </w:rPr>
        <w:t xml:space="preserve">. </w:t>
      </w:r>
    </w:p>
    <w:p w14:paraId="41550A34" w14:textId="0674C115"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Gao D, David C, Rosa MM, Costa J, Pinto FJ, Caldeira D. </w:t>
      </w:r>
      <w:r w:rsidRPr="004F097E">
        <w:rPr>
          <w:rFonts w:ascii="Calibri" w:eastAsia="Calibri" w:hAnsi="Calibri" w:cs="Calibri"/>
          <w:i/>
          <w:iCs/>
          <w:color w:val="000000" w:themeColor="text1"/>
          <w:sz w:val="20"/>
          <w:szCs w:val="20"/>
        </w:rPr>
        <w:t>Risk of Mortality Associated with Opioid Use in Patients With Acute Heart Failure: Systematic Review and Meta-analysis</w:t>
      </w:r>
      <w:r w:rsidRPr="004F097E">
        <w:rPr>
          <w:rFonts w:ascii="Calibri" w:eastAsia="Calibri" w:hAnsi="Calibri" w:cs="Calibri"/>
          <w:color w:val="000000" w:themeColor="text1"/>
          <w:sz w:val="20"/>
          <w:szCs w:val="20"/>
        </w:rPr>
        <w:t xml:space="preserve">. J Cardiovasc Pharmacol 2021; 77: 123-129. </w:t>
      </w:r>
      <w:hyperlink r:id="rId21">
        <w:r w:rsidRPr="004F097E">
          <w:rPr>
            <w:rStyle w:val="Hyperlink"/>
            <w:rFonts w:ascii="Calibri" w:eastAsia="Calibri" w:hAnsi="Calibri" w:cs="Calibri"/>
            <w:sz w:val="20"/>
            <w:szCs w:val="20"/>
          </w:rPr>
          <w:t>https://journals.lww.com/cardiovascularpharm/Fulltext/2021/02000/The_Risk_of_Mortality_Associated_With_Opioid_Use.1.aspx?casa_token=3_w9ZgnmS7MAAAAA:h69WkGI2LE5IY2iQxuqjotG33DEXDJkIfKfyWkgsIStgzGrkstUST2pO7K-uugqUlDNJbAiyXZCipcT8G7LqAGQ</w:t>
        </w:r>
      </w:hyperlink>
      <w:r w:rsidRPr="004F097E">
        <w:rPr>
          <w:rFonts w:ascii="Calibri" w:eastAsia="Calibri" w:hAnsi="Calibri" w:cs="Calibri"/>
          <w:color w:val="000000" w:themeColor="text1"/>
          <w:sz w:val="20"/>
          <w:szCs w:val="20"/>
        </w:rPr>
        <w:t xml:space="preserve">. </w:t>
      </w:r>
    </w:p>
    <w:p w14:paraId="5EA9BE75" w14:textId="1EF1C739"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Gil V, Domínguez-Rodríguez A, Masip J, Peacock WF, Miró, O. </w:t>
      </w:r>
      <w:r w:rsidRPr="004F097E">
        <w:rPr>
          <w:rFonts w:ascii="Calibri" w:eastAsia="Calibri" w:hAnsi="Calibri" w:cs="Calibri"/>
          <w:i/>
          <w:iCs/>
          <w:color w:val="000000" w:themeColor="text1"/>
          <w:sz w:val="20"/>
          <w:szCs w:val="20"/>
        </w:rPr>
        <w:t>Morphine Use in the Treatment of Acute Cardiogenic Pulmonary Edema and Its Effects on Patient Outcome: A Systematic Review</w:t>
      </w:r>
      <w:r w:rsidRPr="004F097E">
        <w:rPr>
          <w:rFonts w:ascii="Calibri" w:eastAsia="Calibri" w:hAnsi="Calibri" w:cs="Calibri"/>
          <w:color w:val="000000" w:themeColor="text1"/>
          <w:sz w:val="20"/>
          <w:szCs w:val="20"/>
        </w:rPr>
        <w:t xml:space="preserve">. Current Heart Failure Reports 2019; 16:81-88. </w:t>
      </w:r>
      <w:hyperlink r:id="rId22">
        <w:r w:rsidRPr="004F097E">
          <w:rPr>
            <w:rStyle w:val="Hyperlink"/>
            <w:rFonts w:ascii="Calibri" w:eastAsia="Calibri" w:hAnsi="Calibri" w:cs="Calibri"/>
            <w:sz w:val="20"/>
            <w:szCs w:val="20"/>
          </w:rPr>
          <w:t>https://link.springer.com/article/10.1007/s11897-019-00427-0</w:t>
        </w:r>
      </w:hyperlink>
      <w:r w:rsidRPr="004F097E">
        <w:rPr>
          <w:rFonts w:ascii="Calibri" w:eastAsia="Calibri" w:hAnsi="Calibri" w:cs="Calibri"/>
          <w:color w:val="000000" w:themeColor="text1"/>
          <w:sz w:val="20"/>
          <w:szCs w:val="20"/>
        </w:rPr>
        <w:t xml:space="preserve">. </w:t>
      </w:r>
    </w:p>
    <w:p w14:paraId="34813630" w14:textId="746EDABF"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Graham CA, Cattermole GN. </w:t>
      </w:r>
      <w:r w:rsidRPr="004F097E">
        <w:rPr>
          <w:rFonts w:ascii="Calibri" w:eastAsia="Calibri" w:hAnsi="Calibri" w:cs="Calibri"/>
          <w:i/>
          <w:iCs/>
          <w:color w:val="000000" w:themeColor="text1"/>
          <w:sz w:val="20"/>
          <w:szCs w:val="20"/>
        </w:rPr>
        <w:t>Morphine should be abandoned as a treatment for acute cardiogenic pulmonary oedema</w:t>
      </w:r>
      <w:r w:rsidRPr="004F097E">
        <w:rPr>
          <w:rFonts w:ascii="Calibri" w:eastAsia="Calibri" w:hAnsi="Calibri" w:cs="Calibri"/>
          <w:color w:val="000000" w:themeColor="text1"/>
          <w:sz w:val="20"/>
          <w:szCs w:val="20"/>
        </w:rPr>
        <w:t xml:space="preserve">. Emergency Medicine Australasia 2009;21:160. </w:t>
      </w:r>
      <w:hyperlink r:id="rId23">
        <w:r w:rsidRPr="004F097E">
          <w:rPr>
            <w:rStyle w:val="Hyperlink"/>
            <w:rFonts w:ascii="Calibri" w:eastAsia="Calibri" w:hAnsi="Calibri" w:cs="Calibri"/>
            <w:sz w:val="20"/>
            <w:szCs w:val="20"/>
          </w:rPr>
          <w:t>https://europepmc.org/article/med/19422415</w:t>
        </w:r>
      </w:hyperlink>
      <w:r w:rsidRPr="004F097E">
        <w:rPr>
          <w:rFonts w:ascii="Calibri" w:eastAsia="Calibri" w:hAnsi="Calibri" w:cs="Calibri"/>
          <w:color w:val="000000" w:themeColor="text1"/>
          <w:sz w:val="20"/>
          <w:szCs w:val="20"/>
        </w:rPr>
        <w:t xml:space="preserve">. </w:t>
      </w:r>
    </w:p>
    <w:p w14:paraId="5F280437" w14:textId="22E812AB"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Hall M, Griffiths R, Appadu B. </w:t>
      </w:r>
      <w:r w:rsidRPr="004F097E">
        <w:rPr>
          <w:rFonts w:ascii="Calibri" w:eastAsia="Calibri" w:hAnsi="Calibri" w:cs="Calibri"/>
          <w:i/>
          <w:iCs/>
          <w:color w:val="000000" w:themeColor="text1"/>
          <w:sz w:val="20"/>
          <w:szCs w:val="20"/>
        </w:rPr>
        <w:t>Is Morphine indicated in acute pulmonary oedema</w:t>
      </w:r>
      <w:r w:rsidRPr="004F097E">
        <w:rPr>
          <w:rFonts w:ascii="Calibri" w:eastAsia="Calibri" w:hAnsi="Calibri" w:cs="Calibri"/>
          <w:color w:val="000000" w:themeColor="text1"/>
          <w:sz w:val="20"/>
          <w:szCs w:val="20"/>
        </w:rPr>
        <w:t xml:space="preserve">. Emerg Med J 2005; 22:391-392. </w:t>
      </w:r>
      <w:hyperlink r:id="rId24">
        <w:r w:rsidRPr="004F097E">
          <w:rPr>
            <w:rStyle w:val="Hyperlink"/>
            <w:rFonts w:ascii="Calibri" w:eastAsia="Calibri" w:hAnsi="Calibri" w:cs="Calibri"/>
            <w:sz w:val="20"/>
            <w:szCs w:val="20"/>
          </w:rPr>
          <w:t>https://emj.bmj.com/content/22/5/391.1</w:t>
        </w:r>
      </w:hyperlink>
      <w:r w:rsidRPr="004F097E">
        <w:rPr>
          <w:rFonts w:ascii="Calibri" w:eastAsia="Calibri" w:hAnsi="Calibri" w:cs="Calibri"/>
          <w:color w:val="000000" w:themeColor="text1"/>
          <w:sz w:val="20"/>
          <w:szCs w:val="20"/>
        </w:rPr>
        <w:t xml:space="preserve">. </w:t>
      </w:r>
    </w:p>
    <w:p w14:paraId="7A1A6825" w14:textId="501E29AC"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Herlitz J, Bång A, Omerovic E, Wireklint-Sunström B. </w:t>
      </w:r>
      <w:r w:rsidRPr="004F097E">
        <w:rPr>
          <w:rFonts w:ascii="Calibri" w:eastAsia="Calibri" w:hAnsi="Calibri" w:cs="Calibri"/>
          <w:i/>
          <w:iCs/>
          <w:color w:val="000000" w:themeColor="text1"/>
          <w:sz w:val="20"/>
          <w:szCs w:val="20"/>
        </w:rPr>
        <w:t>Is pre-hospital treatment of chest pain optimal in acute coronary syndrome?</w:t>
      </w:r>
      <w:r w:rsidRPr="004F097E">
        <w:rPr>
          <w:rFonts w:ascii="Calibri" w:eastAsia="Calibri" w:hAnsi="Calibri" w:cs="Calibri"/>
          <w:color w:val="000000" w:themeColor="text1"/>
          <w:sz w:val="20"/>
          <w:szCs w:val="20"/>
        </w:rPr>
        <w:t xml:space="preserve"> The relief of both pain and anxiety is needed. International Journal of Cardiology 2011;(149): 147–151. </w:t>
      </w:r>
      <w:hyperlink r:id="rId25">
        <w:r w:rsidRPr="004F097E">
          <w:rPr>
            <w:rStyle w:val="Hyperlink"/>
            <w:rFonts w:ascii="Calibri" w:eastAsia="Calibri" w:hAnsi="Calibri" w:cs="Calibri"/>
            <w:sz w:val="20"/>
            <w:szCs w:val="20"/>
          </w:rPr>
          <w:t>https://doi.org/10.1016/j.ijcard.2010.10.012</w:t>
        </w:r>
      </w:hyperlink>
      <w:r w:rsidRPr="004F097E">
        <w:rPr>
          <w:rFonts w:ascii="Calibri" w:eastAsia="Calibri" w:hAnsi="Calibri" w:cs="Calibri"/>
          <w:color w:val="000000" w:themeColor="text1"/>
          <w:sz w:val="20"/>
          <w:szCs w:val="20"/>
        </w:rPr>
        <w:t xml:space="preserve">. </w:t>
      </w:r>
    </w:p>
    <w:p w14:paraId="1BFB5AFD" w14:textId="1454C262"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Holm M, Tomvall P, Henareh L, Jensen U, Golster N, AlstrÖm P, Santos-Pardo I, Fedchenko N, Venetsantos D, Beck O, Linden J. </w:t>
      </w:r>
      <w:r w:rsidRPr="004F097E">
        <w:rPr>
          <w:rFonts w:ascii="Calibri" w:eastAsia="Calibri" w:hAnsi="Calibri" w:cs="Calibri"/>
          <w:i/>
          <w:iCs/>
          <w:color w:val="000000" w:themeColor="text1"/>
          <w:sz w:val="20"/>
          <w:szCs w:val="20"/>
        </w:rPr>
        <w:t>The Movement Trial</w:t>
      </w:r>
      <w:r w:rsidRPr="004F097E">
        <w:rPr>
          <w:rFonts w:ascii="Calibri" w:eastAsia="Calibri" w:hAnsi="Calibri" w:cs="Calibri"/>
          <w:color w:val="000000" w:themeColor="text1"/>
          <w:sz w:val="20"/>
          <w:szCs w:val="20"/>
        </w:rPr>
        <w:t xml:space="preserve">. J Am Heart Assoc. 2019;8:1-11. </w:t>
      </w:r>
      <w:hyperlink r:id="rId26">
        <w:r w:rsidRPr="004F097E">
          <w:rPr>
            <w:rStyle w:val="Hyperlink"/>
            <w:rFonts w:ascii="Calibri" w:eastAsia="Calibri" w:hAnsi="Calibri" w:cs="Calibri"/>
            <w:sz w:val="20"/>
            <w:szCs w:val="20"/>
          </w:rPr>
          <w:t>https://regroup-production.s3.amazonaws.com/documents/ReviewReference/446507814/The%20movement%20trial.pdf?AWSAccessKeyId=AKIAJBZQODCMKJA4H7DA&amp;Expires=1649927338&amp;Signature=A%2B6hA7QBaWj45lkaiu22KIv9ZBg%3D</w:t>
        </w:r>
      </w:hyperlink>
      <w:r w:rsidRPr="004F097E">
        <w:rPr>
          <w:rFonts w:ascii="Calibri" w:eastAsia="Calibri" w:hAnsi="Calibri" w:cs="Calibri"/>
          <w:color w:val="000000" w:themeColor="text1"/>
          <w:sz w:val="20"/>
          <w:szCs w:val="20"/>
        </w:rPr>
        <w:t xml:space="preserve">. </w:t>
      </w:r>
    </w:p>
    <w:p w14:paraId="5DBA1579" w14:textId="5B718A72"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lastRenderedPageBreak/>
        <w:t xml:space="preserve">Johnson MJ, McDonagh TA, Harkness A, McKay SE, Dargie HJ. </w:t>
      </w:r>
      <w:r w:rsidRPr="004F097E">
        <w:rPr>
          <w:rFonts w:ascii="Calibri" w:eastAsia="Calibri" w:hAnsi="Calibri" w:cs="Calibri"/>
          <w:i/>
          <w:iCs/>
          <w:color w:val="000000" w:themeColor="text1"/>
          <w:sz w:val="20"/>
          <w:szCs w:val="20"/>
        </w:rPr>
        <w:t>Morphine for the relief of breathlessness in patients with chronic heart failure – a pilot study</w:t>
      </w:r>
      <w:r w:rsidRPr="004F097E">
        <w:rPr>
          <w:rFonts w:ascii="Calibri" w:eastAsia="Calibri" w:hAnsi="Calibri" w:cs="Calibri"/>
          <w:color w:val="000000" w:themeColor="text1"/>
          <w:sz w:val="20"/>
          <w:szCs w:val="20"/>
        </w:rPr>
        <w:t xml:space="preserve">. The European Journal of Heart Failure 2002; (4):753–756.  </w:t>
      </w:r>
      <w:hyperlink r:id="rId27">
        <w:r w:rsidRPr="004F097E">
          <w:rPr>
            <w:rStyle w:val="Hyperlink"/>
            <w:rFonts w:ascii="Calibri" w:eastAsia="Calibri" w:hAnsi="Calibri" w:cs="Calibri"/>
            <w:sz w:val="20"/>
            <w:szCs w:val="20"/>
          </w:rPr>
          <w:t>https://doi.org/10.1016/S1388-9842(02)00158-7</w:t>
        </w:r>
      </w:hyperlink>
      <w:r w:rsidRPr="004F097E">
        <w:rPr>
          <w:rFonts w:ascii="Calibri" w:eastAsia="Calibri" w:hAnsi="Calibri" w:cs="Calibri"/>
          <w:color w:val="000000" w:themeColor="text1"/>
          <w:sz w:val="20"/>
          <w:szCs w:val="20"/>
        </w:rPr>
        <w:t xml:space="preserve">. </w:t>
      </w:r>
    </w:p>
    <w:p w14:paraId="0F65E4C4" w14:textId="04B60A3E"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Johnson MJ, Cockayne S, Currow, DC, Bell K, Hicks K, Fairhurst C, Gabe R, Togerson D, Jefferson L, Oxberry S, Ghosh J, Hogg, KJ, Murphy J, Allgar V, Cleland JGF, Clark AL. </w:t>
      </w:r>
      <w:r w:rsidRPr="004F097E">
        <w:rPr>
          <w:rFonts w:ascii="Calibri" w:eastAsia="Calibri" w:hAnsi="Calibri" w:cs="Calibri"/>
          <w:i/>
          <w:iCs/>
          <w:color w:val="000000" w:themeColor="text1"/>
          <w:sz w:val="20"/>
          <w:szCs w:val="20"/>
        </w:rPr>
        <w:t>Oral modified release morphine for breathlessness in chronic heart failure: a randomized placebo-controlled trial</w:t>
      </w:r>
      <w:r w:rsidRPr="004F097E">
        <w:rPr>
          <w:rFonts w:ascii="Calibri" w:eastAsia="Calibri" w:hAnsi="Calibri" w:cs="Calibri"/>
          <w:color w:val="000000" w:themeColor="text1"/>
          <w:sz w:val="20"/>
          <w:szCs w:val="20"/>
        </w:rPr>
        <w:t xml:space="preserve">. ESC Heart Failure 2019: 6:1149-1160. </w:t>
      </w:r>
      <w:hyperlink r:id="rId28">
        <w:r w:rsidRPr="004F097E">
          <w:rPr>
            <w:rStyle w:val="Hyperlink"/>
            <w:rFonts w:ascii="Calibri" w:eastAsia="Calibri" w:hAnsi="Calibri" w:cs="Calibri"/>
            <w:sz w:val="20"/>
            <w:szCs w:val="20"/>
          </w:rPr>
          <w:t>https://doi.org/10.1002/ehf2.12498</w:t>
        </w:r>
      </w:hyperlink>
      <w:r w:rsidRPr="004F097E">
        <w:rPr>
          <w:rFonts w:ascii="Calibri" w:eastAsia="Calibri" w:hAnsi="Calibri" w:cs="Calibri"/>
          <w:color w:val="000000" w:themeColor="text1"/>
          <w:sz w:val="20"/>
          <w:szCs w:val="20"/>
        </w:rPr>
        <w:t xml:space="preserve">. </w:t>
      </w:r>
    </w:p>
    <w:p w14:paraId="458D416A" w14:textId="348302CF"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Kubica J, Adamski P, Ostrowska M, Sikora J, Kubica JM, Sroka WD, Stankowska K, Buszko K, Navarese EP, Jilma B, Siller-Matula JM, Marszatt MP, Ros´c´D, Kozin´ski M. </w:t>
      </w:r>
      <w:r w:rsidRPr="004F097E">
        <w:rPr>
          <w:rFonts w:ascii="Calibri" w:eastAsia="Calibri" w:hAnsi="Calibri" w:cs="Calibri"/>
          <w:i/>
          <w:iCs/>
          <w:color w:val="000000" w:themeColor="text1"/>
          <w:sz w:val="20"/>
          <w:szCs w:val="20"/>
        </w:rPr>
        <w:t>Morphine delays and attenuates ticagrelor exposure and action in patients with myocardial infarction: the randomized, double-blind, placebo-controlled IMPRESSION trial</w:t>
      </w:r>
      <w:r w:rsidRPr="004F097E">
        <w:rPr>
          <w:rFonts w:ascii="Calibri" w:eastAsia="Calibri" w:hAnsi="Calibri" w:cs="Calibri"/>
          <w:color w:val="000000" w:themeColor="text1"/>
          <w:sz w:val="20"/>
          <w:szCs w:val="20"/>
        </w:rPr>
        <w:t xml:space="preserve">. European Heart Journal 2016; 37:245–252. </w:t>
      </w:r>
      <w:hyperlink r:id="rId29">
        <w:r w:rsidRPr="004F097E">
          <w:rPr>
            <w:rStyle w:val="Hyperlink"/>
            <w:rFonts w:ascii="Calibri" w:eastAsia="Calibri" w:hAnsi="Calibri" w:cs="Calibri"/>
            <w:sz w:val="20"/>
            <w:szCs w:val="20"/>
          </w:rPr>
          <w:t>https://doi.org/10.1093/eurheartj/ehv547</w:t>
        </w:r>
      </w:hyperlink>
      <w:r w:rsidRPr="004F097E">
        <w:rPr>
          <w:rFonts w:ascii="Calibri" w:eastAsia="Calibri" w:hAnsi="Calibri" w:cs="Calibri"/>
          <w:color w:val="000000" w:themeColor="text1"/>
          <w:sz w:val="20"/>
          <w:szCs w:val="20"/>
        </w:rPr>
        <w:t xml:space="preserve">. </w:t>
      </w:r>
    </w:p>
    <w:p w14:paraId="781AF1B0" w14:textId="53739CBE" w:rsidR="000433E7" w:rsidRPr="004F097E" w:rsidRDefault="1E65FC10" w:rsidP="5E11CD73">
      <w:pPr>
        <w:pStyle w:val="ListParagraph"/>
        <w:numPr>
          <w:ilvl w:val="0"/>
          <w:numId w:val="13"/>
        </w:numPr>
        <w:spacing w:after="0" w:line="240" w:lineRule="auto"/>
        <w:rPr>
          <w:sz w:val="20"/>
          <w:szCs w:val="20"/>
        </w:rPr>
      </w:pPr>
      <w:r w:rsidRPr="004F097E">
        <w:rPr>
          <w:rFonts w:ascii="Calibri" w:eastAsia="Calibri" w:hAnsi="Calibri" w:cs="Calibri"/>
          <w:sz w:val="20"/>
          <w:szCs w:val="20"/>
        </w:rPr>
        <w:t xml:space="preserve">León-Delgado M, Rodríguez- Campos L, Bastidas-Goyes A, Herazo-Cubillos A, Martin-Arsanios D, Muñoz-Ortíz  J, Cifuentes-Serrano A, García-Ávila P, Beltrán-Caro M. </w:t>
      </w:r>
      <w:r w:rsidRPr="004F097E">
        <w:rPr>
          <w:rFonts w:ascii="Calibri" w:eastAsia="Calibri" w:hAnsi="Calibri" w:cs="Calibri"/>
          <w:i/>
          <w:iCs/>
          <w:sz w:val="20"/>
          <w:szCs w:val="20"/>
        </w:rPr>
        <w:t>Opioids for the management of dyspnea in patients with heart failure: a systematic review of the literature</w:t>
      </w:r>
      <w:r w:rsidRPr="004F097E">
        <w:rPr>
          <w:rFonts w:ascii="Calibri" w:eastAsia="Calibri" w:hAnsi="Calibri" w:cs="Calibri"/>
          <w:sz w:val="20"/>
          <w:szCs w:val="20"/>
        </w:rPr>
        <w:t xml:space="preserve">. Colombian Journal of Anesthesiology 2019; 47(1): 49-56. </w:t>
      </w:r>
      <w:hyperlink r:id="rId30">
        <w:r w:rsidRPr="004F097E">
          <w:rPr>
            <w:rStyle w:val="Hyperlink"/>
            <w:rFonts w:ascii="Calibri" w:eastAsia="Calibri" w:hAnsi="Calibri" w:cs="Calibri"/>
            <w:sz w:val="20"/>
            <w:szCs w:val="20"/>
          </w:rPr>
          <w:t>http://www.scielo.org.co/scielo.php?script=sci_arttext&amp;pid=S0120-33472019000100049</w:t>
        </w:r>
      </w:hyperlink>
      <w:r w:rsidRPr="004F097E">
        <w:rPr>
          <w:rFonts w:ascii="Calibri" w:eastAsia="Calibri" w:hAnsi="Calibri" w:cs="Calibri"/>
          <w:sz w:val="20"/>
          <w:szCs w:val="20"/>
        </w:rPr>
        <w:t xml:space="preserve">. </w:t>
      </w:r>
    </w:p>
    <w:p w14:paraId="5FB4F0BD" w14:textId="028D5330"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Lin Y, Chen Y, Yuan J, Pang X, Liu H, Dong S, Chen Q. </w:t>
      </w:r>
      <w:r w:rsidRPr="004F097E">
        <w:rPr>
          <w:rFonts w:ascii="Calibri" w:eastAsia="Calibri" w:hAnsi="Calibri" w:cs="Calibri"/>
          <w:i/>
          <w:iCs/>
          <w:color w:val="000000" w:themeColor="text1"/>
          <w:sz w:val="20"/>
          <w:szCs w:val="20"/>
        </w:rPr>
        <w:t>Intravenous morphine use in acute heart failure increases adverse outcomes: a meta-analysis</w:t>
      </w:r>
      <w:r w:rsidRPr="004F097E">
        <w:rPr>
          <w:rFonts w:ascii="Calibri" w:eastAsia="Calibri" w:hAnsi="Calibri" w:cs="Calibri"/>
          <w:color w:val="000000" w:themeColor="text1"/>
          <w:sz w:val="20"/>
          <w:szCs w:val="20"/>
        </w:rPr>
        <w:t xml:space="preserve">. Rev. Cardiovasc. Med 2021; 22(3): 865-872. </w:t>
      </w:r>
      <w:hyperlink r:id="rId31">
        <w:r w:rsidRPr="004F097E">
          <w:rPr>
            <w:rStyle w:val="Hyperlink"/>
            <w:rFonts w:ascii="Calibri" w:eastAsia="Calibri" w:hAnsi="Calibri" w:cs="Calibri"/>
            <w:sz w:val="20"/>
            <w:szCs w:val="20"/>
          </w:rPr>
          <w:t>https://article.imrpress.com/journal/RCM/22/3/10.31083/j.rcm2203092/2153-8174-22-3-865.pdf</w:t>
        </w:r>
      </w:hyperlink>
      <w:r w:rsidRPr="004F097E">
        <w:rPr>
          <w:rFonts w:ascii="Calibri" w:eastAsia="Calibri" w:hAnsi="Calibri" w:cs="Calibri"/>
          <w:color w:val="000000" w:themeColor="text1"/>
          <w:sz w:val="20"/>
          <w:szCs w:val="20"/>
        </w:rPr>
        <w:t xml:space="preserve">. </w:t>
      </w:r>
    </w:p>
    <w:p w14:paraId="085E1FD2" w14:textId="12FB3E93"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Mattu A, Lawner B. </w:t>
      </w:r>
      <w:r w:rsidRPr="004F097E">
        <w:rPr>
          <w:rFonts w:ascii="Calibri" w:eastAsia="Calibri" w:hAnsi="Calibri" w:cs="Calibri"/>
          <w:i/>
          <w:iCs/>
          <w:color w:val="000000" w:themeColor="text1"/>
          <w:sz w:val="20"/>
          <w:szCs w:val="20"/>
        </w:rPr>
        <w:t>Prehospital Management of Congestive Heart Failure</w:t>
      </w:r>
      <w:r w:rsidRPr="004F097E">
        <w:rPr>
          <w:rFonts w:ascii="Calibri" w:eastAsia="Calibri" w:hAnsi="Calibri" w:cs="Calibri"/>
          <w:color w:val="000000" w:themeColor="text1"/>
          <w:sz w:val="20"/>
          <w:szCs w:val="20"/>
        </w:rPr>
        <w:t xml:space="preserve">. Heart Failure Clin 5 2009; 19–24. </w:t>
      </w:r>
      <w:hyperlink r:id="rId32">
        <w:r w:rsidRPr="004F097E">
          <w:rPr>
            <w:rStyle w:val="Hyperlink"/>
            <w:rFonts w:ascii="Calibri" w:eastAsia="Calibri" w:hAnsi="Calibri" w:cs="Calibri"/>
            <w:sz w:val="20"/>
            <w:szCs w:val="20"/>
          </w:rPr>
          <w:t>https://doi.org/10.1016/j.hfc.2008.08.004</w:t>
        </w:r>
      </w:hyperlink>
      <w:r w:rsidRPr="004F097E">
        <w:rPr>
          <w:rFonts w:ascii="Calibri" w:eastAsia="Calibri" w:hAnsi="Calibri" w:cs="Calibri"/>
          <w:color w:val="000000" w:themeColor="text1"/>
          <w:sz w:val="20"/>
          <w:szCs w:val="20"/>
        </w:rPr>
        <w:t xml:space="preserve">. </w:t>
      </w:r>
    </w:p>
    <w:p w14:paraId="6CAEFC81" w14:textId="5E7BDB46"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Orso D, Boaro G, Cassan E, Guglielmo N. </w:t>
      </w:r>
      <w:r w:rsidRPr="004F097E">
        <w:rPr>
          <w:rFonts w:ascii="Calibri" w:eastAsia="Calibri" w:hAnsi="Calibri" w:cs="Calibri"/>
          <w:i/>
          <w:iCs/>
          <w:color w:val="000000" w:themeColor="text1"/>
          <w:sz w:val="20"/>
          <w:szCs w:val="20"/>
        </w:rPr>
        <w:t>Is morphine safe in acute decompensated heart failure? A systematic review of the literature</w:t>
      </w:r>
      <w:r w:rsidRPr="004F097E">
        <w:rPr>
          <w:rFonts w:ascii="Calibri" w:eastAsia="Calibri" w:hAnsi="Calibri" w:cs="Calibri"/>
          <w:color w:val="000000" w:themeColor="text1"/>
          <w:sz w:val="20"/>
          <w:szCs w:val="20"/>
        </w:rPr>
        <w:t xml:space="preserve">. European Journal of Internal Medicine 2019; 69:e8–e10. </w:t>
      </w:r>
      <w:hyperlink r:id="rId33">
        <w:r w:rsidRPr="004F097E">
          <w:rPr>
            <w:rStyle w:val="Hyperlink"/>
            <w:rFonts w:ascii="Calibri" w:eastAsia="Calibri" w:hAnsi="Calibri" w:cs="Calibri"/>
            <w:sz w:val="20"/>
            <w:szCs w:val="20"/>
          </w:rPr>
          <w:t>https://doi.org/10.1016/j.ejim.2019.08.016</w:t>
        </w:r>
      </w:hyperlink>
      <w:r w:rsidRPr="004F097E">
        <w:rPr>
          <w:rFonts w:ascii="Calibri" w:eastAsia="Calibri" w:hAnsi="Calibri" w:cs="Calibri"/>
          <w:color w:val="000000" w:themeColor="text1"/>
          <w:sz w:val="20"/>
          <w:szCs w:val="20"/>
        </w:rPr>
        <w:t xml:space="preserve">. </w:t>
      </w:r>
    </w:p>
    <w:p w14:paraId="0690FADB" w14:textId="44FA645E"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Oxberry SG, Togerson DJ, Bland MJ, Clark AL, Cleland JGF, Johnson MJ. </w:t>
      </w:r>
      <w:r w:rsidRPr="004F097E">
        <w:rPr>
          <w:rFonts w:ascii="Calibri" w:eastAsia="Calibri" w:hAnsi="Calibri" w:cs="Calibri"/>
          <w:i/>
          <w:iCs/>
          <w:color w:val="000000" w:themeColor="text1"/>
          <w:sz w:val="20"/>
          <w:szCs w:val="20"/>
        </w:rPr>
        <w:t>Short-term opioids for breathlessness in stable chronic heart failure: a randomized controlled trial</w:t>
      </w:r>
      <w:r w:rsidRPr="004F097E">
        <w:rPr>
          <w:rFonts w:ascii="Calibri" w:eastAsia="Calibri" w:hAnsi="Calibri" w:cs="Calibri"/>
          <w:color w:val="000000" w:themeColor="text1"/>
          <w:sz w:val="20"/>
          <w:szCs w:val="20"/>
        </w:rPr>
        <w:t xml:space="preserve">. European Journal of Heart Failure 2011;13:1006–1012. </w:t>
      </w:r>
      <w:hyperlink r:id="rId34">
        <w:r w:rsidRPr="004F097E">
          <w:rPr>
            <w:rStyle w:val="Hyperlink"/>
            <w:rFonts w:ascii="Calibri" w:eastAsia="Calibri" w:hAnsi="Calibri" w:cs="Calibri"/>
            <w:sz w:val="20"/>
            <w:szCs w:val="20"/>
          </w:rPr>
          <w:t>https://doi.org/10.1093/eurjhf/hfr068</w:t>
        </w:r>
      </w:hyperlink>
      <w:r w:rsidRPr="004F097E">
        <w:rPr>
          <w:rFonts w:ascii="Calibri" w:eastAsia="Calibri" w:hAnsi="Calibri" w:cs="Calibri"/>
          <w:color w:val="000000" w:themeColor="text1"/>
          <w:sz w:val="20"/>
          <w:szCs w:val="20"/>
        </w:rPr>
        <w:t xml:space="preserve">. </w:t>
      </w:r>
    </w:p>
    <w:p w14:paraId="2932613F" w14:textId="23D82413"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Oxberry SG, Bland MJ, Clark AL, Cleland JGF, Johnson M. </w:t>
      </w:r>
      <w:r w:rsidRPr="004F097E">
        <w:rPr>
          <w:rFonts w:ascii="Calibri" w:eastAsia="Calibri" w:hAnsi="Calibri" w:cs="Calibri"/>
          <w:i/>
          <w:iCs/>
          <w:color w:val="000000" w:themeColor="text1"/>
          <w:sz w:val="20"/>
          <w:szCs w:val="20"/>
        </w:rPr>
        <w:t>Minimally clinically important difference in chronic breathlessness: Every little helps</w:t>
      </w:r>
      <w:r w:rsidRPr="004F097E">
        <w:rPr>
          <w:rFonts w:ascii="Calibri" w:eastAsia="Calibri" w:hAnsi="Calibri" w:cs="Calibri"/>
          <w:color w:val="000000" w:themeColor="text1"/>
          <w:sz w:val="20"/>
          <w:szCs w:val="20"/>
        </w:rPr>
        <w:t xml:space="preserve">. American Heart Journal 2012; 164(2):229-235. </w:t>
      </w:r>
      <w:hyperlink r:id="rId35">
        <w:r w:rsidRPr="004F097E">
          <w:rPr>
            <w:rStyle w:val="Hyperlink"/>
            <w:rFonts w:ascii="Calibri" w:eastAsia="Calibri" w:hAnsi="Calibri" w:cs="Calibri"/>
            <w:sz w:val="20"/>
            <w:szCs w:val="20"/>
          </w:rPr>
          <w:t>https://doi.org/10.1016/j.ahj.2012.05.003</w:t>
        </w:r>
      </w:hyperlink>
      <w:r w:rsidRPr="004F097E">
        <w:rPr>
          <w:rFonts w:ascii="Calibri" w:eastAsia="Calibri" w:hAnsi="Calibri" w:cs="Calibri"/>
          <w:color w:val="000000" w:themeColor="text1"/>
          <w:sz w:val="20"/>
          <w:szCs w:val="20"/>
        </w:rPr>
        <w:t xml:space="preserve">. </w:t>
      </w:r>
    </w:p>
    <w:p w14:paraId="12D5ED6A" w14:textId="7AB617C0"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Oxberry SG, Bland M, Clark AL, Cleland JG, Johnson MJ. </w:t>
      </w:r>
      <w:r w:rsidRPr="004F097E">
        <w:rPr>
          <w:rFonts w:ascii="Calibri" w:eastAsia="Calibri" w:hAnsi="Calibri" w:cs="Calibri"/>
          <w:i/>
          <w:iCs/>
          <w:color w:val="000000" w:themeColor="text1"/>
          <w:sz w:val="20"/>
          <w:szCs w:val="20"/>
        </w:rPr>
        <w:t>Repeat Dose Opioids May Be Effective for Breathlessness in Chronic Heart Failure if Given for Long Enough</w:t>
      </w:r>
      <w:r w:rsidRPr="004F097E">
        <w:rPr>
          <w:rFonts w:ascii="Calibri" w:eastAsia="Calibri" w:hAnsi="Calibri" w:cs="Calibri"/>
          <w:color w:val="000000" w:themeColor="text1"/>
          <w:sz w:val="20"/>
          <w:szCs w:val="20"/>
        </w:rPr>
        <w:t xml:space="preserve">. Journal of Palliative Medicine 2013; 16(3): 250-255. </w:t>
      </w:r>
      <w:hyperlink r:id="rId36">
        <w:r w:rsidRPr="004F097E">
          <w:rPr>
            <w:rStyle w:val="Hyperlink"/>
            <w:rFonts w:ascii="Calibri" w:eastAsia="Calibri" w:hAnsi="Calibri" w:cs="Calibri"/>
            <w:sz w:val="20"/>
            <w:szCs w:val="20"/>
          </w:rPr>
          <w:t>https://doi.org/10.1089/jpm.2012.0270</w:t>
        </w:r>
      </w:hyperlink>
      <w:r w:rsidRPr="004F097E">
        <w:rPr>
          <w:rFonts w:ascii="Calibri" w:eastAsia="Calibri" w:hAnsi="Calibri" w:cs="Calibri"/>
          <w:color w:val="000000" w:themeColor="text1"/>
          <w:sz w:val="20"/>
          <w:szCs w:val="20"/>
        </w:rPr>
        <w:t xml:space="preserve">. </w:t>
      </w:r>
    </w:p>
    <w:p w14:paraId="149F2EA7" w14:textId="0ED40C86"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Poole-Wilson PA. </w:t>
      </w:r>
      <w:r w:rsidRPr="004F097E">
        <w:rPr>
          <w:rFonts w:ascii="Calibri" w:eastAsia="Calibri" w:hAnsi="Calibri" w:cs="Calibri"/>
          <w:i/>
          <w:iCs/>
          <w:color w:val="000000" w:themeColor="text1"/>
          <w:sz w:val="20"/>
          <w:szCs w:val="20"/>
        </w:rPr>
        <w:t>Treatment of Acute Heart Failure. Out with the Old, in With the New</w:t>
      </w:r>
      <w:r w:rsidRPr="004F097E">
        <w:rPr>
          <w:rFonts w:ascii="Calibri" w:eastAsia="Calibri" w:hAnsi="Calibri" w:cs="Calibri"/>
          <w:color w:val="000000" w:themeColor="text1"/>
          <w:sz w:val="20"/>
          <w:szCs w:val="20"/>
        </w:rPr>
        <w:t xml:space="preserve">. JAMA 2002; 287(12):1578-1580. </w:t>
      </w:r>
      <w:hyperlink r:id="rId37">
        <w:r w:rsidRPr="004F097E">
          <w:rPr>
            <w:rStyle w:val="Hyperlink"/>
            <w:rFonts w:ascii="Calibri" w:eastAsia="Calibri" w:hAnsi="Calibri" w:cs="Calibri"/>
            <w:sz w:val="20"/>
            <w:szCs w:val="20"/>
          </w:rPr>
          <w:t>https://jamanetwork.com/journals/jama/article-abstract/194759?casa_token=BCNCbvwpL5YAAAAA:1qrmmoDv0V4K_l6VN03nl3XwTWuowC7ASSJpVBMkuAlT6n4GKv6cKcbkVH2hpYQH11U-qdDRFw</w:t>
        </w:r>
      </w:hyperlink>
      <w:r w:rsidRPr="004F097E">
        <w:rPr>
          <w:rFonts w:ascii="Calibri" w:eastAsia="Calibri" w:hAnsi="Calibri" w:cs="Calibri"/>
          <w:color w:val="000000" w:themeColor="text1"/>
          <w:sz w:val="20"/>
          <w:szCs w:val="20"/>
        </w:rPr>
        <w:t xml:space="preserve">. </w:t>
      </w:r>
    </w:p>
    <w:p w14:paraId="7B32440B" w14:textId="0245DB14"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Triposkiadis F, Parissis JT, Starling RC, Skoularigis J, Louridas G. </w:t>
      </w:r>
      <w:r w:rsidRPr="004F097E">
        <w:rPr>
          <w:rFonts w:ascii="Calibri" w:eastAsia="Calibri" w:hAnsi="Calibri" w:cs="Calibri"/>
          <w:i/>
          <w:iCs/>
          <w:color w:val="000000" w:themeColor="text1"/>
          <w:sz w:val="20"/>
          <w:szCs w:val="20"/>
        </w:rPr>
        <w:t>Current drugs and medical treatment algorithms in the management of acute decompensated heart failure</w:t>
      </w:r>
      <w:r w:rsidRPr="004F097E">
        <w:rPr>
          <w:rFonts w:ascii="Calibri" w:eastAsia="Calibri" w:hAnsi="Calibri" w:cs="Calibri"/>
          <w:color w:val="000000" w:themeColor="text1"/>
          <w:sz w:val="20"/>
          <w:szCs w:val="20"/>
        </w:rPr>
        <w:t xml:space="preserve">. Expert Opin Investig Drugs 2009; 18(6):695-707. </w:t>
      </w:r>
      <w:hyperlink r:id="rId38">
        <w:r w:rsidRPr="004F097E">
          <w:rPr>
            <w:rStyle w:val="Hyperlink"/>
            <w:rFonts w:ascii="Calibri" w:eastAsia="Calibri" w:hAnsi="Calibri" w:cs="Calibri"/>
            <w:sz w:val="20"/>
            <w:szCs w:val="20"/>
          </w:rPr>
          <w:t>https://doi.org/10.1517/13543780902922660</w:t>
        </w:r>
      </w:hyperlink>
      <w:r w:rsidRPr="004F097E">
        <w:rPr>
          <w:rFonts w:ascii="Calibri" w:eastAsia="Calibri" w:hAnsi="Calibri" w:cs="Calibri"/>
          <w:color w:val="000000" w:themeColor="text1"/>
          <w:sz w:val="20"/>
          <w:szCs w:val="20"/>
        </w:rPr>
        <w:t xml:space="preserve">. </w:t>
      </w:r>
    </w:p>
    <w:p w14:paraId="14A0285C" w14:textId="62782AEA"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Vicicevic Z. </w:t>
      </w:r>
      <w:r w:rsidRPr="004F097E">
        <w:rPr>
          <w:rFonts w:ascii="Calibri" w:eastAsia="Calibri" w:hAnsi="Calibri" w:cs="Calibri"/>
          <w:i/>
          <w:iCs/>
          <w:color w:val="000000" w:themeColor="text1"/>
          <w:sz w:val="20"/>
          <w:szCs w:val="20"/>
        </w:rPr>
        <w:t>Is it necessary to use Morphine in acute pulmonary edema</w:t>
      </w:r>
      <w:r w:rsidRPr="004F097E">
        <w:rPr>
          <w:rFonts w:ascii="Calibri" w:eastAsia="Calibri" w:hAnsi="Calibri" w:cs="Calibri"/>
          <w:color w:val="000000" w:themeColor="text1"/>
          <w:sz w:val="20"/>
          <w:szCs w:val="20"/>
        </w:rPr>
        <w:t xml:space="preserve">? Lijec Vjesn 2003; 125(47):1-2. </w:t>
      </w:r>
      <w:hyperlink r:id="rId39">
        <w:r w:rsidRPr="004F097E">
          <w:rPr>
            <w:rStyle w:val="Hyperlink"/>
            <w:rFonts w:ascii="Calibri" w:eastAsia="Calibri" w:hAnsi="Calibri" w:cs="Calibri"/>
            <w:sz w:val="20"/>
            <w:szCs w:val="20"/>
          </w:rPr>
          <w:t>https://pubmed.ncbi.nlm.nih.gov/12812030/</w:t>
        </w:r>
      </w:hyperlink>
      <w:r w:rsidRPr="004F097E">
        <w:rPr>
          <w:rFonts w:ascii="Calibri" w:eastAsia="Calibri" w:hAnsi="Calibri" w:cs="Calibri"/>
          <w:color w:val="000000" w:themeColor="text1"/>
          <w:sz w:val="20"/>
          <w:szCs w:val="20"/>
        </w:rPr>
        <w:t xml:space="preserve">. </w:t>
      </w:r>
    </w:p>
    <w:p w14:paraId="69DF888C" w14:textId="7F4365F6"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Zhang D, Lai W, Lui X, Shen Y, Hong K. </w:t>
      </w:r>
      <w:r w:rsidRPr="004F097E">
        <w:rPr>
          <w:rFonts w:ascii="Calibri" w:eastAsia="Calibri" w:hAnsi="Calibri" w:cs="Calibri"/>
          <w:i/>
          <w:iCs/>
          <w:color w:val="000000" w:themeColor="text1"/>
          <w:sz w:val="20"/>
          <w:szCs w:val="20"/>
        </w:rPr>
        <w:t>The safety of morphine in patients with acute heart failure: A systematic review and meta-analysis</w:t>
      </w:r>
      <w:r w:rsidRPr="004F097E">
        <w:rPr>
          <w:rFonts w:ascii="Calibri" w:eastAsia="Calibri" w:hAnsi="Calibri" w:cs="Calibri"/>
          <w:color w:val="000000" w:themeColor="text1"/>
          <w:sz w:val="20"/>
          <w:szCs w:val="20"/>
        </w:rPr>
        <w:t xml:space="preserve">. Clin Cardiol 2021; 44:1216–1224. </w:t>
      </w:r>
      <w:hyperlink r:id="rId40">
        <w:r w:rsidRPr="004F097E">
          <w:rPr>
            <w:rStyle w:val="Hyperlink"/>
            <w:rFonts w:ascii="Calibri" w:eastAsia="Calibri" w:hAnsi="Calibri" w:cs="Calibri"/>
            <w:sz w:val="20"/>
            <w:szCs w:val="20"/>
          </w:rPr>
          <w:t>https://doi.org/10.1002/clc.23691</w:t>
        </w:r>
      </w:hyperlink>
      <w:r w:rsidRPr="004F097E">
        <w:rPr>
          <w:rFonts w:ascii="Calibri" w:eastAsia="Calibri" w:hAnsi="Calibri" w:cs="Calibri"/>
          <w:color w:val="000000" w:themeColor="text1"/>
          <w:sz w:val="20"/>
          <w:szCs w:val="20"/>
        </w:rPr>
        <w:t xml:space="preserve">. </w:t>
      </w:r>
    </w:p>
    <w:p w14:paraId="4EAADF81" w14:textId="7CB70F2E"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Dominguez-Rodriguez A, Burillo-Putze G, Garcia-Saiz MDM, Aldea-Perona A, Harmand MG, Mirò O, Abreu-Gonzalez P; MIMO investigators. Study Design and Rationale of "A Multicenter, Open-Labeled, Randomized Controlled Trial Comparing MIdazolam Versus MOrphine in Acute Pulmonary Edema": MIMO Trial. Cardiovasc Drugs Ther. 2017 Apr;31(2):209-213. doi: 10.1007/s10557-017-6722-5</w:t>
      </w:r>
    </w:p>
    <w:p w14:paraId="557FD02E" w14:textId="26EA99D9" w:rsidR="000433E7" w:rsidRPr="004F097E" w:rsidRDefault="1E65FC10" w:rsidP="5E11CD73">
      <w:pPr>
        <w:pStyle w:val="ListParagraph"/>
        <w:numPr>
          <w:ilvl w:val="0"/>
          <w:numId w:val="13"/>
        </w:numPr>
        <w:spacing w:after="0" w:line="240" w:lineRule="auto"/>
        <w:rPr>
          <w:color w:val="000000" w:themeColor="text1"/>
          <w:sz w:val="20"/>
          <w:szCs w:val="20"/>
        </w:rPr>
      </w:pPr>
      <w:r w:rsidRPr="004F097E">
        <w:rPr>
          <w:rFonts w:ascii="Calibri" w:eastAsia="Calibri" w:hAnsi="Calibri" w:cs="Calibri"/>
          <w:color w:val="000000" w:themeColor="text1"/>
          <w:sz w:val="20"/>
          <w:szCs w:val="20"/>
        </w:rPr>
        <w:t xml:space="preserve">Gray A, Goodacre S, Newby DE, Masson M, Sampson F, Nicholl J; 3CPO Trialists. Noninvasive ventilation in acute cardiogenic pulmonary edema. N Engl J Med. 2008 Jul 10;359(2):142-51. doi: 10.1056/NEJMoa0707992. </w:t>
      </w:r>
    </w:p>
    <w:p w14:paraId="7267809C" w14:textId="1BCEA0EA" w:rsidR="004F097E" w:rsidRPr="004F097E" w:rsidRDefault="004F097E" w:rsidP="004F097E">
      <w:pPr>
        <w:pStyle w:val="ListParagraph"/>
        <w:numPr>
          <w:ilvl w:val="0"/>
          <w:numId w:val="13"/>
        </w:numPr>
        <w:spacing w:after="0" w:line="240" w:lineRule="auto"/>
        <w:rPr>
          <w:color w:val="000000" w:themeColor="text1"/>
          <w:sz w:val="20"/>
          <w:szCs w:val="20"/>
        </w:rPr>
      </w:pPr>
      <w:r w:rsidRPr="004F097E">
        <w:rPr>
          <w:color w:val="000000" w:themeColor="text1"/>
          <w:sz w:val="20"/>
          <w:szCs w:val="20"/>
        </w:rPr>
        <w:t>McMurray JJ, Stewart SE. pidemiology, aetiology, and prognosis of heart failure. Heart 2000;83:596-602.</w:t>
      </w:r>
    </w:p>
    <w:p w14:paraId="07BDD411" w14:textId="54129909" w:rsidR="004F097E" w:rsidRPr="004F097E" w:rsidRDefault="004F097E" w:rsidP="004F097E">
      <w:pPr>
        <w:pStyle w:val="ListParagraph"/>
        <w:numPr>
          <w:ilvl w:val="0"/>
          <w:numId w:val="13"/>
        </w:numPr>
        <w:spacing w:after="0" w:line="240" w:lineRule="auto"/>
        <w:rPr>
          <w:color w:val="000000" w:themeColor="text1"/>
          <w:sz w:val="20"/>
          <w:szCs w:val="20"/>
        </w:rPr>
      </w:pPr>
      <w:r w:rsidRPr="004F097E">
        <w:rPr>
          <w:color w:val="000000" w:themeColor="text1"/>
          <w:sz w:val="20"/>
          <w:szCs w:val="20"/>
        </w:rPr>
        <w:t xml:space="preserve">Chang PP, et al. Incidence and survival of hospitalized acute decompensated heart failure in four US communities . Am J Cardiol. 2014 Feb 1;113(3):504-10. doi: 10.1016/j.amjcard.2013.10.032. </w:t>
      </w:r>
    </w:p>
    <w:p w14:paraId="187D392A" w14:textId="6885DECF" w:rsidR="004F097E" w:rsidRPr="004F097E" w:rsidRDefault="004F097E" w:rsidP="004F097E">
      <w:pPr>
        <w:pStyle w:val="ListParagraph"/>
        <w:numPr>
          <w:ilvl w:val="0"/>
          <w:numId w:val="13"/>
        </w:numPr>
        <w:spacing w:after="0" w:line="240" w:lineRule="auto"/>
        <w:rPr>
          <w:color w:val="000000" w:themeColor="text1"/>
          <w:sz w:val="20"/>
          <w:szCs w:val="20"/>
        </w:rPr>
      </w:pPr>
      <w:r w:rsidRPr="004F097E">
        <w:rPr>
          <w:color w:val="000000" w:themeColor="text1"/>
          <w:sz w:val="20"/>
          <w:szCs w:val="20"/>
        </w:rPr>
        <w:t>Lippi G, Sanchis-Gomar F. Global epidemiology and future trends of heart failure. AME Med J 2020;5:15.</w:t>
      </w:r>
    </w:p>
    <w:p w14:paraId="276A090C" w14:textId="72C1A4A8" w:rsidR="004F097E" w:rsidRPr="004F097E" w:rsidRDefault="004F097E" w:rsidP="004F097E">
      <w:pPr>
        <w:pStyle w:val="ListParagraph"/>
        <w:numPr>
          <w:ilvl w:val="0"/>
          <w:numId w:val="13"/>
        </w:numPr>
        <w:spacing w:after="0" w:line="240" w:lineRule="auto"/>
        <w:rPr>
          <w:color w:val="000000" w:themeColor="text1"/>
          <w:sz w:val="20"/>
          <w:szCs w:val="20"/>
        </w:rPr>
      </w:pPr>
      <w:r w:rsidRPr="004F097E">
        <w:rPr>
          <w:color w:val="000000" w:themeColor="text1"/>
          <w:sz w:val="20"/>
          <w:szCs w:val="20"/>
        </w:rPr>
        <w:t>Ntusi NB, Mayosi BM. Epidemiology of heart failure in sub-Saharan Africa. Expert Rev Cardiovasc Ther. 2009 Feb;7(2):169-80. doi: 10.1586/14779072.7.2.169.</w:t>
      </w:r>
    </w:p>
    <w:p w14:paraId="2DF9F905" w14:textId="3F1914C2" w:rsidR="003D0F52" w:rsidRDefault="003D0F52" w:rsidP="003D0F52">
      <w:pPr>
        <w:spacing w:after="0" w:line="240" w:lineRule="auto"/>
      </w:pPr>
    </w:p>
    <w:p w14:paraId="6BFEDA7D" w14:textId="3F1914C2" w:rsidR="003D0F52" w:rsidRDefault="003D0F52" w:rsidP="003D0F52">
      <w:pPr>
        <w:spacing w:after="0" w:line="240" w:lineRule="auto"/>
      </w:pPr>
    </w:p>
    <w:p w14:paraId="47FA0A1B" w14:textId="3F1914C2" w:rsidR="003D0F52" w:rsidRDefault="003D0F52" w:rsidP="003D0F52">
      <w:pPr>
        <w:spacing w:after="0" w:line="240" w:lineRule="auto"/>
      </w:pPr>
    </w:p>
    <w:p w14:paraId="0207B4AC" w14:textId="3F1914C2" w:rsidR="003D0F52" w:rsidRDefault="003D0F52" w:rsidP="003D0F52">
      <w:pPr>
        <w:spacing w:after="0" w:line="240" w:lineRule="auto"/>
      </w:pPr>
    </w:p>
    <w:p w14:paraId="482EAF3A" w14:textId="3F1914C2" w:rsidR="003D0F52" w:rsidRDefault="003D0F52" w:rsidP="003D0F52">
      <w:pPr>
        <w:spacing w:after="0" w:line="240" w:lineRule="auto"/>
      </w:pPr>
    </w:p>
    <w:p w14:paraId="0AD54E3B" w14:textId="3F1914C2" w:rsidR="000433E7" w:rsidRPr="008F7D3D" w:rsidRDefault="1E65FC10" w:rsidP="008F7D3D">
      <w:pPr>
        <w:pStyle w:val="Heading1"/>
        <w:spacing w:before="0" w:line="240" w:lineRule="auto"/>
        <w:rPr>
          <w:rFonts w:asciiTheme="minorHAnsi" w:hAnsiTheme="minorHAnsi" w:cstheme="minorHAnsi"/>
          <w:b/>
          <w:sz w:val="24"/>
        </w:rPr>
      </w:pPr>
      <w:r w:rsidRPr="008F7D3D">
        <w:rPr>
          <w:rFonts w:asciiTheme="minorHAnsi" w:hAnsiTheme="minorHAnsi" w:cstheme="minorHAnsi"/>
          <w:b/>
          <w:sz w:val="24"/>
        </w:rPr>
        <w:t>Appendix 1: Search Strategy</w:t>
      </w:r>
    </w:p>
    <w:tbl>
      <w:tblPr>
        <w:tblStyle w:val="TableGrid"/>
        <w:tblW w:w="0" w:type="auto"/>
        <w:tblLook w:val="04A0" w:firstRow="1" w:lastRow="0" w:firstColumn="1" w:lastColumn="0" w:noHBand="0" w:noVBand="1"/>
      </w:tblPr>
      <w:tblGrid>
        <w:gridCol w:w="10790"/>
      </w:tblGrid>
      <w:tr w:rsidR="003D0F52" w:rsidRPr="008F7D3D" w14:paraId="1B4163F2" w14:textId="77777777" w:rsidTr="003D0F52">
        <w:tc>
          <w:tcPr>
            <w:tcW w:w="10790" w:type="dxa"/>
          </w:tcPr>
          <w:p w14:paraId="64D359CA" w14:textId="4689C0E7" w:rsidR="003D0F52" w:rsidRPr="008F7D3D" w:rsidRDefault="003D0F52" w:rsidP="003D0F52">
            <w:pPr>
              <w:rPr>
                <w:rFonts w:cstheme="minorHAnsi"/>
                <w:b/>
                <w:sz w:val="20"/>
                <w:szCs w:val="20"/>
              </w:rPr>
            </w:pPr>
            <w:r w:rsidRPr="008F7D3D">
              <w:rPr>
                <w:rFonts w:cstheme="minorHAnsi"/>
                <w:b/>
                <w:sz w:val="20"/>
                <w:szCs w:val="20"/>
              </w:rPr>
              <w:t xml:space="preserve">Ovid MEDLINE </w:t>
            </w:r>
          </w:p>
          <w:p w14:paraId="1B288D07" w14:textId="77777777" w:rsidR="003D0F52" w:rsidRPr="008F7D3D" w:rsidRDefault="003D0F52" w:rsidP="003D0F52">
            <w:pPr>
              <w:rPr>
                <w:rFonts w:cstheme="minorHAnsi"/>
                <w:sz w:val="20"/>
                <w:szCs w:val="20"/>
              </w:rPr>
            </w:pPr>
            <w:r w:rsidRPr="008F7D3D">
              <w:rPr>
                <w:rFonts w:cstheme="minorHAnsi"/>
                <w:sz w:val="20"/>
                <w:szCs w:val="20"/>
              </w:rPr>
              <w:t>1</w:t>
            </w:r>
            <w:r w:rsidRPr="008F7D3D">
              <w:rPr>
                <w:rFonts w:cstheme="minorHAnsi"/>
                <w:sz w:val="20"/>
                <w:szCs w:val="20"/>
              </w:rPr>
              <w:tab/>
              <w:t>Pulmonary Edema/</w:t>
            </w:r>
            <w:r w:rsidRPr="008F7D3D">
              <w:rPr>
                <w:rFonts w:cstheme="minorHAnsi"/>
                <w:sz w:val="20"/>
                <w:szCs w:val="20"/>
              </w:rPr>
              <w:tab/>
              <w:t xml:space="preserve">17628 </w:t>
            </w:r>
          </w:p>
          <w:p w14:paraId="6EF7CC6F" w14:textId="37FB11BF" w:rsidR="003D0F52" w:rsidRPr="008F7D3D" w:rsidRDefault="003D0F52" w:rsidP="003D0F52">
            <w:pPr>
              <w:rPr>
                <w:rFonts w:cstheme="minorHAnsi"/>
                <w:sz w:val="20"/>
                <w:szCs w:val="20"/>
              </w:rPr>
            </w:pPr>
            <w:r w:rsidRPr="008F7D3D">
              <w:rPr>
                <w:rFonts w:cstheme="minorHAnsi"/>
                <w:sz w:val="20"/>
                <w:szCs w:val="20"/>
              </w:rPr>
              <w:t>2</w:t>
            </w:r>
            <w:r w:rsidRPr="008F7D3D">
              <w:rPr>
                <w:rFonts w:cstheme="minorHAnsi"/>
                <w:sz w:val="20"/>
                <w:szCs w:val="20"/>
              </w:rPr>
              <w:tab/>
              <w:t>(pulmonary adj2 (edema or oedema)).tw.</w:t>
            </w:r>
            <w:r w:rsidRPr="008F7D3D">
              <w:rPr>
                <w:rFonts w:cstheme="minorHAnsi"/>
                <w:sz w:val="20"/>
                <w:szCs w:val="20"/>
              </w:rPr>
              <w:tab/>
              <w:t xml:space="preserve">19427 </w:t>
            </w:r>
          </w:p>
          <w:p w14:paraId="20B49773" w14:textId="0A93BA22" w:rsidR="003D0F52" w:rsidRPr="008F7D3D" w:rsidRDefault="003D0F52" w:rsidP="003D0F52">
            <w:pPr>
              <w:rPr>
                <w:rFonts w:cstheme="minorHAnsi"/>
                <w:sz w:val="20"/>
                <w:szCs w:val="20"/>
              </w:rPr>
            </w:pPr>
            <w:r w:rsidRPr="008F7D3D">
              <w:rPr>
                <w:rFonts w:cstheme="minorHAnsi"/>
                <w:sz w:val="20"/>
                <w:szCs w:val="20"/>
              </w:rPr>
              <w:t>3</w:t>
            </w:r>
            <w:r w:rsidRPr="008F7D3D">
              <w:rPr>
                <w:rFonts w:cstheme="minorHAnsi"/>
                <w:sz w:val="20"/>
                <w:szCs w:val="20"/>
              </w:rPr>
              <w:tab/>
              <w:t>decompensated heart failure.mp.</w:t>
            </w:r>
            <w:r w:rsidRPr="008F7D3D">
              <w:rPr>
                <w:rFonts w:cstheme="minorHAnsi"/>
                <w:sz w:val="20"/>
                <w:szCs w:val="20"/>
              </w:rPr>
              <w:tab/>
              <w:t xml:space="preserve">3870 </w:t>
            </w:r>
          </w:p>
          <w:p w14:paraId="10EC8ED5" w14:textId="7E0F30FA" w:rsidR="003D0F52" w:rsidRPr="008F7D3D" w:rsidRDefault="003D0F52" w:rsidP="003D0F52">
            <w:pPr>
              <w:rPr>
                <w:rFonts w:cstheme="minorHAnsi"/>
                <w:sz w:val="20"/>
                <w:szCs w:val="20"/>
              </w:rPr>
            </w:pPr>
            <w:r w:rsidRPr="008F7D3D">
              <w:rPr>
                <w:rFonts w:cstheme="minorHAnsi"/>
                <w:sz w:val="20"/>
                <w:szCs w:val="20"/>
              </w:rPr>
              <w:t>4</w:t>
            </w:r>
            <w:r w:rsidRPr="008F7D3D">
              <w:rPr>
                <w:rFonts w:cstheme="minorHAnsi"/>
                <w:sz w:val="20"/>
                <w:szCs w:val="20"/>
              </w:rPr>
              <w:tab/>
              <w:t>decompensated cardiac failure.mp.</w:t>
            </w:r>
            <w:r w:rsidRPr="008F7D3D">
              <w:rPr>
                <w:rFonts w:cstheme="minorHAnsi"/>
                <w:sz w:val="20"/>
                <w:szCs w:val="20"/>
              </w:rPr>
              <w:tab/>
              <w:t xml:space="preserve">37 </w:t>
            </w:r>
          </w:p>
          <w:p w14:paraId="7A1AEAB8" w14:textId="301ED0A7" w:rsidR="003D0F52" w:rsidRPr="008F7D3D" w:rsidRDefault="003D0F52" w:rsidP="003D0F52">
            <w:pPr>
              <w:rPr>
                <w:rFonts w:cstheme="minorHAnsi"/>
                <w:sz w:val="20"/>
                <w:szCs w:val="20"/>
              </w:rPr>
            </w:pPr>
            <w:r w:rsidRPr="008F7D3D">
              <w:rPr>
                <w:rFonts w:cstheme="minorHAnsi"/>
                <w:sz w:val="20"/>
                <w:szCs w:val="20"/>
              </w:rPr>
              <w:t>5</w:t>
            </w:r>
            <w:r w:rsidRPr="008F7D3D">
              <w:rPr>
                <w:rFonts w:cstheme="minorHAnsi"/>
                <w:sz w:val="20"/>
                <w:szCs w:val="20"/>
              </w:rPr>
              <w:tab/>
              <w:t>exp Heart Failure/</w:t>
            </w:r>
            <w:r w:rsidRPr="008F7D3D">
              <w:rPr>
                <w:rFonts w:cstheme="minorHAnsi"/>
                <w:sz w:val="20"/>
                <w:szCs w:val="20"/>
              </w:rPr>
              <w:tab/>
              <w:t xml:space="preserve">135224 </w:t>
            </w:r>
          </w:p>
          <w:p w14:paraId="51DDE68D" w14:textId="72C34374" w:rsidR="003D0F52" w:rsidRPr="008F7D3D" w:rsidRDefault="003D0F52" w:rsidP="003D0F52">
            <w:pPr>
              <w:rPr>
                <w:rFonts w:cstheme="minorHAnsi"/>
                <w:sz w:val="20"/>
                <w:szCs w:val="20"/>
              </w:rPr>
            </w:pPr>
            <w:r w:rsidRPr="008F7D3D">
              <w:rPr>
                <w:rFonts w:cstheme="minorHAnsi"/>
                <w:sz w:val="20"/>
                <w:szCs w:val="20"/>
              </w:rPr>
              <w:t>6</w:t>
            </w:r>
            <w:r w:rsidRPr="008F7D3D">
              <w:rPr>
                <w:rFonts w:cstheme="minorHAnsi"/>
                <w:sz w:val="20"/>
                <w:szCs w:val="20"/>
              </w:rPr>
              <w:tab/>
              <w:t>1 or 2 or 3 or 4 or 5</w:t>
            </w:r>
            <w:r w:rsidRPr="008F7D3D">
              <w:rPr>
                <w:rFonts w:cstheme="minorHAnsi"/>
                <w:sz w:val="20"/>
                <w:szCs w:val="20"/>
              </w:rPr>
              <w:tab/>
              <w:t xml:space="preserve">161564 </w:t>
            </w:r>
          </w:p>
          <w:p w14:paraId="386E5CEE" w14:textId="19856EB9" w:rsidR="003D0F52" w:rsidRPr="008F7D3D" w:rsidRDefault="003D0F52" w:rsidP="003D0F52">
            <w:pPr>
              <w:rPr>
                <w:rFonts w:cstheme="minorHAnsi"/>
                <w:sz w:val="20"/>
                <w:szCs w:val="20"/>
              </w:rPr>
            </w:pPr>
            <w:r w:rsidRPr="008F7D3D">
              <w:rPr>
                <w:rFonts w:cstheme="minorHAnsi"/>
                <w:sz w:val="20"/>
                <w:szCs w:val="20"/>
              </w:rPr>
              <w:t>7</w:t>
            </w:r>
            <w:r w:rsidRPr="008F7D3D">
              <w:rPr>
                <w:rFonts w:cstheme="minorHAnsi"/>
                <w:sz w:val="20"/>
                <w:szCs w:val="20"/>
              </w:rPr>
              <w:tab/>
              <w:t>Morphine/</w:t>
            </w:r>
            <w:r w:rsidRPr="008F7D3D">
              <w:rPr>
                <w:rFonts w:cstheme="minorHAnsi"/>
                <w:sz w:val="20"/>
                <w:szCs w:val="20"/>
              </w:rPr>
              <w:tab/>
              <w:t xml:space="preserve">39357 </w:t>
            </w:r>
          </w:p>
          <w:p w14:paraId="1A9ADA64" w14:textId="54BA3501" w:rsidR="003D0F52" w:rsidRPr="008F7D3D" w:rsidRDefault="003D0F52" w:rsidP="003D0F52">
            <w:pPr>
              <w:rPr>
                <w:rFonts w:cstheme="minorHAnsi"/>
                <w:sz w:val="20"/>
                <w:szCs w:val="20"/>
              </w:rPr>
            </w:pPr>
            <w:r w:rsidRPr="008F7D3D">
              <w:rPr>
                <w:rFonts w:cstheme="minorHAnsi"/>
                <w:sz w:val="20"/>
                <w:szCs w:val="20"/>
              </w:rPr>
              <w:t>8</w:t>
            </w:r>
            <w:r w:rsidRPr="008F7D3D">
              <w:rPr>
                <w:rFonts w:cstheme="minorHAnsi"/>
                <w:sz w:val="20"/>
                <w:szCs w:val="20"/>
              </w:rPr>
              <w:tab/>
              <w:t>morphin*.tw.</w:t>
            </w:r>
            <w:r w:rsidRPr="008F7D3D">
              <w:rPr>
                <w:rFonts w:cstheme="minorHAnsi"/>
                <w:sz w:val="20"/>
                <w:szCs w:val="20"/>
              </w:rPr>
              <w:tab/>
              <w:t xml:space="preserve">55512 </w:t>
            </w:r>
          </w:p>
          <w:p w14:paraId="6E145DFC" w14:textId="08D99FDB" w:rsidR="003D0F52" w:rsidRPr="008F7D3D" w:rsidRDefault="003D0F52" w:rsidP="003D0F52">
            <w:pPr>
              <w:rPr>
                <w:rFonts w:cstheme="minorHAnsi"/>
                <w:sz w:val="20"/>
                <w:szCs w:val="20"/>
              </w:rPr>
            </w:pPr>
            <w:r w:rsidRPr="008F7D3D">
              <w:rPr>
                <w:rFonts w:cstheme="minorHAnsi"/>
                <w:sz w:val="20"/>
                <w:szCs w:val="20"/>
              </w:rPr>
              <w:t>9</w:t>
            </w:r>
            <w:r w:rsidRPr="008F7D3D">
              <w:rPr>
                <w:rFonts w:cstheme="minorHAnsi"/>
                <w:sz w:val="20"/>
                <w:szCs w:val="20"/>
              </w:rPr>
              <w:tab/>
              <w:t>7 or 8</w:t>
            </w:r>
            <w:r w:rsidRPr="008F7D3D">
              <w:rPr>
                <w:rFonts w:cstheme="minorHAnsi"/>
                <w:sz w:val="20"/>
                <w:szCs w:val="20"/>
              </w:rPr>
              <w:tab/>
              <w:t xml:space="preserve">62460 </w:t>
            </w:r>
          </w:p>
          <w:p w14:paraId="5FC22D07" w14:textId="53AE9586" w:rsidR="003D0F52" w:rsidRPr="008F7D3D" w:rsidRDefault="003D0F52" w:rsidP="003D0F52">
            <w:pPr>
              <w:rPr>
                <w:rFonts w:cstheme="minorHAnsi"/>
                <w:sz w:val="20"/>
                <w:szCs w:val="20"/>
              </w:rPr>
            </w:pPr>
            <w:r w:rsidRPr="008F7D3D">
              <w:rPr>
                <w:rFonts w:cstheme="minorHAnsi"/>
                <w:sz w:val="20"/>
                <w:szCs w:val="20"/>
              </w:rPr>
              <w:t>10</w:t>
            </w:r>
            <w:r w:rsidRPr="008F7D3D">
              <w:rPr>
                <w:rFonts w:cstheme="minorHAnsi"/>
                <w:sz w:val="20"/>
                <w:szCs w:val="20"/>
              </w:rPr>
              <w:tab/>
              <w:t>6 and 9</w:t>
            </w:r>
            <w:r w:rsidRPr="008F7D3D">
              <w:rPr>
                <w:rFonts w:cstheme="minorHAnsi"/>
                <w:sz w:val="20"/>
                <w:szCs w:val="20"/>
              </w:rPr>
              <w:tab/>
              <w:t xml:space="preserve">332 </w:t>
            </w:r>
          </w:p>
          <w:p w14:paraId="21920F62" w14:textId="1657C149" w:rsidR="003D0F52" w:rsidRPr="008F7D3D" w:rsidRDefault="003D0F52" w:rsidP="003D0F52">
            <w:pPr>
              <w:rPr>
                <w:rFonts w:cstheme="minorHAnsi"/>
                <w:sz w:val="20"/>
                <w:szCs w:val="20"/>
              </w:rPr>
            </w:pPr>
            <w:r w:rsidRPr="008F7D3D">
              <w:rPr>
                <w:rFonts w:cstheme="minorHAnsi"/>
                <w:sz w:val="20"/>
                <w:szCs w:val="20"/>
              </w:rPr>
              <w:t>11</w:t>
            </w:r>
            <w:r w:rsidRPr="008F7D3D">
              <w:rPr>
                <w:rFonts w:cstheme="minorHAnsi"/>
                <w:sz w:val="20"/>
                <w:szCs w:val="20"/>
              </w:rPr>
              <w:tab/>
              <w:t>randomized controlled trial.pt.</w:t>
            </w:r>
            <w:r w:rsidRPr="008F7D3D">
              <w:rPr>
                <w:rFonts w:cstheme="minorHAnsi"/>
                <w:sz w:val="20"/>
                <w:szCs w:val="20"/>
              </w:rPr>
              <w:tab/>
              <w:t xml:space="preserve">558117 </w:t>
            </w:r>
          </w:p>
          <w:p w14:paraId="66C32B72" w14:textId="30391D7B" w:rsidR="003D0F52" w:rsidRPr="008F7D3D" w:rsidRDefault="003D0F52" w:rsidP="003D0F52">
            <w:pPr>
              <w:rPr>
                <w:rFonts w:cstheme="minorHAnsi"/>
                <w:sz w:val="20"/>
                <w:szCs w:val="20"/>
              </w:rPr>
            </w:pPr>
            <w:r w:rsidRPr="008F7D3D">
              <w:rPr>
                <w:rFonts w:cstheme="minorHAnsi"/>
                <w:sz w:val="20"/>
                <w:szCs w:val="20"/>
              </w:rPr>
              <w:t>12</w:t>
            </w:r>
            <w:r w:rsidRPr="008F7D3D">
              <w:rPr>
                <w:rFonts w:cstheme="minorHAnsi"/>
                <w:sz w:val="20"/>
                <w:szCs w:val="20"/>
              </w:rPr>
              <w:tab/>
              <w:t>controlled clinical trial.pt.</w:t>
            </w:r>
            <w:r w:rsidRPr="008F7D3D">
              <w:rPr>
                <w:rFonts w:cstheme="minorHAnsi"/>
                <w:sz w:val="20"/>
                <w:szCs w:val="20"/>
              </w:rPr>
              <w:tab/>
              <w:t xml:space="preserve">94685 </w:t>
            </w:r>
          </w:p>
          <w:p w14:paraId="41F05F56" w14:textId="5BAECF52" w:rsidR="003D0F52" w:rsidRPr="008F7D3D" w:rsidRDefault="003D0F52" w:rsidP="003D0F52">
            <w:pPr>
              <w:rPr>
                <w:rFonts w:cstheme="minorHAnsi"/>
                <w:sz w:val="20"/>
                <w:szCs w:val="20"/>
              </w:rPr>
            </w:pPr>
            <w:r w:rsidRPr="008F7D3D">
              <w:rPr>
                <w:rFonts w:cstheme="minorHAnsi"/>
                <w:sz w:val="20"/>
                <w:szCs w:val="20"/>
              </w:rPr>
              <w:t>13</w:t>
            </w:r>
            <w:r w:rsidRPr="008F7D3D">
              <w:rPr>
                <w:rFonts w:cstheme="minorHAnsi"/>
                <w:sz w:val="20"/>
                <w:szCs w:val="20"/>
              </w:rPr>
              <w:tab/>
              <w:t>(randomized or placebo or randomly or trial or groups).ab.</w:t>
            </w:r>
            <w:r w:rsidRPr="008F7D3D">
              <w:rPr>
                <w:rFonts w:cstheme="minorHAnsi"/>
                <w:sz w:val="20"/>
                <w:szCs w:val="20"/>
              </w:rPr>
              <w:tab/>
              <w:t xml:space="preserve">3175308 </w:t>
            </w:r>
          </w:p>
          <w:p w14:paraId="629A3432" w14:textId="7DEFAD14" w:rsidR="003D0F52" w:rsidRPr="008F7D3D" w:rsidRDefault="003D0F52" w:rsidP="003D0F52">
            <w:pPr>
              <w:rPr>
                <w:rFonts w:cstheme="minorHAnsi"/>
                <w:sz w:val="20"/>
                <w:szCs w:val="20"/>
              </w:rPr>
            </w:pPr>
            <w:r w:rsidRPr="008F7D3D">
              <w:rPr>
                <w:rFonts w:cstheme="minorHAnsi"/>
                <w:sz w:val="20"/>
                <w:szCs w:val="20"/>
              </w:rPr>
              <w:t>14</w:t>
            </w:r>
            <w:r w:rsidRPr="008F7D3D">
              <w:rPr>
                <w:rFonts w:cstheme="minorHAnsi"/>
                <w:sz w:val="20"/>
                <w:szCs w:val="20"/>
              </w:rPr>
              <w:tab/>
              <w:t>drug therapy.fs.</w:t>
            </w:r>
            <w:r w:rsidRPr="008F7D3D">
              <w:rPr>
                <w:rFonts w:cstheme="minorHAnsi"/>
                <w:sz w:val="20"/>
                <w:szCs w:val="20"/>
              </w:rPr>
              <w:tab/>
              <w:t xml:space="preserve">2440064 </w:t>
            </w:r>
          </w:p>
          <w:p w14:paraId="085368E1" w14:textId="5056B2A5" w:rsidR="003D0F52" w:rsidRPr="008F7D3D" w:rsidRDefault="003D0F52" w:rsidP="003D0F52">
            <w:pPr>
              <w:rPr>
                <w:rFonts w:cstheme="minorHAnsi"/>
                <w:sz w:val="20"/>
                <w:szCs w:val="20"/>
              </w:rPr>
            </w:pPr>
            <w:r w:rsidRPr="008F7D3D">
              <w:rPr>
                <w:rFonts w:cstheme="minorHAnsi"/>
                <w:sz w:val="20"/>
                <w:szCs w:val="20"/>
              </w:rPr>
              <w:t>15</w:t>
            </w:r>
            <w:r w:rsidRPr="008F7D3D">
              <w:rPr>
                <w:rFonts w:cstheme="minorHAnsi"/>
                <w:sz w:val="20"/>
                <w:szCs w:val="20"/>
              </w:rPr>
              <w:tab/>
              <w:t>11 or 12 or 13 or 14</w:t>
            </w:r>
            <w:r w:rsidRPr="008F7D3D">
              <w:rPr>
                <w:rFonts w:cstheme="minorHAnsi"/>
                <w:sz w:val="20"/>
                <w:szCs w:val="20"/>
              </w:rPr>
              <w:tab/>
              <w:t xml:space="preserve">5255383 </w:t>
            </w:r>
          </w:p>
          <w:p w14:paraId="1690FA34" w14:textId="4FAB8AA7" w:rsidR="003D0F52" w:rsidRPr="008F7D3D" w:rsidRDefault="003D0F52" w:rsidP="003D0F52">
            <w:pPr>
              <w:rPr>
                <w:rFonts w:cstheme="minorHAnsi"/>
                <w:sz w:val="20"/>
                <w:szCs w:val="20"/>
              </w:rPr>
            </w:pPr>
            <w:r w:rsidRPr="008F7D3D">
              <w:rPr>
                <w:rFonts w:cstheme="minorHAnsi"/>
                <w:sz w:val="20"/>
                <w:szCs w:val="20"/>
              </w:rPr>
              <w:t>16</w:t>
            </w:r>
            <w:r w:rsidRPr="008F7D3D">
              <w:rPr>
                <w:rFonts w:cstheme="minorHAnsi"/>
                <w:sz w:val="20"/>
                <w:szCs w:val="20"/>
              </w:rPr>
              <w:tab/>
              <w:t>exp animals/ not humans.sh.</w:t>
            </w:r>
            <w:r w:rsidRPr="008F7D3D">
              <w:rPr>
                <w:rFonts w:cstheme="minorHAnsi"/>
                <w:sz w:val="20"/>
                <w:szCs w:val="20"/>
              </w:rPr>
              <w:tab/>
              <w:t xml:space="preserve">4955382 </w:t>
            </w:r>
          </w:p>
          <w:p w14:paraId="44B23749" w14:textId="3B3EE3B5" w:rsidR="003D0F52" w:rsidRPr="008F7D3D" w:rsidRDefault="003D0F52" w:rsidP="003D0F52">
            <w:pPr>
              <w:rPr>
                <w:rFonts w:cstheme="minorHAnsi"/>
                <w:sz w:val="20"/>
                <w:szCs w:val="20"/>
              </w:rPr>
            </w:pPr>
            <w:r w:rsidRPr="008F7D3D">
              <w:rPr>
                <w:rFonts w:cstheme="minorHAnsi"/>
                <w:sz w:val="20"/>
                <w:szCs w:val="20"/>
              </w:rPr>
              <w:t>17</w:t>
            </w:r>
            <w:r w:rsidRPr="008F7D3D">
              <w:rPr>
                <w:rFonts w:cstheme="minorHAnsi"/>
                <w:sz w:val="20"/>
                <w:szCs w:val="20"/>
              </w:rPr>
              <w:tab/>
              <w:t>15 not 16</w:t>
            </w:r>
            <w:r w:rsidRPr="008F7D3D">
              <w:rPr>
                <w:rFonts w:cstheme="minorHAnsi"/>
                <w:sz w:val="20"/>
                <w:szCs w:val="20"/>
              </w:rPr>
              <w:tab/>
              <w:t xml:space="preserve">4572999 </w:t>
            </w:r>
          </w:p>
          <w:p w14:paraId="076B3EC7" w14:textId="49CA953F" w:rsidR="003D0F52" w:rsidRPr="008F7D3D" w:rsidRDefault="003D0F52" w:rsidP="003D0F52">
            <w:pPr>
              <w:rPr>
                <w:rFonts w:cstheme="minorHAnsi"/>
                <w:sz w:val="20"/>
                <w:szCs w:val="20"/>
              </w:rPr>
            </w:pPr>
            <w:r w:rsidRPr="008F7D3D">
              <w:rPr>
                <w:rFonts w:cstheme="minorHAnsi"/>
                <w:sz w:val="20"/>
                <w:szCs w:val="20"/>
              </w:rPr>
              <w:t>18</w:t>
            </w:r>
            <w:r w:rsidRPr="008F7D3D">
              <w:rPr>
                <w:rFonts w:cstheme="minorHAnsi"/>
                <w:sz w:val="20"/>
                <w:szCs w:val="20"/>
              </w:rPr>
              <w:tab/>
              <w:t>10 and 17</w:t>
            </w:r>
            <w:r w:rsidRPr="008F7D3D">
              <w:rPr>
                <w:rFonts w:cstheme="minorHAnsi"/>
                <w:sz w:val="20"/>
                <w:szCs w:val="20"/>
              </w:rPr>
              <w:tab/>
              <w:t xml:space="preserve">152 </w:t>
            </w:r>
          </w:p>
          <w:p w14:paraId="0AE43B49" w14:textId="32D47DDF" w:rsidR="003D0F52" w:rsidRPr="008F7D3D" w:rsidRDefault="003D0F52" w:rsidP="003D0F52">
            <w:pPr>
              <w:rPr>
                <w:rFonts w:cstheme="minorHAnsi"/>
                <w:sz w:val="20"/>
                <w:szCs w:val="20"/>
              </w:rPr>
            </w:pPr>
            <w:r w:rsidRPr="008F7D3D">
              <w:rPr>
                <w:rFonts w:cstheme="minorHAnsi"/>
                <w:sz w:val="20"/>
                <w:szCs w:val="20"/>
              </w:rPr>
              <w:t>19</w:t>
            </w:r>
            <w:r w:rsidRPr="008F7D3D">
              <w:rPr>
                <w:rFonts w:cstheme="minorHAnsi"/>
                <w:sz w:val="20"/>
                <w:szCs w:val="20"/>
              </w:rPr>
              <w:tab/>
              <w:t>Meta-Analysis as Topic/</w:t>
            </w:r>
            <w:r w:rsidRPr="008F7D3D">
              <w:rPr>
                <w:rFonts w:cstheme="minorHAnsi"/>
                <w:sz w:val="20"/>
                <w:szCs w:val="20"/>
              </w:rPr>
              <w:tab/>
              <w:t xml:space="preserve">20787 </w:t>
            </w:r>
          </w:p>
          <w:p w14:paraId="07C2268B" w14:textId="09A7B531" w:rsidR="003D0F52" w:rsidRPr="008F7D3D" w:rsidRDefault="003D0F52" w:rsidP="003D0F52">
            <w:pPr>
              <w:rPr>
                <w:rFonts w:cstheme="minorHAnsi"/>
                <w:sz w:val="20"/>
                <w:szCs w:val="20"/>
              </w:rPr>
            </w:pPr>
            <w:r w:rsidRPr="008F7D3D">
              <w:rPr>
                <w:rFonts w:cstheme="minorHAnsi"/>
                <w:sz w:val="20"/>
                <w:szCs w:val="20"/>
              </w:rPr>
              <w:t>20</w:t>
            </w:r>
            <w:r w:rsidRPr="008F7D3D">
              <w:rPr>
                <w:rFonts w:cstheme="minorHAnsi"/>
                <w:sz w:val="20"/>
                <w:szCs w:val="20"/>
              </w:rPr>
              <w:tab/>
              <w:t>meta-analysis/ or "systematic review"/</w:t>
            </w:r>
            <w:r w:rsidRPr="008F7D3D">
              <w:rPr>
                <w:rFonts w:cstheme="minorHAnsi"/>
                <w:sz w:val="20"/>
                <w:szCs w:val="20"/>
              </w:rPr>
              <w:tab/>
              <w:t xml:space="preserve">257861 </w:t>
            </w:r>
          </w:p>
          <w:p w14:paraId="392434E7" w14:textId="03B4E8D1" w:rsidR="003D0F52" w:rsidRPr="008F7D3D" w:rsidRDefault="003D0F52" w:rsidP="003D0F52">
            <w:pPr>
              <w:rPr>
                <w:rFonts w:cstheme="minorHAnsi"/>
                <w:sz w:val="20"/>
                <w:szCs w:val="20"/>
              </w:rPr>
            </w:pPr>
            <w:r w:rsidRPr="008F7D3D">
              <w:rPr>
                <w:rFonts w:cstheme="minorHAnsi"/>
                <w:sz w:val="20"/>
                <w:szCs w:val="20"/>
              </w:rPr>
              <w:t>21</w:t>
            </w:r>
            <w:r w:rsidRPr="008F7D3D">
              <w:rPr>
                <w:rFonts w:cstheme="minorHAnsi"/>
                <w:sz w:val="20"/>
                <w:szCs w:val="20"/>
              </w:rPr>
              <w:tab/>
              <w:t>meta analy*.tw.</w:t>
            </w:r>
            <w:r w:rsidRPr="008F7D3D">
              <w:rPr>
                <w:rFonts w:cstheme="minorHAnsi"/>
                <w:sz w:val="20"/>
                <w:szCs w:val="20"/>
              </w:rPr>
              <w:tab/>
              <w:t xml:space="preserve">223648 </w:t>
            </w:r>
          </w:p>
          <w:p w14:paraId="6BDFE7C4" w14:textId="096469FB" w:rsidR="003D0F52" w:rsidRPr="008F7D3D" w:rsidRDefault="003D0F52" w:rsidP="003D0F52">
            <w:pPr>
              <w:rPr>
                <w:rFonts w:cstheme="minorHAnsi"/>
                <w:sz w:val="20"/>
                <w:szCs w:val="20"/>
              </w:rPr>
            </w:pPr>
            <w:r w:rsidRPr="008F7D3D">
              <w:rPr>
                <w:rFonts w:cstheme="minorHAnsi"/>
                <w:sz w:val="20"/>
                <w:szCs w:val="20"/>
              </w:rPr>
              <w:t>22</w:t>
            </w:r>
            <w:r w:rsidRPr="008F7D3D">
              <w:rPr>
                <w:rFonts w:cstheme="minorHAnsi"/>
                <w:sz w:val="20"/>
                <w:szCs w:val="20"/>
              </w:rPr>
              <w:tab/>
              <w:t>metaanaly*.tw.</w:t>
            </w:r>
            <w:r w:rsidRPr="008F7D3D">
              <w:rPr>
                <w:rFonts w:cstheme="minorHAnsi"/>
                <w:sz w:val="20"/>
                <w:szCs w:val="20"/>
              </w:rPr>
              <w:tab/>
              <w:t xml:space="preserve">2381 </w:t>
            </w:r>
          </w:p>
          <w:p w14:paraId="1A46284F" w14:textId="4535EEAF" w:rsidR="003D0F52" w:rsidRPr="008F7D3D" w:rsidRDefault="003D0F52" w:rsidP="003D0F52">
            <w:pPr>
              <w:rPr>
                <w:rFonts w:cstheme="minorHAnsi"/>
                <w:sz w:val="20"/>
                <w:szCs w:val="20"/>
              </w:rPr>
            </w:pPr>
            <w:r w:rsidRPr="008F7D3D">
              <w:rPr>
                <w:rFonts w:cstheme="minorHAnsi"/>
                <w:sz w:val="20"/>
                <w:szCs w:val="20"/>
              </w:rPr>
              <w:t>23</w:t>
            </w:r>
            <w:r w:rsidRPr="008F7D3D">
              <w:rPr>
                <w:rFonts w:cstheme="minorHAnsi"/>
                <w:sz w:val="20"/>
                <w:szCs w:val="20"/>
              </w:rPr>
              <w:tab/>
              <w:t>(systematic adj (review* or overview*)).tw.</w:t>
            </w:r>
            <w:r w:rsidRPr="008F7D3D">
              <w:rPr>
                <w:rFonts w:cstheme="minorHAnsi"/>
                <w:sz w:val="20"/>
                <w:szCs w:val="20"/>
              </w:rPr>
              <w:tab/>
              <w:t xml:space="preserve">232823 </w:t>
            </w:r>
          </w:p>
          <w:p w14:paraId="6052C943" w14:textId="2481693B" w:rsidR="003D0F52" w:rsidRPr="008F7D3D" w:rsidRDefault="003D0F52" w:rsidP="003D0F52">
            <w:pPr>
              <w:rPr>
                <w:rFonts w:cstheme="minorHAnsi"/>
                <w:sz w:val="20"/>
                <w:szCs w:val="20"/>
              </w:rPr>
            </w:pPr>
            <w:r w:rsidRPr="008F7D3D">
              <w:rPr>
                <w:rFonts w:cstheme="minorHAnsi"/>
                <w:sz w:val="20"/>
                <w:szCs w:val="20"/>
              </w:rPr>
              <w:t>24</w:t>
            </w:r>
            <w:r w:rsidRPr="008F7D3D">
              <w:rPr>
                <w:rFonts w:cstheme="minorHAnsi"/>
                <w:sz w:val="20"/>
                <w:szCs w:val="20"/>
              </w:rPr>
              <w:tab/>
              <w:t>19 or 20 or 21 or 22 or 23</w:t>
            </w:r>
            <w:r w:rsidRPr="008F7D3D">
              <w:rPr>
                <w:rFonts w:cstheme="minorHAnsi"/>
                <w:sz w:val="20"/>
                <w:szCs w:val="20"/>
              </w:rPr>
              <w:tab/>
              <w:t xml:space="preserve">389013 </w:t>
            </w:r>
          </w:p>
          <w:p w14:paraId="1172DAED" w14:textId="606C5494" w:rsidR="003D0F52" w:rsidRPr="008F7D3D" w:rsidRDefault="003D0F52" w:rsidP="003D0F52">
            <w:pPr>
              <w:rPr>
                <w:rFonts w:cstheme="minorHAnsi"/>
                <w:sz w:val="20"/>
                <w:szCs w:val="20"/>
              </w:rPr>
            </w:pPr>
            <w:r w:rsidRPr="008F7D3D">
              <w:rPr>
                <w:rFonts w:cstheme="minorHAnsi"/>
                <w:sz w:val="20"/>
                <w:szCs w:val="20"/>
              </w:rPr>
              <w:t>25</w:t>
            </w:r>
            <w:r w:rsidRPr="008F7D3D">
              <w:rPr>
                <w:rFonts w:cstheme="minorHAnsi"/>
                <w:sz w:val="20"/>
                <w:szCs w:val="20"/>
              </w:rPr>
              <w:tab/>
              <w:t>10 and 24</w:t>
            </w:r>
            <w:r w:rsidRPr="008F7D3D">
              <w:rPr>
                <w:rFonts w:cstheme="minorHAnsi"/>
                <w:sz w:val="20"/>
                <w:szCs w:val="20"/>
              </w:rPr>
              <w:tab/>
              <w:t xml:space="preserve">7 </w:t>
            </w:r>
          </w:p>
          <w:p w14:paraId="48155C65" w14:textId="0A8A25D9" w:rsidR="003D0F52" w:rsidRPr="008F7D3D" w:rsidRDefault="003D0F52" w:rsidP="003D0F52">
            <w:pPr>
              <w:rPr>
                <w:rFonts w:cstheme="minorHAnsi"/>
                <w:sz w:val="20"/>
                <w:szCs w:val="20"/>
              </w:rPr>
            </w:pPr>
            <w:r w:rsidRPr="008F7D3D">
              <w:rPr>
                <w:rFonts w:cstheme="minorHAnsi"/>
                <w:sz w:val="20"/>
                <w:szCs w:val="20"/>
              </w:rPr>
              <w:t>26</w:t>
            </w:r>
            <w:r w:rsidRPr="008F7D3D">
              <w:rPr>
                <w:rFonts w:cstheme="minorHAnsi"/>
                <w:sz w:val="20"/>
                <w:szCs w:val="20"/>
              </w:rPr>
              <w:tab/>
              <w:t>18 or 25</w:t>
            </w:r>
            <w:r w:rsidRPr="008F7D3D">
              <w:rPr>
                <w:rFonts w:cstheme="minorHAnsi"/>
                <w:sz w:val="20"/>
                <w:szCs w:val="20"/>
              </w:rPr>
              <w:tab/>
              <w:t xml:space="preserve">152 </w:t>
            </w:r>
          </w:p>
          <w:p w14:paraId="1025F554" w14:textId="59FA907E" w:rsidR="003D0F52" w:rsidRPr="008F7D3D" w:rsidRDefault="003D0F52" w:rsidP="003D0F52">
            <w:pPr>
              <w:rPr>
                <w:rFonts w:cstheme="minorHAnsi"/>
                <w:sz w:val="20"/>
                <w:szCs w:val="20"/>
              </w:rPr>
            </w:pPr>
          </w:p>
        </w:tc>
      </w:tr>
      <w:tr w:rsidR="003D0F52" w:rsidRPr="008F7D3D" w14:paraId="4B8FB1E5" w14:textId="77777777" w:rsidTr="003D0F52">
        <w:tc>
          <w:tcPr>
            <w:tcW w:w="10790" w:type="dxa"/>
          </w:tcPr>
          <w:p w14:paraId="64DDAFD8" w14:textId="6DDA73F1" w:rsidR="003D0F52" w:rsidRPr="008F7D3D" w:rsidRDefault="003D0F52" w:rsidP="003D0F52">
            <w:pPr>
              <w:rPr>
                <w:rFonts w:cstheme="minorHAnsi"/>
                <w:b/>
                <w:sz w:val="20"/>
                <w:szCs w:val="20"/>
              </w:rPr>
            </w:pPr>
            <w:r w:rsidRPr="008F7D3D">
              <w:rPr>
                <w:rFonts w:cstheme="minorHAnsi"/>
                <w:b/>
                <w:sz w:val="20"/>
                <w:szCs w:val="20"/>
              </w:rPr>
              <w:t xml:space="preserve">Embase </w:t>
            </w:r>
          </w:p>
          <w:p w14:paraId="27AFDB92" w14:textId="77777777" w:rsidR="003D0F52" w:rsidRPr="008F7D3D" w:rsidRDefault="003D0F52" w:rsidP="003D0F52">
            <w:pPr>
              <w:rPr>
                <w:rFonts w:cstheme="minorHAnsi"/>
                <w:sz w:val="20"/>
                <w:szCs w:val="20"/>
              </w:rPr>
            </w:pPr>
            <w:r w:rsidRPr="008F7D3D">
              <w:rPr>
                <w:rFonts w:cstheme="minorHAnsi"/>
                <w:sz w:val="20"/>
                <w:szCs w:val="20"/>
              </w:rPr>
              <w:t>1</w:t>
            </w:r>
            <w:r w:rsidRPr="008F7D3D">
              <w:rPr>
                <w:rFonts w:cstheme="minorHAnsi"/>
                <w:sz w:val="20"/>
                <w:szCs w:val="20"/>
              </w:rPr>
              <w:tab/>
              <w:t>lung edema/</w:t>
            </w:r>
            <w:r w:rsidRPr="008F7D3D">
              <w:rPr>
                <w:rFonts w:cstheme="minorHAnsi"/>
                <w:sz w:val="20"/>
                <w:szCs w:val="20"/>
              </w:rPr>
              <w:tab/>
              <w:t xml:space="preserve">51465 </w:t>
            </w:r>
          </w:p>
          <w:p w14:paraId="7C95432C" w14:textId="4D5619F2" w:rsidR="003D0F52" w:rsidRPr="008F7D3D" w:rsidRDefault="003D0F52" w:rsidP="003D0F52">
            <w:pPr>
              <w:rPr>
                <w:rFonts w:cstheme="minorHAnsi"/>
                <w:sz w:val="20"/>
                <w:szCs w:val="20"/>
              </w:rPr>
            </w:pPr>
            <w:r w:rsidRPr="008F7D3D">
              <w:rPr>
                <w:rFonts w:cstheme="minorHAnsi"/>
                <w:sz w:val="20"/>
                <w:szCs w:val="20"/>
              </w:rPr>
              <w:t>2</w:t>
            </w:r>
            <w:r w:rsidRPr="008F7D3D">
              <w:rPr>
                <w:rFonts w:cstheme="minorHAnsi"/>
                <w:sz w:val="20"/>
                <w:szCs w:val="20"/>
              </w:rPr>
              <w:tab/>
              <w:t>(pulmonary adj2 (edema or oedema)).tw.</w:t>
            </w:r>
            <w:r w:rsidRPr="008F7D3D">
              <w:rPr>
                <w:rFonts w:cstheme="minorHAnsi"/>
                <w:sz w:val="20"/>
                <w:szCs w:val="20"/>
              </w:rPr>
              <w:tab/>
              <w:t xml:space="preserve">31414 </w:t>
            </w:r>
          </w:p>
          <w:p w14:paraId="595CA257" w14:textId="3EBFBAB4" w:rsidR="003D0F52" w:rsidRPr="008F7D3D" w:rsidRDefault="003D0F52" w:rsidP="003D0F52">
            <w:pPr>
              <w:rPr>
                <w:rFonts w:cstheme="minorHAnsi"/>
                <w:sz w:val="20"/>
                <w:szCs w:val="20"/>
              </w:rPr>
            </w:pPr>
            <w:r w:rsidRPr="008F7D3D">
              <w:rPr>
                <w:rFonts w:cstheme="minorHAnsi"/>
                <w:sz w:val="20"/>
                <w:szCs w:val="20"/>
              </w:rPr>
              <w:t>3</w:t>
            </w:r>
            <w:r w:rsidRPr="008F7D3D">
              <w:rPr>
                <w:rFonts w:cstheme="minorHAnsi"/>
                <w:sz w:val="20"/>
                <w:szCs w:val="20"/>
              </w:rPr>
              <w:tab/>
              <w:t>decompensated heart failure.mp.</w:t>
            </w:r>
            <w:r w:rsidRPr="008F7D3D">
              <w:rPr>
                <w:rFonts w:cstheme="minorHAnsi"/>
                <w:sz w:val="20"/>
                <w:szCs w:val="20"/>
              </w:rPr>
              <w:tab/>
              <w:t xml:space="preserve">8216 </w:t>
            </w:r>
          </w:p>
          <w:p w14:paraId="38165E5E" w14:textId="6B36E33F" w:rsidR="003D0F52" w:rsidRPr="008F7D3D" w:rsidRDefault="003D0F52" w:rsidP="003D0F52">
            <w:pPr>
              <w:rPr>
                <w:rFonts w:cstheme="minorHAnsi"/>
                <w:sz w:val="20"/>
                <w:szCs w:val="20"/>
              </w:rPr>
            </w:pPr>
            <w:r w:rsidRPr="008F7D3D">
              <w:rPr>
                <w:rFonts w:cstheme="minorHAnsi"/>
                <w:sz w:val="20"/>
                <w:szCs w:val="20"/>
              </w:rPr>
              <w:t>4</w:t>
            </w:r>
            <w:r w:rsidRPr="008F7D3D">
              <w:rPr>
                <w:rFonts w:cstheme="minorHAnsi"/>
                <w:sz w:val="20"/>
                <w:szCs w:val="20"/>
              </w:rPr>
              <w:tab/>
              <w:t>decompensated cardiac failure.mp.</w:t>
            </w:r>
            <w:r w:rsidRPr="008F7D3D">
              <w:rPr>
                <w:rFonts w:cstheme="minorHAnsi"/>
                <w:sz w:val="20"/>
                <w:szCs w:val="20"/>
              </w:rPr>
              <w:tab/>
              <w:t xml:space="preserve">73 </w:t>
            </w:r>
          </w:p>
          <w:p w14:paraId="23FAEA9C" w14:textId="7A84A42A" w:rsidR="003D0F52" w:rsidRPr="008F7D3D" w:rsidRDefault="003D0F52" w:rsidP="003D0F52">
            <w:pPr>
              <w:rPr>
                <w:rFonts w:cstheme="minorHAnsi"/>
                <w:sz w:val="20"/>
                <w:szCs w:val="20"/>
              </w:rPr>
            </w:pPr>
            <w:r w:rsidRPr="008F7D3D">
              <w:rPr>
                <w:rFonts w:cstheme="minorHAnsi"/>
                <w:sz w:val="20"/>
                <w:szCs w:val="20"/>
              </w:rPr>
              <w:t>5</w:t>
            </w:r>
            <w:r w:rsidRPr="008F7D3D">
              <w:rPr>
                <w:rFonts w:cstheme="minorHAnsi"/>
                <w:sz w:val="20"/>
                <w:szCs w:val="20"/>
              </w:rPr>
              <w:tab/>
              <w:t>exp Heart Failure/</w:t>
            </w:r>
            <w:r w:rsidRPr="008F7D3D">
              <w:rPr>
                <w:rFonts w:cstheme="minorHAnsi"/>
                <w:sz w:val="20"/>
                <w:szCs w:val="20"/>
              </w:rPr>
              <w:tab/>
              <w:t xml:space="preserve">597104 </w:t>
            </w:r>
          </w:p>
          <w:p w14:paraId="673CDDB9" w14:textId="1E190B87" w:rsidR="003D0F52" w:rsidRPr="008F7D3D" w:rsidRDefault="003D0F52" w:rsidP="003D0F52">
            <w:pPr>
              <w:rPr>
                <w:rFonts w:cstheme="minorHAnsi"/>
                <w:sz w:val="20"/>
                <w:szCs w:val="20"/>
              </w:rPr>
            </w:pPr>
            <w:r w:rsidRPr="008F7D3D">
              <w:rPr>
                <w:rFonts w:cstheme="minorHAnsi"/>
                <w:sz w:val="20"/>
                <w:szCs w:val="20"/>
              </w:rPr>
              <w:t>6</w:t>
            </w:r>
            <w:r w:rsidRPr="008F7D3D">
              <w:rPr>
                <w:rFonts w:cstheme="minorHAnsi"/>
                <w:sz w:val="20"/>
                <w:szCs w:val="20"/>
              </w:rPr>
              <w:tab/>
              <w:t>1 or 2 or 3 or 4 or 5</w:t>
            </w:r>
            <w:r w:rsidRPr="008F7D3D">
              <w:rPr>
                <w:rFonts w:cstheme="minorHAnsi"/>
                <w:sz w:val="20"/>
                <w:szCs w:val="20"/>
              </w:rPr>
              <w:tab/>
              <w:t xml:space="preserve">641888 </w:t>
            </w:r>
          </w:p>
          <w:p w14:paraId="64985017" w14:textId="022FAAC0" w:rsidR="003D0F52" w:rsidRPr="008F7D3D" w:rsidRDefault="003D0F52" w:rsidP="003D0F52">
            <w:pPr>
              <w:rPr>
                <w:rFonts w:cstheme="minorHAnsi"/>
                <w:sz w:val="20"/>
                <w:szCs w:val="20"/>
              </w:rPr>
            </w:pPr>
            <w:r w:rsidRPr="008F7D3D">
              <w:rPr>
                <w:rFonts w:cstheme="minorHAnsi"/>
                <w:sz w:val="20"/>
                <w:szCs w:val="20"/>
              </w:rPr>
              <w:t>7</w:t>
            </w:r>
            <w:r w:rsidRPr="008F7D3D">
              <w:rPr>
                <w:rFonts w:cstheme="minorHAnsi"/>
                <w:sz w:val="20"/>
                <w:szCs w:val="20"/>
              </w:rPr>
              <w:tab/>
              <w:t>Morphine/</w:t>
            </w:r>
            <w:r w:rsidRPr="008F7D3D">
              <w:rPr>
                <w:rFonts w:cstheme="minorHAnsi"/>
                <w:sz w:val="20"/>
                <w:szCs w:val="20"/>
              </w:rPr>
              <w:tab/>
              <w:t xml:space="preserve">116360 </w:t>
            </w:r>
          </w:p>
          <w:p w14:paraId="7EE542AC" w14:textId="464D7878" w:rsidR="003D0F52" w:rsidRPr="008F7D3D" w:rsidRDefault="003D0F52" w:rsidP="003D0F52">
            <w:pPr>
              <w:rPr>
                <w:rFonts w:cstheme="minorHAnsi"/>
                <w:sz w:val="20"/>
                <w:szCs w:val="20"/>
              </w:rPr>
            </w:pPr>
            <w:r w:rsidRPr="008F7D3D">
              <w:rPr>
                <w:rFonts w:cstheme="minorHAnsi"/>
                <w:sz w:val="20"/>
                <w:szCs w:val="20"/>
              </w:rPr>
              <w:t>8</w:t>
            </w:r>
            <w:r w:rsidRPr="008F7D3D">
              <w:rPr>
                <w:rFonts w:cstheme="minorHAnsi"/>
                <w:sz w:val="20"/>
                <w:szCs w:val="20"/>
              </w:rPr>
              <w:tab/>
              <w:t>morphin*.tw.</w:t>
            </w:r>
            <w:r w:rsidRPr="008F7D3D">
              <w:rPr>
                <w:rFonts w:cstheme="minorHAnsi"/>
                <w:sz w:val="20"/>
                <w:szCs w:val="20"/>
              </w:rPr>
              <w:tab/>
              <w:t xml:space="preserve">78128 </w:t>
            </w:r>
          </w:p>
          <w:p w14:paraId="58879246" w14:textId="380B595C" w:rsidR="003D0F52" w:rsidRPr="008F7D3D" w:rsidRDefault="003D0F52" w:rsidP="003D0F52">
            <w:pPr>
              <w:rPr>
                <w:rFonts w:cstheme="minorHAnsi"/>
                <w:sz w:val="20"/>
                <w:szCs w:val="20"/>
              </w:rPr>
            </w:pPr>
            <w:r w:rsidRPr="008F7D3D">
              <w:rPr>
                <w:rFonts w:cstheme="minorHAnsi"/>
                <w:sz w:val="20"/>
                <w:szCs w:val="20"/>
              </w:rPr>
              <w:t>9</w:t>
            </w:r>
            <w:r w:rsidRPr="008F7D3D">
              <w:rPr>
                <w:rFonts w:cstheme="minorHAnsi"/>
                <w:sz w:val="20"/>
                <w:szCs w:val="20"/>
              </w:rPr>
              <w:tab/>
              <w:t>7 or 8</w:t>
            </w:r>
            <w:r w:rsidRPr="008F7D3D">
              <w:rPr>
                <w:rFonts w:cstheme="minorHAnsi"/>
                <w:sz w:val="20"/>
                <w:szCs w:val="20"/>
              </w:rPr>
              <w:tab/>
              <w:t xml:space="preserve">130930 </w:t>
            </w:r>
          </w:p>
          <w:p w14:paraId="7218F5D4" w14:textId="2BD719BF" w:rsidR="003D0F52" w:rsidRPr="008F7D3D" w:rsidRDefault="003D0F52" w:rsidP="003D0F52">
            <w:pPr>
              <w:rPr>
                <w:rFonts w:cstheme="minorHAnsi"/>
                <w:sz w:val="20"/>
                <w:szCs w:val="20"/>
              </w:rPr>
            </w:pPr>
            <w:r w:rsidRPr="008F7D3D">
              <w:rPr>
                <w:rFonts w:cstheme="minorHAnsi"/>
                <w:sz w:val="20"/>
                <w:szCs w:val="20"/>
              </w:rPr>
              <w:t>10</w:t>
            </w:r>
            <w:r w:rsidRPr="008F7D3D">
              <w:rPr>
                <w:rFonts w:cstheme="minorHAnsi"/>
                <w:sz w:val="20"/>
                <w:szCs w:val="20"/>
              </w:rPr>
              <w:tab/>
              <w:t>6 and 9</w:t>
            </w:r>
            <w:r w:rsidRPr="008F7D3D">
              <w:rPr>
                <w:rFonts w:cstheme="minorHAnsi"/>
                <w:sz w:val="20"/>
                <w:szCs w:val="20"/>
              </w:rPr>
              <w:tab/>
              <w:t xml:space="preserve">3362 </w:t>
            </w:r>
          </w:p>
          <w:p w14:paraId="6BC592E3" w14:textId="23C396B8" w:rsidR="003D0F52" w:rsidRPr="008F7D3D" w:rsidRDefault="003D0F52" w:rsidP="003D0F52">
            <w:pPr>
              <w:rPr>
                <w:rFonts w:cstheme="minorHAnsi"/>
                <w:sz w:val="20"/>
                <w:szCs w:val="20"/>
              </w:rPr>
            </w:pPr>
            <w:r w:rsidRPr="008F7D3D">
              <w:rPr>
                <w:rFonts w:cstheme="minorHAnsi"/>
                <w:sz w:val="20"/>
                <w:szCs w:val="20"/>
              </w:rPr>
              <w:t>11</w:t>
            </w:r>
            <w:r w:rsidRPr="008F7D3D">
              <w:rPr>
                <w:rFonts w:cstheme="minorHAnsi"/>
                <w:sz w:val="20"/>
                <w:szCs w:val="20"/>
              </w:rPr>
              <w:tab/>
              <w:t>(random* or factorial* or placebo* or assign* or allocat* or crossover*).tw.</w:t>
            </w:r>
            <w:r w:rsidRPr="008F7D3D">
              <w:rPr>
                <w:rFonts w:cstheme="minorHAnsi"/>
                <w:sz w:val="20"/>
                <w:szCs w:val="20"/>
              </w:rPr>
              <w:tab/>
              <w:t xml:space="preserve">2281083 </w:t>
            </w:r>
          </w:p>
          <w:p w14:paraId="5AF3D386" w14:textId="368BAF13" w:rsidR="003D0F52" w:rsidRPr="008F7D3D" w:rsidRDefault="003D0F52" w:rsidP="003D0F52">
            <w:pPr>
              <w:rPr>
                <w:rFonts w:cstheme="minorHAnsi"/>
                <w:sz w:val="20"/>
                <w:szCs w:val="20"/>
              </w:rPr>
            </w:pPr>
            <w:r w:rsidRPr="008F7D3D">
              <w:rPr>
                <w:rFonts w:cstheme="minorHAnsi"/>
                <w:sz w:val="20"/>
                <w:szCs w:val="20"/>
              </w:rPr>
              <w:t>12</w:t>
            </w:r>
            <w:r w:rsidRPr="008F7D3D">
              <w:rPr>
                <w:rFonts w:cstheme="minorHAnsi"/>
                <w:sz w:val="20"/>
                <w:szCs w:val="20"/>
              </w:rPr>
              <w:tab/>
              <w:t>((blind* or mask*) and (single or double or triple or treble)).tw.</w:t>
            </w:r>
            <w:r w:rsidRPr="008F7D3D">
              <w:rPr>
                <w:rFonts w:cstheme="minorHAnsi"/>
                <w:sz w:val="20"/>
                <w:szCs w:val="20"/>
              </w:rPr>
              <w:tab/>
              <w:t xml:space="preserve">301379 </w:t>
            </w:r>
          </w:p>
          <w:p w14:paraId="35D05C64" w14:textId="550EFC6A" w:rsidR="003D0F52" w:rsidRPr="008F7D3D" w:rsidRDefault="003D0F52" w:rsidP="003D0F52">
            <w:pPr>
              <w:rPr>
                <w:rFonts w:cstheme="minorHAnsi"/>
                <w:sz w:val="20"/>
                <w:szCs w:val="20"/>
              </w:rPr>
            </w:pPr>
            <w:r w:rsidRPr="008F7D3D">
              <w:rPr>
                <w:rFonts w:cstheme="minorHAnsi"/>
                <w:sz w:val="20"/>
                <w:szCs w:val="20"/>
              </w:rPr>
              <w:t>13</w:t>
            </w:r>
            <w:r w:rsidRPr="008F7D3D">
              <w:rPr>
                <w:rFonts w:cstheme="minorHAnsi"/>
                <w:sz w:val="20"/>
                <w:szCs w:val="20"/>
              </w:rPr>
              <w:tab/>
              <w:t>crossover procedure/</w:t>
            </w:r>
            <w:r w:rsidRPr="008F7D3D">
              <w:rPr>
                <w:rFonts w:cstheme="minorHAnsi"/>
                <w:sz w:val="20"/>
                <w:szCs w:val="20"/>
              </w:rPr>
              <w:tab/>
              <w:t xml:space="preserve">69726 </w:t>
            </w:r>
          </w:p>
          <w:p w14:paraId="4C19B895" w14:textId="7839E814" w:rsidR="003D0F52" w:rsidRPr="008F7D3D" w:rsidRDefault="003D0F52" w:rsidP="003D0F52">
            <w:pPr>
              <w:rPr>
                <w:rFonts w:cstheme="minorHAnsi"/>
                <w:sz w:val="20"/>
                <w:szCs w:val="20"/>
              </w:rPr>
            </w:pPr>
            <w:r w:rsidRPr="008F7D3D">
              <w:rPr>
                <w:rFonts w:cstheme="minorHAnsi"/>
                <w:sz w:val="20"/>
                <w:szCs w:val="20"/>
              </w:rPr>
              <w:t>14</w:t>
            </w:r>
            <w:r w:rsidRPr="008F7D3D">
              <w:rPr>
                <w:rFonts w:cstheme="minorHAnsi"/>
                <w:sz w:val="20"/>
                <w:szCs w:val="20"/>
              </w:rPr>
              <w:tab/>
              <w:t>double blind procedure/ or single blind procedure/</w:t>
            </w:r>
            <w:r w:rsidRPr="008F7D3D">
              <w:rPr>
                <w:rFonts w:cstheme="minorHAnsi"/>
                <w:sz w:val="20"/>
                <w:szCs w:val="20"/>
              </w:rPr>
              <w:tab/>
              <w:t xml:space="preserve">237518 </w:t>
            </w:r>
          </w:p>
          <w:p w14:paraId="32B403A8" w14:textId="18BA98E5" w:rsidR="003D0F52" w:rsidRPr="008F7D3D" w:rsidRDefault="003D0F52" w:rsidP="003D0F52">
            <w:pPr>
              <w:rPr>
                <w:rFonts w:cstheme="minorHAnsi"/>
                <w:sz w:val="20"/>
                <w:szCs w:val="20"/>
              </w:rPr>
            </w:pPr>
            <w:r w:rsidRPr="008F7D3D">
              <w:rPr>
                <w:rFonts w:cstheme="minorHAnsi"/>
                <w:sz w:val="20"/>
                <w:szCs w:val="20"/>
              </w:rPr>
              <w:t>15</w:t>
            </w:r>
            <w:r w:rsidRPr="008F7D3D">
              <w:rPr>
                <w:rFonts w:cstheme="minorHAnsi"/>
                <w:sz w:val="20"/>
                <w:szCs w:val="20"/>
              </w:rPr>
              <w:tab/>
              <w:t>randomization/ or placebo/</w:t>
            </w:r>
            <w:r w:rsidRPr="008F7D3D">
              <w:rPr>
                <w:rFonts w:cstheme="minorHAnsi"/>
                <w:sz w:val="20"/>
                <w:szCs w:val="20"/>
              </w:rPr>
              <w:tab/>
              <w:t xml:space="preserve">471387 </w:t>
            </w:r>
          </w:p>
          <w:p w14:paraId="0F72A58F" w14:textId="66AB28E0" w:rsidR="003D0F52" w:rsidRPr="008F7D3D" w:rsidRDefault="003D0F52" w:rsidP="003D0F52">
            <w:pPr>
              <w:rPr>
                <w:rFonts w:cstheme="minorHAnsi"/>
                <w:sz w:val="20"/>
                <w:szCs w:val="20"/>
              </w:rPr>
            </w:pPr>
            <w:r w:rsidRPr="008F7D3D">
              <w:rPr>
                <w:rFonts w:cstheme="minorHAnsi"/>
                <w:sz w:val="20"/>
                <w:szCs w:val="20"/>
              </w:rPr>
              <w:t>16</w:t>
            </w:r>
            <w:r w:rsidRPr="008F7D3D">
              <w:rPr>
                <w:rFonts w:cstheme="minorHAnsi"/>
                <w:sz w:val="20"/>
                <w:szCs w:val="20"/>
              </w:rPr>
              <w:tab/>
              <w:t>parallel design/ or Latin square design/</w:t>
            </w:r>
            <w:r w:rsidRPr="008F7D3D">
              <w:rPr>
                <w:rFonts w:cstheme="minorHAnsi"/>
                <w:sz w:val="20"/>
                <w:szCs w:val="20"/>
              </w:rPr>
              <w:tab/>
              <w:t xml:space="preserve">15682 </w:t>
            </w:r>
          </w:p>
          <w:p w14:paraId="668E5928" w14:textId="468C7511" w:rsidR="003D0F52" w:rsidRPr="008F7D3D" w:rsidRDefault="003D0F52" w:rsidP="003D0F52">
            <w:pPr>
              <w:rPr>
                <w:rFonts w:cstheme="minorHAnsi"/>
                <w:sz w:val="20"/>
                <w:szCs w:val="20"/>
              </w:rPr>
            </w:pPr>
            <w:r w:rsidRPr="008F7D3D">
              <w:rPr>
                <w:rFonts w:cstheme="minorHAnsi"/>
                <w:sz w:val="20"/>
                <w:szCs w:val="20"/>
              </w:rPr>
              <w:t>17</w:t>
            </w:r>
            <w:r w:rsidRPr="008F7D3D">
              <w:rPr>
                <w:rFonts w:cstheme="minorHAnsi"/>
                <w:sz w:val="20"/>
                <w:szCs w:val="20"/>
              </w:rPr>
              <w:tab/>
              <w:t>randomized controlled trial/</w:t>
            </w:r>
            <w:r w:rsidRPr="008F7D3D">
              <w:rPr>
                <w:rFonts w:cstheme="minorHAnsi"/>
                <w:sz w:val="20"/>
                <w:szCs w:val="20"/>
              </w:rPr>
              <w:tab/>
              <w:t xml:space="preserve">697078 </w:t>
            </w:r>
          </w:p>
          <w:p w14:paraId="4498A35C" w14:textId="77777777" w:rsidR="003D0F52" w:rsidRPr="008F7D3D" w:rsidRDefault="003D0F52" w:rsidP="003D0F52">
            <w:pPr>
              <w:rPr>
                <w:rFonts w:cstheme="minorHAnsi"/>
                <w:sz w:val="20"/>
                <w:szCs w:val="20"/>
              </w:rPr>
            </w:pPr>
            <w:r w:rsidRPr="008F7D3D">
              <w:rPr>
                <w:rFonts w:cstheme="minorHAnsi"/>
                <w:sz w:val="20"/>
                <w:szCs w:val="20"/>
              </w:rPr>
              <w:t>18</w:t>
            </w:r>
            <w:r w:rsidRPr="008F7D3D">
              <w:rPr>
                <w:rFonts w:cstheme="minorHAnsi"/>
                <w:sz w:val="20"/>
                <w:szCs w:val="20"/>
              </w:rPr>
              <w:tab/>
              <w:t>exp ANIMAL/ or exp NONHUMAN/ or exp ANIMAL EXPERIMENT/ or exp ANIMAL MODEL/</w:t>
            </w:r>
            <w:r w:rsidRPr="008F7D3D">
              <w:rPr>
                <w:rFonts w:cstheme="minorHAnsi"/>
                <w:sz w:val="20"/>
                <w:szCs w:val="20"/>
              </w:rPr>
              <w:tab/>
              <w:t xml:space="preserve">32230501 </w:t>
            </w:r>
          </w:p>
          <w:p w14:paraId="127DFE7F" w14:textId="4B1F0F12" w:rsidR="003D0F52" w:rsidRPr="008F7D3D" w:rsidRDefault="003D0F52" w:rsidP="003D0F52">
            <w:pPr>
              <w:rPr>
                <w:rFonts w:cstheme="minorHAnsi"/>
                <w:sz w:val="20"/>
                <w:szCs w:val="20"/>
              </w:rPr>
            </w:pPr>
            <w:r w:rsidRPr="008F7D3D">
              <w:rPr>
                <w:rFonts w:cstheme="minorHAnsi"/>
                <w:sz w:val="20"/>
                <w:szCs w:val="20"/>
              </w:rPr>
              <w:t>19</w:t>
            </w:r>
            <w:r w:rsidRPr="008F7D3D">
              <w:rPr>
                <w:rFonts w:cstheme="minorHAnsi"/>
                <w:sz w:val="20"/>
                <w:szCs w:val="20"/>
              </w:rPr>
              <w:tab/>
              <w:t>exp human/</w:t>
            </w:r>
            <w:r w:rsidRPr="008F7D3D">
              <w:rPr>
                <w:rFonts w:cstheme="minorHAnsi"/>
                <w:sz w:val="20"/>
                <w:szCs w:val="20"/>
              </w:rPr>
              <w:tab/>
              <w:t xml:space="preserve">24589730 </w:t>
            </w:r>
          </w:p>
          <w:p w14:paraId="376F6F3E" w14:textId="65744034" w:rsidR="003D0F52" w:rsidRPr="008F7D3D" w:rsidRDefault="003D0F52" w:rsidP="003D0F52">
            <w:pPr>
              <w:rPr>
                <w:rFonts w:cstheme="minorHAnsi"/>
                <w:sz w:val="20"/>
                <w:szCs w:val="20"/>
              </w:rPr>
            </w:pPr>
            <w:r w:rsidRPr="008F7D3D">
              <w:rPr>
                <w:rFonts w:cstheme="minorHAnsi"/>
                <w:sz w:val="20"/>
                <w:szCs w:val="20"/>
              </w:rPr>
              <w:t>20</w:t>
            </w:r>
            <w:r w:rsidRPr="008F7D3D">
              <w:rPr>
                <w:rFonts w:cstheme="minorHAnsi"/>
                <w:sz w:val="20"/>
                <w:szCs w:val="20"/>
              </w:rPr>
              <w:tab/>
              <w:t>18 not 19</w:t>
            </w:r>
            <w:r w:rsidRPr="008F7D3D">
              <w:rPr>
                <w:rFonts w:cstheme="minorHAnsi"/>
                <w:sz w:val="20"/>
                <w:szCs w:val="20"/>
              </w:rPr>
              <w:tab/>
              <w:t xml:space="preserve">7640771 </w:t>
            </w:r>
          </w:p>
          <w:p w14:paraId="55BB95CE" w14:textId="7FBA54F9" w:rsidR="003D0F52" w:rsidRPr="008F7D3D" w:rsidRDefault="003D0F52" w:rsidP="003D0F52">
            <w:pPr>
              <w:rPr>
                <w:rFonts w:cstheme="minorHAnsi"/>
                <w:sz w:val="20"/>
                <w:szCs w:val="20"/>
              </w:rPr>
            </w:pPr>
            <w:r w:rsidRPr="008F7D3D">
              <w:rPr>
                <w:rFonts w:cstheme="minorHAnsi"/>
                <w:sz w:val="20"/>
                <w:szCs w:val="20"/>
              </w:rPr>
              <w:t>21</w:t>
            </w:r>
            <w:r w:rsidRPr="008F7D3D">
              <w:rPr>
                <w:rFonts w:cstheme="minorHAnsi"/>
                <w:sz w:val="20"/>
                <w:szCs w:val="20"/>
              </w:rPr>
              <w:tab/>
              <w:t>11 or 12 or 13 or 14 or 15 or 16 or 17</w:t>
            </w:r>
            <w:r w:rsidRPr="008F7D3D">
              <w:rPr>
                <w:rFonts w:cstheme="minorHAnsi"/>
                <w:sz w:val="20"/>
                <w:szCs w:val="20"/>
              </w:rPr>
              <w:tab/>
              <w:t xml:space="preserve">2588211 </w:t>
            </w:r>
          </w:p>
          <w:p w14:paraId="6FE0D0AC" w14:textId="700BFDA2" w:rsidR="003D0F52" w:rsidRPr="008F7D3D" w:rsidRDefault="003D0F52" w:rsidP="003D0F52">
            <w:pPr>
              <w:rPr>
                <w:rFonts w:cstheme="minorHAnsi"/>
                <w:sz w:val="20"/>
                <w:szCs w:val="20"/>
              </w:rPr>
            </w:pPr>
            <w:r w:rsidRPr="008F7D3D">
              <w:rPr>
                <w:rFonts w:cstheme="minorHAnsi"/>
                <w:sz w:val="20"/>
                <w:szCs w:val="20"/>
              </w:rPr>
              <w:t>22</w:t>
            </w:r>
            <w:r w:rsidRPr="008F7D3D">
              <w:rPr>
                <w:rFonts w:cstheme="minorHAnsi"/>
                <w:sz w:val="20"/>
                <w:szCs w:val="20"/>
              </w:rPr>
              <w:tab/>
              <w:t>21 not 20</w:t>
            </w:r>
            <w:r w:rsidRPr="008F7D3D">
              <w:rPr>
                <w:rFonts w:cstheme="minorHAnsi"/>
                <w:sz w:val="20"/>
                <w:szCs w:val="20"/>
              </w:rPr>
              <w:tab/>
              <w:t xml:space="preserve">2254143 </w:t>
            </w:r>
          </w:p>
          <w:p w14:paraId="388C8884" w14:textId="0E58E6F2" w:rsidR="003D0F52" w:rsidRPr="008F7D3D" w:rsidRDefault="003D0F52" w:rsidP="003D0F52">
            <w:pPr>
              <w:rPr>
                <w:rFonts w:cstheme="minorHAnsi"/>
                <w:sz w:val="20"/>
                <w:szCs w:val="20"/>
              </w:rPr>
            </w:pPr>
            <w:r w:rsidRPr="008F7D3D">
              <w:rPr>
                <w:rFonts w:cstheme="minorHAnsi"/>
                <w:sz w:val="20"/>
                <w:szCs w:val="20"/>
              </w:rPr>
              <w:t>23</w:t>
            </w:r>
            <w:r w:rsidRPr="008F7D3D">
              <w:rPr>
                <w:rFonts w:cstheme="minorHAnsi"/>
                <w:sz w:val="20"/>
                <w:szCs w:val="20"/>
              </w:rPr>
              <w:tab/>
              <w:t>10 and 22</w:t>
            </w:r>
            <w:r w:rsidRPr="008F7D3D">
              <w:rPr>
                <w:rFonts w:cstheme="minorHAnsi"/>
                <w:sz w:val="20"/>
                <w:szCs w:val="20"/>
              </w:rPr>
              <w:tab/>
              <w:t xml:space="preserve">360 </w:t>
            </w:r>
          </w:p>
          <w:p w14:paraId="6B7CAFFF" w14:textId="7474651C" w:rsidR="003D0F52" w:rsidRPr="008F7D3D" w:rsidRDefault="003D0F52" w:rsidP="003D0F52">
            <w:pPr>
              <w:rPr>
                <w:rFonts w:cstheme="minorHAnsi"/>
                <w:sz w:val="20"/>
                <w:szCs w:val="20"/>
              </w:rPr>
            </w:pPr>
            <w:r w:rsidRPr="008F7D3D">
              <w:rPr>
                <w:rFonts w:cstheme="minorHAnsi"/>
                <w:sz w:val="20"/>
                <w:szCs w:val="20"/>
              </w:rPr>
              <w:t>24</w:t>
            </w:r>
            <w:r w:rsidRPr="008F7D3D">
              <w:rPr>
                <w:rFonts w:cstheme="minorHAnsi"/>
                <w:sz w:val="20"/>
                <w:szCs w:val="20"/>
              </w:rPr>
              <w:tab/>
              <w:t>exp Meta Analysis/</w:t>
            </w:r>
            <w:r w:rsidRPr="008F7D3D">
              <w:rPr>
                <w:rFonts w:cstheme="minorHAnsi"/>
                <w:sz w:val="20"/>
                <w:szCs w:val="20"/>
              </w:rPr>
              <w:tab/>
              <w:t xml:space="preserve">237876 </w:t>
            </w:r>
          </w:p>
          <w:p w14:paraId="15AE365B" w14:textId="270C7473" w:rsidR="003D0F52" w:rsidRPr="008F7D3D" w:rsidRDefault="003D0F52" w:rsidP="003D0F52">
            <w:pPr>
              <w:rPr>
                <w:rFonts w:cstheme="minorHAnsi"/>
                <w:sz w:val="20"/>
                <w:szCs w:val="20"/>
              </w:rPr>
            </w:pPr>
            <w:r w:rsidRPr="008F7D3D">
              <w:rPr>
                <w:rFonts w:cstheme="minorHAnsi"/>
                <w:sz w:val="20"/>
                <w:szCs w:val="20"/>
              </w:rPr>
              <w:t>25</w:t>
            </w:r>
            <w:r w:rsidRPr="008F7D3D">
              <w:rPr>
                <w:rFonts w:cstheme="minorHAnsi"/>
                <w:sz w:val="20"/>
                <w:szCs w:val="20"/>
              </w:rPr>
              <w:tab/>
              <w:t>((meta adj analy*) or metaanalys*).tw.</w:t>
            </w:r>
            <w:r w:rsidRPr="008F7D3D">
              <w:rPr>
                <w:rFonts w:cstheme="minorHAnsi"/>
                <w:sz w:val="20"/>
                <w:szCs w:val="20"/>
              </w:rPr>
              <w:tab/>
              <w:t xml:space="preserve">289477 </w:t>
            </w:r>
          </w:p>
          <w:p w14:paraId="4B5C0F16" w14:textId="3E928ADC" w:rsidR="003D0F52" w:rsidRPr="008F7D3D" w:rsidRDefault="003D0F52" w:rsidP="003D0F52">
            <w:pPr>
              <w:rPr>
                <w:rFonts w:cstheme="minorHAnsi"/>
                <w:sz w:val="20"/>
                <w:szCs w:val="20"/>
              </w:rPr>
            </w:pPr>
            <w:r w:rsidRPr="008F7D3D">
              <w:rPr>
                <w:rFonts w:cstheme="minorHAnsi"/>
                <w:sz w:val="20"/>
                <w:szCs w:val="20"/>
              </w:rPr>
              <w:lastRenderedPageBreak/>
              <w:t>26</w:t>
            </w:r>
            <w:r w:rsidRPr="008F7D3D">
              <w:rPr>
                <w:rFonts w:cstheme="minorHAnsi"/>
                <w:sz w:val="20"/>
                <w:szCs w:val="20"/>
              </w:rPr>
              <w:tab/>
              <w:t>(systematic adj (review* or overview*)).tw.</w:t>
            </w:r>
            <w:r w:rsidRPr="008F7D3D">
              <w:rPr>
                <w:rFonts w:cstheme="minorHAnsi"/>
                <w:sz w:val="20"/>
                <w:szCs w:val="20"/>
              </w:rPr>
              <w:tab/>
              <w:t xml:space="preserve">283463 </w:t>
            </w:r>
          </w:p>
          <w:p w14:paraId="2941D0C9" w14:textId="09A00EBA" w:rsidR="003D0F52" w:rsidRPr="008F7D3D" w:rsidRDefault="003D0F52" w:rsidP="003D0F52">
            <w:pPr>
              <w:rPr>
                <w:rFonts w:cstheme="minorHAnsi"/>
                <w:sz w:val="20"/>
                <w:szCs w:val="20"/>
              </w:rPr>
            </w:pPr>
            <w:r w:rsidRPr="008F7D3D">
              <w:rPr>
                <w:rFonts w:cstheme="minorHAnsi"/>
                <w:sz w:val="20"/>
                <w:szCs w:val="20"/>
              </w:rPr>
              <w:t>27</w:t>
            </w:r>
            <w:r w:rsidRPr="008F7D3D">
              <w:rPr>
                <w:rFonts w:cstheme="minorHAnsi"/>
                <w:sz w:val="20"/>
                <w:szCs w:val="20"/>
              </w:rPr>
              <w:tab/>
              <w:t>"systematic review"/</w:t>
            </w:r>
            <w:r w:rsidRPr="008F7D3D">
              <w:rPr>
                <w:rFonts w:cstheme="minorHAnsi"/>
                <w:sz w:val="20"/>
                <w:szCs w:val="20"/>
              </w:rPr>
              <w:tab/>
              <w:t xml:space="preserve">331371 </w:t>
            </w:r>
          </w:p>
          <w:p w14:paraId="02A2F675" w14:textId="10D3E80A" w:rsidR="003D0F52" w:rsidRPr="008F7D3D" w:rsidRDefault="003D0F52" w:rsidP="003D0F52">
            <w:pPr>
              <w:rPr>
                <w:rFonts w:cstheme="minorHAnsi"/>
                <w:sz w:val="20"/>
                <w:szCs w:val="20"/>
              </w:rPr>
            </w:pPr>
            <w:r w:rsidRPr="008F7D3D">
              <w:rPr>
                <w:rFonts w:cstheme="minorHAnsi"/>
                <w:sz w:val="20"/>
                <w:szCs w:val="20"/>
              </w:rPr>
              <w:t>28</w:t>
            </w:r>
            <w:r w:rsidRPr="008F7D3D">
              <w:rPr>
                <w:rFonts w:cstheme="minorHAnsi"/>
                <w:sz w:val="20"/>
                <w:szCs w:val="20"/>
              </w:rPr>
              <w:tab/>
              <w:t>24 or 25 or 26 or 27</w:t>
            </w:r>
            <w:r w:rsidRPr="008F7D3D">
              <w:rPr>
                <w:rFonts w:cstheme="minorHAnsi"/>
                <w:sz w:val="20"/>
                <w:szCs w:val="20"/>
              </w:rPr>
              <w:tab/>
              <w:t xml:space="preserve">559508 </w:t>
            </w:r>
          </w:p>
          <w:p w14:paraId="5B397E1C" w14:textId="468DD998" w:rsidR="003D0F52" w:rsidRPr="008F7D3D" w:rsidRDefault="003D0F52" w:rsidP="003D0F52">
            <w:pPr>
              <w:rPr>
                <w:rFonts w:cstheme="minorHAnsi"/>
                <w:sz w:val="20"/>
                <w:szCs w:val="20"/>
              </w:rPr>
            </w:pPr>
            <w:r w:rsidRPr="008F7D3D">
              <w:rPr>
                <w:rFonts w:cstheme="minorHAnsi"/>
                <w:sz w:val="20"/>
                <w:szCs w:val="20"/>
              </w:rPr>
              <w:t>29</w:t>
            </w:r>
            <w:r w:rsidRPr="008F7D3D">
              <w:rPr>
                <w:rFonts w:cstheme="minorHAnsi"/>
                <w:sz w:val="20"/>
                <w:szCs w:val="20"/>
              </w:rPr>
              <w:tab/>
              <w:t>10 and 28</w:t>
            </w:r>
            <w:r w:rsidRPr="008F7D3D">
              <w:rPr>
                <w:rFonts w:cstheme="minorHAnsi"/>
                <w:sz w:val="20"/>
                <w:szCs w:val="20"/>
              </w:rPr>
              <w:tab/>
              <w:t xml:space="preserve">106 </w:t>
            </w:r>
          </w:p>
          <w:p w14:paraId="36A3F8E1" w14:textId="2B8D2704" w:rsidR="003D0F52" w:rsidRPr="008F7D3D" w:rsidRDefault="003D0F52" w:rsidP="003D0F52">
            <w:pPr>
              <w:rPr>
                <w:rFonts w:cstheme="minorHAnsi"/>
                <w:sz w:val="20"/>
                <w:szCs w:val="20"/>
              </w:rPr>
            </w:pPr>
            <w:r w:rsidRPr="008F7D3D">
              <w:rPr>
                <w:rFonts w:cstheme="minorHAnsi"/>
                <w:sz w:val="20"/>
                <w:szCs w:val="20"/>
              </w:rPr>
              <w:t>30</w:t>
            </w:r>
            <w:r w:rsidRPr="008F7D3D">
              <w:rPr>
                <w:rFonts w:cstheme="minorHAnsi"/>
                <w:sz w:val="20"/>
                <w:szCs w:val="20"/>
              </w:rPr>
              <w:tab/>
              <w:t>23 or 29</w:t>
            </w:r>
            <w:r w:rsidRPr="008F7D3D">
              <w:rPr>
                <w:rFonts w:cstheme="minorHAnsi"/>
                <w:sz w:val="20"/>
                <w:szCs w:val="20"/>
              </w:rPr>
              <w:tab/>
              <w:t>417</w:t>
            </w:r>
          </w:p>
        </w:tc>
      </w:tr>
      <w:tr w:rsidR="003D0F52" w:rsidRPr="008F7D3D" w14:paraId="73C6DFF0" w14:textId="77777777" w:rsidTr="003D0F52">
        <w:tc>
          <w:tcPr>
            <w:tcW w:w="10790" w:type="dxa"/>
          </w:tcPr>
          <w:p w14:paraId="4910B029" w14:textId="380714DC" w:rsidR="00DF5B2F" w:rsidRPr="008F7D3D" w:rsidRDefault="00DF5B2F" w:rsidP="00DF5B2F">
            <w:pPr>
              <w:rPr>
                <w:rFonts w:cstheme="minorHAnsi"/>
                <w:b/>
                <w:sz w:val="20"/>
                <w:szCs w:val="20"/>
              </w:rPr>
            </w:pPr>
            <w:r w:rsidRPr="008F7D3D">
              <w:rPr>
                <w:rFonts w:cstheme="minorHAnsi"/>
                <w:b/>
                <w:sz w:val="20"/>
                <w:szCs w:val="20"/>
              </w:rPr>
              <w:lastRenderedPageBreak/>
              <w:t xml:space="preserve">Cochrane Database of Systematic Reviews </w:t>
            </w:r>
          </w:p>
          <w:p w14:paraId="444BC2C5" w14:textId="047E1262" w:rsidR="00DF5B2F" w:rsidRPr="008F7D3D" w:rsidRDefault="00DF5B2F" w:rsidP="00DF5B2F">
            <w:pPr>
              <w:rPr>
                <w:rFonts w:cstheme="minorHAnsi"/>
                <w:sz w:val="20"/>
                <w:szCs w:val="20"/>
              </w:rPr>
            </w:pPr>
            <w:r w:rsidRPr="008F7D3D">
              <w:rPr>
                <w:rFonts w:cstheme="minorHAnsi"/>
                <w:sz w:val="20"/>
                <w:szCs w:val="20"/>
              </w:rPr>
              <w:t>#231</w:t>
            </w:r>
            <w:r w:rsidRPr="008F7D3D">
              <w:rPr>
                <w:rFonts w:cstheme="minorHAnsi"/>
                <w:sz w:val="20"/>
                <w:szCs w:val="20"/>
              </w:rPr>
              <w:tab/>
              <w:t>MeSH descriptor: [Pulmonary Edema] explode all trees</w:t>
            </w:r>
            <w:r w:rsidRPr="008F7D3D">
              <w:rPr>
                <w:rFonts w:cstheme="minorHAnsi"/>
                <w:sz w:val="20"/>
                <w:szCs w:val="20"/>
              </w:rPr>
              <w:tab/>
              <w:t xml:space="preserve">273 </w:t>
            </w:r>
          </w:p>
          <w:p w14:paraId="0D98703E" w14:textId="40831938" w:rsidR="00DF5B2F" w:rsidRPr="008F7D3D" w:rsidRDefault="00DF5B2F" w:rsidP="00DF5B2F">
            <w:pPr>
              <w:rPr>
                <w:rFonts w:cstheme="minorHAnsi"/>
                <w:sz w:val="20"/>
                <w:szCs w:val="20"/>
              </w:rPr>
            </w:pPr>
            <w:r w:rsidRPr="008F7D3D">
              <w:rPr>
                <w:rFonts w:cstheme="minorHAnsi"/>
                <w:sz w:val="20"/>
                <w:szCs w:val="20"/>
              </w:rPr>
              <w:t>#232</w:t>
            </w:r>
            <w:r w:rsidRPr="008F7D3D">
              <w:rPr>
                <w:rFonts w:cstheme="minorHAnsi"/>
                <w:sz w:val="20"/>
                <w:szCs w:val="20"/>
              </w:rPr>
              <w:tab/>
              <w:t>(pulmonary edema):ti,ab,kw</w:t>
            </w:r>
            <w:r w:rsidRPr="008F7D3D">
              <w:rPr>
                <w:rFonts w:cstheme="minorHAnsi"/>
                <w:sz w:val="20"/>
                <w:szCs w:val="20"/>
              </w:rPr>
              <w:tab/>
              <w:t xml:space="preserve">1925 </w:t>
            </w:r>
          </w:p>
          <w:p w14:paraId="7F8DCB9B" w14:textId="41BA8FB3" w:rsidR="00DF5B2F" w:rsidRPr="008F7D3D" w:rsidRDefault="00DF5B2F" w:rsidP="00DF5B2F">
            <w:pPr>
              <w:rPr>
                <w:rFonts w:cstheme="minorHAnsi"/>
                <w:sz w:val="20"/>
                <w:szCs w:val="20"/>
              </w:rPr>
            </w:pPr>
            <w:r w:rsidRPr="008F7D3D">
              <w:rPr>
                <w:rFonts w:cstheme="minorHAnsi"/>
                <w:sz w:val="20"/>
                <w:szCs w:val="20"/>
              </w:rPr>
              <w:t>#233</w:t>
            </w:r>
            <w:r w:rsidRPr="008F7D3D">
              <w:rPr>
                <w:rFonts w:cstheme="minorHAnsi"/>
                <w:sz w:val="20"/>
                <w:szCs w:val="20"/>
              </w:rPr>
              <w:tab/>
              <w:t>("pulmonary œdema"):ti,ab,kw</w:t>
            </w:r>
            <w:r w:rsidRPr="008F7D3D">
              <w:rPr>
                <w:rFonts w:cstheme="minorHAnsi"/>
                <w:sz w:val="20"/>
                <w:szCs w:val="20"/>
              </w:rPr>
              <w:tab/>
              <w:t xml:space="preserve">262 </w:t>
            </w:r>
          </w:p>
          <w:p w14:paraId="203E9DC1" w14:textId="6358694E" w:rsidR="00DF5B2F" w:rsidRPr="008F7D3D" w:rsidRDefault="00DF5B2F" w:rsidP="00DF5B2F">
            <w:pPr>
              <w:rPr>
                <w:rFonts w:cstheme="minorHAnsi"/>
                <w:sz w:val="20"/>
                <w:szCs w:val="20"/>
              </w:rPr>
            </w:pPr>
            <w:r w:rsidRPr="008F7D3D">
              <w:rPr>
                <w:rFonts w:cstheme="minorHAnsi"/>
                <w:sz w:val="20"/>
                <w:szCs w:val="20"/>
              </w:rPr>
              <w:t>#234</w:t>
            </w:r>
            <w:r w:rsidRPr="008F7D3D">
              <w:rPr>
                <w:rFonts w:cstheme="minorHAnsi"/>
                <w:sz w:val="20"/>
                <w:szCs w:val="20"/>
              </w:rPr>
              <w:tab/>
              <w:t>MeSH descriptor: [Heart Failure] explode all trees</w:t>
            </w:r>
            <w:r w:rsidRPr="008F7D3D">
              <w:rPr>
                <w:rFonts w:cstheme="minorHAnsi"/>
                <w:sz w:val="20"/>
                <w:szCs w:val="20"/>
              </w:rPr>
              <w:tab/>
              <w:t xml:space="preserve">10224 </w:t>
            </w:r>
          </w:p>
          <w:p w14:paraId="5561755A" w14:textId="05A97C91" w:rsidR="00DF5B2F" w:rsidRPr="008F7D3D" w:rsidRDefault="00DF5B2F" w:rsidP="00DF5B2F">
            <w:pPr>
              <w:rPr>
                <w:rFonts w:cstheme="minorHAnsi"/>
                <w:sz w:val="20"/>
                <w:szCs w:val="20"/>
              </w:rPr>
            </w:pPr>
            <w:r w:rsidRPr="008F7D3D">
              <w:rPr>
                <w:rFonts w:cstheme="minorHAnsi"/>
                <w:sz w:val="20"/>
                <w:szCs w:val="20"/>
              </w:rPr>
              <w:t>#235</w:t>
            </w:r>
            <w:r w:rsidRPr="008F7D3D">
              <w:rPr>
                <w:rFonts w:cstheme="minorHAnsi"/>
                <w:sz w:val="20"/>
                <w:szCs w:val="20"/>
              </w:rPr>
              <w:tab/>
              <w:t>(decompensated heart failure):ti,ab,kw</w:t>
            </w:r>
            <w:r w:rsidRPr="008F7D3D">
              <w:rPr>
                <w:rFonts w:cstheme="minorHAnsi"/>
                <w:sz w:val="20"/>
                <w:szCs w:val="20"/>
              </w:rPr>
              <w:tab/>
              <w:t xml:space="preserve">1337 </w:t>
            </w:r>
          </w:p>
          <w:p w14:paraId="285606A9" w14:textId="1217AE6F" w:rsidR="00DF5B2F" w:rsidRPr="008F7D3D" w:rsidRDefault="00DF5B2F" w:rsidP="00DF5B2F">
            <w:pPr>
              <w:rPr>
                <w:rFonts w:cstheme="minorHAnsi"/>
                <w:sz w:val="20"/>
                <w:szCs w:val="20"/>
              </w:rPr>
            </w:pPr>
            <w:r w:rsidRPr="008F7D3D">
              <w:rPr>
                <w:rFonts w:cstheme="minorHAnsi"/>
                <w:sz w:val="20"/>
                <w:szCs w:val="20"/>
              </w:rPr>
              <w:t>#236</w:t>
            </w:r>
            <w:r w:rsidRPr="008F7D3D">
              <w:rPr>
                <w:rFonts w:cstheme="minorHAnsi"/>
                <w:sz w:val="20"/>
                <w:szCs w:val="20"/>
              </w:rPr>
              <w:tab/>
              <w:t>(decompensated cardiac failure):ti,ab,kw</w:t>
            </w:r>
            <w:r w:rsidRPr="008F7D3D">
              <w:rPr>
                <w:rFonts w:cstheme="minorHAnsi"/>
                <w:sz w:val="20"/>
                <w:szCs w:val="20"/>
              </w:rPr>
              <w:tab/>
              <w:t xml:space="preserve">407 </w:t>
            </w:r>
          </w:p>
          <w:p w14:paraId="4A61610E" w14:textId="1CAB39CC" w:rsidR="00DF5B2F" w:rsidRPr="008F7D3D" w:rsidRDefault="00DF5B2F" w:rsidP="00DF5B2F">
            <w:pPr>
              <w:rPr>
                <w:rFonts w:cstheme="minorHAnsi"/>
                <w:sz w:val="20"/>
                <w:szCs w:val="20"/>
              </w:rPr>
            </w:pPr>
            <w:r w:rsidRPr="008F7D3D">
              <w:rPr>
                <w:rFonts w:cstheme="minorHAnsi"/>
                <w:sz w:val="20"/>
                <w:szCs w:val="20"/>
              </w:rPr>
              <w:t>#237</w:t>
            </w:r>
            <w:r w:rsidRPr="008F7D3D">
              <w:rPr>
                <w:rFonts w:cstheme="minorHAnsi"/>
                <w:sz w:val="20"/>
                <w:szCs w:val="20"/>
              </w:rPr>
              <w:tab/>
              <w:t>#231 or #232 or 233 or #234 or #235 or #236</w:t>
            </w:r>
            <w:r w:rsidRPr="008F7D3D">
              <w:rPr>
                <w:rFonts w:cstheme="minorHAnsi"/>
                <w:sz w:val="20"/>
                <w:szCs w:val="20"/>
              </w:rPr>
              <w:tab/>
              <w:t xml:space="preserve">25707 </w:t>
            </w:r>
          </w:p>
          <w:p w14:paraId="52659FB7" w14:textId="68A6E349" w:rsidR="00DF5B2F" w:rsidRPr="008F7D3D" w:rsidRDefault="00DF5B2F" w:rsidP="00DF5B2F">
            <w:pPr>
              <w:rPr>
                <w:rFonts w:cstheme="minorHAnsi"/>
                <w:sz w:val="20"/>
                <w:szCs w:val="20"/>
              </w:rPr>
            </w:pPr>
            <w:r w:rsidRPr="008F7D3D">
              <w:rPr>
                <w:rFonts w:cstheme="minorHAnsi"/>
                <w:sz w:val="20"/>
                <w:szCs w:val="20"/>
              </w:rPr>
              <w:t>#238</w:t>
            </w:r>
            <w:r w:rsidRPr="008F7D3D">
              <w:rPr>
                <w:rFonts w:cstheme="minorHAnsi"/>
                <w:sz w:val="20"/>
                <w:szCs w:val="20"/>
              </w:rPr>
              <w:tab/>
              <w:t>MeSH descriptor: [Morphine Derivatives] explode all trees</w:t>
            </w:r>
            <w:r w:rsidRPr="008F7D3D">
              <w:rPr>
                <w:rFonts w:cstheme="minorHAnsi"/>
                <w:sz w:val="20"/>
                <w:szCs w:val="20"/>
              </w:rPr>
              <w:tab/>
              <w:t xml:space="preserve">7372 </w:t>
            </w:r>
          </w:p>
          <w:p w14:paraId="4EFD416C" w14:textId="27D860FC" w:rsidR="00DF5B2F" w:rsidRPr="008F7D3D" w:rsidRDefault="00DF5B2F" w:rsidP="00DF5B2F">
            <w:pPr>
              <w:rPr>
                <w:rFonts w:cstheme="minorHAnsi"/>
                <w:sz w:val="20"/>
                <w:szCs w:val="20"/>
              </w:rPr>
            </w:pPr>
            <w:r w:rsidRPr="008F7D3D">
              <w:rPr>
                <w:rFonts w:cstheme="minorHAnsi"/>
                <w:sz w:val="20"/>
                <w:szCs w:val="20"/>
              </w:rPr>
              <w:t>#239</w:t>
            </w:r>
            <w:r w:rsidRPr="008F7D3D">
              <w:rPr>
                <w:rFonts w:cstheme="minorHAnsi"/>
                <w:sz w:val="20"/>
                <w:szCs w:val="20"/>
              </w:rPr>
              <w:tab/>
              <w:t>(morphin*):ti,ab,kw</w:t>
            </w:r>
            <w:r w:rsidRPr="008F7D3D">
              <w:rPr>
                <w:rFonts w:cstheme="minorHAnsi"/>
                <w:sz w:val="20"/>
                <w:szCs w:val="20"/>
              </w:rPr>
              <w:tab/>
              <w:t xml:space="preserve">15665 </w:t>
            </w:r>
          </w:p>
          <w:p w14:paraId="41F7AADE" w14:textId="6D0B7540" w:rsidR="00DF5B2F" w:rsidRPr="008F7D3D" w:rsidRDefault="00DF5B2F" w:rsidP="00DF5B2F">
            <w:pPr>
              <w:rPr>
                <w:rFonts w:cstheme="minorHAnsi"/>
                <w:sz w:val="20"/>
                <w:szCs w:val="20"/>
              </w:rPr>
            </w:pPr>
            <w:r w:rsidRPr="008F7D3D">
              <w:rPr>
                <w:rFonts w:cstheme="minorHAnsi"/>
                <w:sz w:val="20"/>
                <w:szCs w:val="20"/>
              </w:rPr>
              <w:t>#240</w:t>
            </w:r>
            <w:r w:rsidRPr="008F7D3D">
              <w:rPr>
                <w:rFonts w:cstheme="minorHAnsi"/>
                <w:sz w:val="20"/>
                <w:szCs w:val="20"/>
              </w:rPr>
              <w:tab/>
              <w:t>#238 or #239</w:t>
            </w:r>
            <w:r w:rsidRPr="008F7D3D">
              <w:rPr>
                <w:rFonts w:cstheme="minorHAnsi"/>
                <w:sz w:val="20"/>
                <w:szCs w:val="20"/>
              </w:rPr>
              <w:tab/>
              <w:t xml:space="preserve">17651 </w:t>
            </w:r>
          </w:p>
          <w:p w14:paraId="62A87615" w14:textId="0EAF5C81" w:rsidR="00DF5B2F" w:rsidRPr="008F7D3D" w:rsidRDefault="00DF5B2F" w:rsidP="00DF5B2F">
            <w:pPr>
              <w:rPr>
                <w:rFonts w:cstheme="minorHAnsi"/>
                <w:sz w:val="20"/>
                <w:szCs w:val="20"/>
              </w:rPr>
            </w:pPr>
            <w:r w:rsidRPr="008F7D3D">
              <w:rPr>
                <w:rFonts w:cstheme="minorHAnsi"/>
                <w:sz w:val="20"/>
                <w:szCs w:val="20"/>
              </w:rPr>
              <w:t>#241</w:t>
            </w:r>
            <w:r w:rsidRPr="008F7D3D">
              <w:rPr>
                <w:rFonts w:cstheme="minorHAnsi"/>
                <w:sz w:val="20"/>
                <w:szCs w:val="20"/>
              </w:rPr>
              <w:tab/>
              <w:t>#240 and #237</w:t>
            </w:r>
            <w:r w:rsidRPr="008F7D3D">
              <w:rPr>
                <w:rFonts w:cstheme="minorHAnsi"/>
                <w:sz w:val="20"/>
                <w:szCs w:val="20"/>
              </w:rPr>
              <w:tab/>
              <w:t xml:space="preserve">208  </w:t>
            </w:r>
          </w:p>
        </w:tc>
      </w:tr>
    </w:tbl>
    <w:p w14:paraId="6EDBF79C" w14:textId="77777777" w:rsidR="00742714" w:rsidRPr="008F7D3D" w:rsidRDefault="00742714" w:rsidP="00AA22A5">
      <w:pPr>
        <w:spacing w:after="0"/>
      </w:pPr>
    </w:p>
    <w:p w14:paraId="4BD37D66" w14:textId="042C5B1B" w:rsidR="000433E7" w:rsidRPr="00BB409D" w:rsidRDefault="1E65FC10" w:rsidP="00AA22A5">
      <w:pPr>
        <w:spacing w:after="0"/>
        <w:rPr>
          <w:rFonts w:eastAsiaTheme="majorEastAsia" w:cstheme="minorHAnsi"/>
          <w:b/>
          <w:color w:val="365F91" w:themeColor="accent1" w:themeShade="BF"/>
          <w:sz w:val="24"/>
          <w:szCs w:val="32"/>
        </w:rPr>
      </w:pPr>
      <w:r w:rsidRPr="008F7D3D">
        <w:rPr>
          <w:rFonts w:cstheme="minorHAnsi"/>
          <w:b/>
          <w:sz w:val="24"/>
        </w:rPr>
        <w:t>Appendix 2: PRISMA</w:t>
      </w:r>
    </w:p>
    <w:p w14:paraId="4E170264" w14:textId="7321EFD3" w:rsidR="000433E7" w:rsidRDefault="00467605" w:rsidP="00AA22A5">
      <w:pPr>
        <w:spacing w:after="0" w:line="240" w:lineRule="auto"/>
        <w:rPr>
          <w:color w:val="808080" w:themeColor="background1" w:themeShade="80"/>
          <w:sz w:val="20"/>
          <w:szCs w:val="16"/>
        </w:rPr>
      </w:pPr>
      <w:r w:rsidRPr="00FC30F3">
        <w:rPr>
          <w:b/>
          <w:noProof/>
          <w:sz w:val="24"/>
          <w:szCs w:val="24"/>
          <w:lang w:val="en-ZA" w:eastAsia="en-ZA"/>
        </w:rPr>
        <w:lastRenderedPageBreak/>
        <w:drawing>
          <wp:inline distT="0" distB="0" distL="0" distR="0" wp14:anchorId="25AA7296" wp14:editId="1CE007E2">
            <wp:extent cx="5829890" cy="5779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7336" cy="5826040"/>
                    </a:xfrm>
                    <a:prstGeom prst="rect">
                      <a:avLst/>
                    </a:prstGeom>
                    <a:noFill/>
                    <a:ln>
                      <a:noFill/>
                    </a:ln>
                  </pic:spPr>
                </pic:pic>
              </a:graphicData>
            </a:graphic>
          </wp:inline>
        </w:drawing>
      </w:r>
    </w:p>
    <w:p w14:paraId="589719DA" w14:textId="77777777" w:rsidR="004D29C0" w:rsidRDefault="004D29C0" w:rsidP="00CF0E28">
      <w:pPr>
        <w:tabs>
          <w:tab w:val="left" w:pos="6315"/>
        </w:tabs>
        <w:rPr>
          <w:sz w:val="20"/>
          <w:szCs w:val="16"/>
        </w:rPr>
        <w:sectPr w:rsidR="004D29C0" w:rsidSect="00CB67E3">
          <w:headerReference w:type="even" r:id="rId42"/>
          <w:headerReference w:type="default" r:id="rId43"/>
          <w:footerReference w:type="even" r:id="rId44"/>
          <w:footerReference w:type="default" r:id="rId45"/>
          <w:headerReference w:type="first" r:id="rId46"/>
          <w:footerReference w:type="first" r:id="rId47"/>
          <w:pgSz w:w="12240" w:h="15840"/>
          <w:pgMar w:top="720" w:right="720" w:bottom="720" w:left="720" w:header="720" w:footer="720" w:gutter="0"/>
          <w:cols w:space="720"/>
          <w:docGrid w:linePitch="360"/>
        </w:sectPr>
      </w:pPr>
    </w:p>
    <w:p w14:paraId="5E9F166C" w14:textId="77777777" w:rsidR="00D82A37" w:rsidRPr="008F7D3D" w:rsidRDefault="00D4370E" w:rsidP="008F7D3D">
      <w:pPr>
        <w:pStyle w:val="Heading1"/>
        <w:spacing w:before="0" w:line="240" w:lineRule="auto"/>
        <w:rPr>
          <w:rFonts w:asciiTheme="minorHAnsi" w:hAnsiTheme="minorHAnsi" w:cstheme="minorHAnsi"/>
          <w:b/>
          <w:sz w:val="24"/>
        </w:rPr>
      </w:pPr>
      <w:r w:rsidRPr="008F7D3D">
        <w:rPr>
          <w:rFonts w:asciiTheme="minorHAnsi" w:hAnsiTheme="minorHAnsi" w:cstheme="minorHAnsi"/>
          <w:b/>
          <w:sz w:val="24"/>
        </w:rPr>
        <w:lastRenderedPageBreak/>
        <w:t xml:space="preserve">Appendix 3 </w:t>
      </w:r>
    </w:p>
    <w:p w14:paraId="53C13CCA" w14:textId="76A9794B" w:rsidR="00CF0E28" w:rsidRPr="008F7D3D" w:rsidRDefault="001B3925" w:rsidP="008F7D3D">
      <w:pPr>
        <w:pStyle w:val="Heading1"/>
        <w:tabs>
          <w:tab w:val="left" w:pos="6315"/>
        </w:tabs>
        <w:spacing w:before="0" w:line="240" w:lineRule="auto"/>
        <w:rPr>
          <w:rFonts w:asciiTheme="minorHAnsi" w:hAnsiTheme="minorHAnsi" w:cstheme="minorHAnsi"/>
          <w:b/>
          <w:color w:val="auto"/>
          <w:sz w:val="24"/>
        </w:rPr>
      </w:pPr>
      <w:r w:rsidRPr="008F7D3D">
        <w:rPr>
          <w:rFonts w:asciiTheme="minorHAnsi" w:hAnsiTheme="minorHAnsi" w:cstheme="minorHAnsi"/>
          <w:b/>
          <w:color w:val="auto"/>
          <w:sz w:val="24"/>
        </w:rPr>
        <w:t>Table 1: Characteristics of included stud</w:t>
      </w:r>
      <w:r w:rsidR="1EF9E5B5" w:rsidRPr="008F7D3D">
        <w:rPr>
          <w:rFonts w:asciiTheme="minorHAnsi" w:hAnsiTheme="minorHAnsi" w:cstheme="minorHAnsi"/>
          <w:b/>
          <w:color w:val="auto"/>
          <w:sz w:val="24"/>
        </w:rPr>
        <w:t>ies</w:t>
      </w:r>
    </w:p>
    <w:tbl>
      <w:tblPr>
        <w:tblStyle w:val="TableGrid"/>
        <w:tblW w:w="0" w:type="auto"/>
        <w:tblLook w:val="04A0" w:firstRow="1" w:lastRow="0" w:firstColumn="1" w:lastColumn="0" w:noHBand="0" w:noVBand="1"/>
      </w:tblPr>
      <w:tblGrid>
        <w:gridCol w:w="3009"/>
        <w:gridCol w:w="1522"/>
        <w:gridCol w:w="1985"/>
        <w:gridCol w:w="1843"/>
        <w:gridCol w:w="2976"/>
        <w:gridCol w:w="3055"/>
      </w:tblGrid>
      <w:tr w:rsidR="001409AB" w14:paraId="04559C85" w14:textId="51430C8C" w:rsidTr="00AA22A5">
        <w:tc>
          <w:tcPr>
            <w:tcW w:w="3009" w:type="dxa"/>
            <w:shd w:val="clear" w:color="auto" w:fill="D9D9D9" w:themeFill="background1" w:themeFillShade="D9"/>
          </w:tcPr>
          <w:p w14:paraId="5F6C9FFA" w14:textId="7F735640" w:rsidR="00F365B1" w:rsidRPr="008F7D3D" w:rsidRDefault="00F365B1" w:rsidP="004D29C0">
            <w:pPr>
              <w:tabs>
                <w:tab w:val="left" w:pos="6315"/>
              </w:tabs>
              <w:rPr>
                <w:b/>
                <w:sz w:val="20"/>
                <w:szCs w:val="16"/>
              </w:rPr>
            </w:pPr>
            <w:r w:rsidRPr="008F7D3D">
              <w:rPr>
                <w:b/>
                <w:sz w:val="20"/>
                <w:szCs w:val="16"/>
              </w:rPr>
              <w:t xml:space="preserve">Citation </w:t>
            </w:r>
          </w:p>
        </w:tc>
        <w:tc>
          <w:tcPr>
            <w:tcW w:w="1522" w:type="dxa"/>
            <w:shd w:val="clear" w:color="auto" w:fill="D9D9D9" w:themeFill="background1" w:themeFillShade="D9"/>
          </w:tcPr>
          <w:p w14:paraId="65421036" w14:textId="4DD35A2D" w:rsidR="00F365B1" w:rsidRPr="008F7D3D" w:rsidRDefault="00F365B1" w:rsidP="004D29C0">
            <w:pPr>
              <w:tabs>
                <w:tab w:val="left" w:pos="6315"/>
              </w:tabs>
              <w:rPr>
                <w:b/>
                <w:sz w:val="20"/>
                <w:szCs w:val="16"/>
              </w:rPr>
            </w:pPr>
            <w:r w:rsidRPr="008F7D3D">
              <w:rPr>
                <w:b/>
                <w:sz w:val="20"/>
                <w:szCs w:val="16"/>
              </w:rPr>
              <w:t xml:space="preserve">Study design </w:t>
            </w:r>
          </w:p>
        </w:tc>
        <w:tc>
          <w:tcPr>
            <w:tcW w:w="1985" w:type="dxa"/>
            <w:shd w:val="clear" w:color="auto" w:fill="D9D9D9" w:themeFill="background1" w:themeFillShade="D9"/>
          </w:tcPr>
          <w:p w14:paraId="3274D204" w14:textId="3F239E69" w:rsidR="00F365B1" w:rsidRPr="008F7D3D" w:rsidRDefault="00F365B1" w:rsidP="004D29C0">
            <w:pPr>
              <w:tabs>
                <w:tab w:val="left" w:pos="6315"/>
              </w:tabs>
              <w:rPr>
                <w:b/>
                <w:sz w:val="20"/>
                <w:szCs w:val="16"/>
              </w:rPr>
            </w:pPr>
            <w:r w:rsidRPr="008F7D3D">
              <w:rPr>
                <w:b/>
                <w:sz w:val="20"/>
                <w:szCs w:val="16"/>
              </w:rPr>
              <w:t>Population</w:t>
            </w:r>
          </w:p>
        </w:tc>
        <w:tc>
          <w:tcPr>
            <w:tcW w:w="1843" w:type="dxa"/>
            <w:shd w:val="clear" w:color="auto" w:fill="D9D9D9" w:themeFill="background1" w:themeFillShade="D9"/>
          </w:tcPr>
          <w:p w14:paraId="46A9BA98" w14:textId="4FD3999D" w:rsidR="00F365B1" w:rsidRPr="008F7D3D" w:rsidRDefault="00F365B1" w:rsidP="004D29C0">
            <w:pPr>
              <w:tabs>
                <w:tab w:val="left" w:pos="6315"/>
              </w:tabs>
              <w:rPr>
                <w:b/>
                <w:sz w:val="20"/>
                <w:szCs w:val="16"/>
              </w:rPr>
            </w:pPr>
            <w:r w:rsidRPr="008F7D3D">
              <w:rPr>
                <w:b/>
                <w:sz w:val="20"/>
                <w:szCs w:val="16"/>
              </w:rPr>
              <w:t>Treatment</w:t>
            </w:r>
          </w:p>
        </w:tc>
        <w:tc>
          <w:tcPr>
            <w:tcW w:w="2976" w:type="dxa"/>
            <w:shd w:val="clear" w:color="auto" w:fill="D9D9D9" w:themeFill="background1" w:themeFillShade="D9"/>
          </w:tcPr>
          <w:p w14:paraId="78683C92" w14:textId="2E77F1C3" w:rsidR="00F365B1" w:rsidRPr="008F7D3D" w:rsidRDefault="00F365B1" w:rsidP="004D29C0">
            <w:pPr>
              <w:tabs>
                <w:tab w:val="left" w:pos="6315"/>
              </w:tabs>
              <w:rPr>
                <w:b/>
                <w:sz w:val="20"/>
                <w:szCs w:val="16"/>
              </w:rPr>
            </w:pPr>
            <w:r w:rsidRPr="008F7D3D">
              <w:rPr>
                <w:b/>
                <w:sz w:val="20"/>
                <w:szCs w:val="16"/>
              </w:rPr>
              <w:t>Main Findings</w:t>
            </w:r>
          </w:p>
        </w:tc>
        <w:tc>
          <w:tcPr>
            <w:tcW w:w="3055" w:type="dxa"/>
            <w:shd w:val="clear" w:color="auto" w:fill="D9D9D9" w:themeFill="background1" w:themeFillShade="D9"/>
          </w:tcPr>
          <w:p w14:paraId="14453E43" w14:textId="7E71F93C" w:rsidR="00F365B1" w:rsidRPr="008F7D3D" w:rsidRDefault="00F365B1" w:rsidP="004D29C0">
            <w:pPr>
              <w:tabs>
                <w:tab w:val="left" w:pos="6315"/>
              </w:tabs>
              <w:rPr>
                <w:b/>
                <w:sz w:val="20"/>
                <w:szCs w:val="16"/>
              </w:rPr>
            </w:pPr>
            <w:r w:rsidRPr="008F7D3D">
              <w:rPr>
                <w:b/>
                <w:sz w:val="20"/>
                <w:szCs w:val="16"/>
              </w:rPr>
              <w:t>Comments</w:t>
            </w:r>
          </w:p>
        </w:tc>
      </w:tr>
      <w:tr w:rsidR="00F365B1" w14:paraId="4F584549" w14:textId="3F725D4B" w:rsidTr="00AA22A5">
        <w:tc>
          <w:tcPr>
            <w:tcW w:w="3009" w:type="dxa"/>
          </w:tcPr>
          <w:p w14:paraId="4114BCC9" w14:textId="02815EC9" w:rsidR="00F365B1" w:rsidRPr="00AA22A5" w:rsidRDefault="00CB0D07" w:rsidP="00A952BD">
            <w:pPr>
              <w:tabs>
                <w:tab w:val="left" w:pos="6315"/>
              </w:tabs>
              <w:rPr>
                <w:sz w:val="18"/>
                <w:szCs w:val="18"/>
              </w:rPr>
            </w:pPr>
            <w:r w:rsidRPr="00AA22A5">
              <w:rPr>
                <w:sz w:val="18"/>
                <w:szCs w:val="18"/>
              </w:rPr>
              <w:t>Lin Y, Chen Y, Yuan J, Pang X, Liu H, Dong S, Chen Q. Intravenous morphine use in acute heart failure increases adverse outcomes: a meta-analysis. Rev. Cardiovasc. Med. 2021 Sep 24;22(3):865-72.</w:t>
            </w:r>
          </w:p>
          <w:p w14:paraId="0B15DEA9" w14:textId="77777777" w:rsidR="00CB0D07" w:rsidRPr="00AA22A5" w:rsidRDefault="00CB0D07" w:rsidP="00A952BD">
            <w:pPr>
              <w:tabs>
                <w:tab w:val="left" w:pos="6315"/>
              </w:tabs>
              <w:rPr>
                <w:sz w:val="18"/>
                <w:szCs w:val="18"/>
              </w:rPr>
            </w:pPr>
          </w:p>
          <w:p w14:paraId="636248B2" w14:textId="6F64DA41" w:rsidR="00CB0D07" w:rsidRPr="00AA22A5" w:rsidRDefault="00CB0D07" w:rsidP="00A952BD">
            <w:pPr>
              <w:tabs>
                <w:tab w:val="left" w:pos="6315"/>
              </w:tabs>
              <w:rPr>
                <w:sz w:val="18"/>
                <w:szCs w:val="18"/>
              </w:rPr>
            </w:pPr>
          </w:p>
        </w:tc>
        <w:tc>
          <w:tcPr>
            <w:tcW w:w="1522" w:type="dxa"/>
          </w:tcPr>
          <w:p w14:paraId="4C8BBF36" w14:textId="46DE90FF" w:rsidR="00F365B1" w:rsidRPr="00AA22A5" w:rsidRDefault="00F831DE" w:rsidP="004D29C0">
            <w:pPr>
              <w:tabs>
                <w:tab w:val="left" w:pos="6315"/>
              </w:tabs>
              <w:rPr>
                <w:sz w:val="18"/>
                <w:szCs w:val="18"/>
              </w:rPr>
            </w:pPr>
            <w:r w:rsidRPr="00AA22A5">
              <w:rPr>
                <w:sz w:val="18"/>
                <w:szCs w:val="18"/>
              </w:rPr>
              <w:t xml:space="preserve">Systematic review and </w:t>
            </w:r>
            <w:r w:rsidR="00BB29A5" w:rsidRPr="00AA22A5">
              <w:rPr>
                <w:sz w:val="18"/>
                <w:szCs w:val="18"/>
              </w:rPr>
              <w:t xml:space="preserve">Meta-analysis </w:t>
            </w:r>
          </w:p>
        </w:tc>
        <w:tc>
          <w:tcPr>
            <w:tcW w:w="1985" w:type="dxa"/>
          </w:tcPr>
          <w:p w14:paraId="16E1A919" w14:textId="295E57F4" w:rsidR="001557D5" w:rsidRPr="00AA22A5" w:rsidRDefault="00BB29A5" w:rsidP="004B768C">
            <w:pPr>
              <w:tabs>
                <w:tab w:val="left" w:pos="6315"/>
              </w:tabs>
              <w:rPr>
                <w:sz w:val="18"/>
                <w:szCs w:val="18"/>
              </w:rPr>
            </w:pPr>
            <w:r w:rsidRPr="00AA22A5">
              <w:rPr>
                <w:sz w:val="18"/>
                <w:szCs w:val="18"/>
              </w:rPr>
              <w:t>5 studies</w:t>
            </w:r>
            <w:r w:rsidR="007B3AE5" w:rsidRPr="00AA22A5">
              <w:rPr>
                <w:sz w:val="18"/>
                <w:szCs w:val="18"/>
              </w:rPr>
              <w:t xml:space="preserve"> </w:t>
            </w:r>
            <w:r w:rsidR="009C67BE" w:rsidRPr="00AA22A5">
              <w:rPr>
                <w:sz w:val="18"/>
                <w:szCs w:val="18"/>
              </w:rPr>
              <w:t>(3 propensity-matched cohorts, 2 retrospective analysis</w:t>
            </w:r>
            <w:r w:rsidR="001557D5" w:rsidRPr="00AA22A5">
              <w:rPr>
                <w:sz w:val="18"/>
                <w:szCs w:val="18"/>
              </w:rPr>
              <w:t xml:space="preserve"> (</w:t>
            </w:r>
            <w:r w:rsidRPr="00AA22A5">
              <w:rPr>
                <w:sz w:val="18"/>
                <w:szCs w:val="18"/>
              </w:rPr>
              <w:t>1 unpublished)</w:t>
            </w:r>
            <w:r w:rsidR="001557D5" w:rsidRPr="00AA22A5">
              <w:rPr>
                <w:sz w:val="18"/>
                <w:szCs w:val="18"/>
              </w:rPr>
              <w:t xml:space="preserve">). </w:t>
            </w:r>
          </w:p>
          <w:p w14:paraId="083CA329" w14:textId="77777777" w:rsidR="001557D5" w:rsidRPr="00AA22A5" w:rsidRDefault="001557D5" w:rsidP="004B768C">
            <w:pPr>
              <w:tabs>
                <w:tab w:val="left" w:pos="6315"/>
              </w:tabs>
              <w:rPr>
                <w:sz w:val="18"/>
                <w:szCs w:val="18"/>
              </w:rPr>
            </w:pPr>
          </w:p>
          <w:p w14:paraId="209A3FD2" w14:textId="6E1DBB04" w:rsidR="00BB29A5" w:rsidRPr="00AA22A5" w:rsidRDefault="001557D5" w:rsidP="004B768C">
            <w:pPr>
              <w:tabs>
                <w:tab w:val="left" w:pos="6315"/>
              </w:tabs>
              <w:rPr>
                <w:sz w:val="18"/>
                <w:szCs w:val="18"/>
              </w:rPr>
            </w:pPr>
            <w:r w:rsidRPr="00AA22A5">
              <w:rPr>
                <w:sz w:val="18"/>
                <w:szCs w:val="18"/>
              </w:rPr>
              <w:t xml:space="preserve">Total </w:t>
            </w:r>
            <w:r w:rsidR="004F4D1B" w:rsidRPr="00AA22A5">
              <w:rPr>
                <w:sz w:val="18"/>
                <w:szCs w:val="18"/>
              </w:rPr>
              <w:t>n=</w:t>
            </w:r>
            <w:r w:rsidR="00BB29A5" w:rsidRPr="00AA22A5">
              <w:rPr>
                <w:sz w:val="18"/>
                <w:szCs w:val="18"/>
              </w:rPr>
              <w:t>149,967</w:t>
            </w:r>
            <w:r w:rsidR="004F4D1B" w:rsidRPr="00AA22A5">
              <w:rPr>
                <w:sz w:val="18"/>
                <w:szCs w:val="18"/>
              </w:rPr>
              <w:t xml:space="preserve"> (intravenous morphine group, n=22,072; no-morphine group, n=127,895</w:t>
            </w:r>
            <w:r w:rsidR="009C67BE" w:rsidRPr="00AA22A5">
              <w:rPr>
                <w:sz w:val="18"/>
                <w:szCs w:val="18"/>
              </w:rPr>
              <w:t>)</w:t>
            </w:r>
          </w:p>
          <w:p w14:paraId="16697C03" w14:textId="059C6837" w:rsidR="001557D5" w:rsidRPr="00AA22A5" w:rsidRDefault="001557D5" w:rsidP="004B768C">
            <w:pPr>
              <w:tabs>
                <w:tab w:val="left" w:pos="6315"/>
              </w:tabs>
              <w:rPr>
                <w:sz w:val="18"/>
                <w:szCs w:val="18"/>
              </w:rPr>
            </w:pPr>
          </w:p>
          <w:p w14:paraId="5C56BEDA" w14:textId="68569103" w:rsidR="001557D5" w:rsidRPr="00AA22A5" w:rsidRDefault="001557D5" w:rsidP="004B768C">
            <w:pPr>
              <w:tabs>
                <w:tab w:val="left" w:pos="6315"/>
              </w:tabs>
              <w:rPr>
                <w:sz w:val="18"/>
                <w:szCs w:val="18"/>
              </w:rPr>
            </w:pPr>
            <w:r w:rsidRPr="00AA22A5">
              <w:rPr>
                <w:sz w:val="18"/>
                <w:szCs w:val="18"/>
              </w:rPr>
              <w:t>All studies provided the primary clinical endpoints, 4 studies provided secondary endpoints; 3 studies had follow-up durations from 30 days to 12 months</w:t>
            </w:r>
          </w:p>
          <w:p w14:paraId="6310FC64" w14:textId="58122CF4" w:rsidR="00BB29A5" w:rsidRPr="00AA22A5" w:rsidRDefault="00BB29A5" w:rsidP="004B768C">
            <w:pPr>
              <w:tabs>
                <w:tab w:val="left" w:pos="6315"/>
              </w:tabs>
              <w:rPr>
                <w:sz w:val="18"/>
                <w:szCs w:val="18"/>
              </w:rPr>
            </w:pPr>
          </w:p>
          <w:p w14:paraId="4C535FBC" w14:textId="6B18B9C8" w:rsidR="00BC3426" w:rsidRPr="00AA22A5" w:rsidRDefault="00BC3426" w:rsidP="004B768C">
            <w:pPr>
              <w:tabs>
                <w:tab w:val="left" w:pos="6315"/>
              </w:tabs>
              <w:rPr>
                <w:sz w:val="18"/>
                <w:szCs w:val="18"/>
              </w:rPr>
            </w:pPr>
            <w:r w:rsidRPr="00AA22A5">
              <w:rPr>
                <w:sz w:val="18"/>
                <w:szCs w:val="18"/>
              </w:rPr>
              <w:t>Patients with AHF</w:t>
            </w:r>
          </w:p>
          <w:p w14:paraId="28335FB2" w14:textId="57C6012B" w:rsidR="00BB29A5" w:rsidRPr="00AA22A5" w:rsidRDefault="00BB29A5" w:rsidP="008F7D3D">
            <w:pPr>
              <w:tabs>
                <w:tab w:val="left" w:pos="6315"/>
              </w:tabs>
              <w:rPr>
                <w:sz w:val="18"/>
                <w:szCs w:val="18"/>
              </w:rPr>
            </w:pPr>
          </w:p>
        </w:tc>
        <w:tc>
          <w:tcPr>
            <w:tcW w:w="1843" w:type="dxa"/>
          </w:tcPr>
          <w:p w14:paraId="7C0BBE1A" w14:textId="77777777" w:rsidR="001E0125" w:rsidRPr="00AA22A5" w:rsidRDefault="00BC3426" w:rsidP="00582802">
            <w:pPr>
              <w:autoSpaceDE w:val="0"/>
              <w:autoSpaceDN w:val="0"/>
              <w:adjustRightInd w:val="0"/>
              <w:rPr>
                <w:rFonts w:ascii="CrimsonText-Regular" w:hAnsi="CrimsonText-Regular" w:cs="CrimsonText-Regular"/>
                <w:sz w:val="18"/>
                <w:szCs w:val="18"/>
                <w:lang w:val="en-ZA"/>
              </w:rPr>
            </w:pPr>
            <w:r w:rsidRPr="00AA22A5">
              <w:rPr>
                <w:sz w:val="18"/>
                <w:szCs w:val="18"/>
              </w:rPr>
              <w:t>Intravenous morphine used in treatment group (</w:t>
            </w:r>
            <w:r w:rsidR="00582802" w:rsidRPr="00AA22A5">
              <w:rPr>
                <w:rFonts w:ascii="CrimsonText-Regular" w:hAnsi="CrimsonText-Regular" w:cs="CrimsonText-Regular"/>
                <w:sz w:val="18"/>
                <w:szCs w:val="18"/>
                <w:lang w:val="en-ZA"/>
              </w:rPr>
              <w:t>dosage</w:t>
            </w:r>
            <w:r w:rsidR="00582802" w:rsidRPr="00AA22A5">
              <w:rPr>
                <w:rFonts w:ascii="CMSY10" w:eastAsia="CMSY10" w:hAnsi="CrimsonText-Regular" w:cs="CMSY10" w:hint="eastAsia"/>
                <w:i/>
                <w:iCs/>
                <w:sz w:val="18"/>
                <w:szCs w:val="18"/>
                <w:lang w:val="en-ZA"/>
              </w:rPr>
              <w:t>≥</w:t>
            </w:r>
            <w:r w:rsidR="00582802" w:rsidRPr="00AA22A5">
              <w:rPr>
                <w:rFonts w:ascii="CrimsonText-Regular" w:hAnsi="CrimsonText-Regular" w:cs="CrimsonText-Regular"/>
                <w:sz w:val="18"/>
                <w:szCs w:val="18"/>
                <w:lang w:val="en-ZA"/>
              </w:rPr>
              <w:t xml:space="preserve">0.5 mg/kg) vs no morphine used in the control group. </w:t>
            </w:r>
          </w:p>
          <w:p w14:paraId="42A5C992" w14:textId="77777777" w:rsidR="00217EBB" w:rsidRPr="00AA22A5" w:rsidRDefault="00217EBB" w:rsidP="00582802">
            <w:pPr>
              <w:autoSpaceDE w:val="0"/>
              <w:autoSpaceDN w:val="0"/>
              <w:adjustRightInd w:val="0"/>
              <w:rPr>
                <w:rFonts w:ascii="CrimsonText-Regular" w:hAnsi="CrimsonText-Regular" w:cs="CrimsonText-Regular"/>
                <w:sz w:val="18"/>
                <w:szCs w:val="18"/>
              </w:rPr>
            </w:pPr>
          </w:p>
          <w:p w14:paraId="55EB0AC7" w14:textId="6988DD7C" w:rsidR="00217EBB" w:rsidRPr="00AA22A5" w:rsidRDefault="00217EBB" w:rsidP="00582802">
            <w:pPr>
              <w:autoSpaceDE w:val="0"/>
              <w:autoSpaceDN w:val="0"/>
              <w:adjustRightInd w:val="0"/>
              <w:rPr>
                <w:sz w:val="18"/>
                <w:szCs w:val="18"/>
              </w:rPr>
            </w:pPr>
          </w:p>
        </w:tc>
        <w:tc>
          <w:tcPr>
            <w:tcW w:w="2976" w:type="dxa"/>
          </w:tcPr>
          <w:p w14:paraId="26603961" w14:textId="05770CB3" w:rsidR="009A0C0B" w:rsidRPr="00AA22A5" w:rsidRDefault="009A0C0B" w:rsidP="001E0125">
            <w:pPr>
              <w:autoSpaceDE w:val="0"/>
              <w:autoSpaceDN w:val="0"/>
              <w:adjustRightInd w:val="0"/>
              <w:rPr>
                <w:rFonts w:ascii="CrimsonText-Regular" w:hAnsi="CrimsonText-Regular" w:cs="CrimsonText-Regular"/>
                <w:b/>
                <w:sz w:val="18"/>
                <w:szCs w:val="18"/>
                <w:lang w:val="en-ZA"/>
              </w:rPr>
            </w:pPr>
            <w:r w:rsidRPr="00AA22A5">
              <w:rPr>
                <w:rFonts w:ascii="CrimsonText-Regular" w:hAnsi="CrimsonText-Regular" w:cs="CrimsonText-Regular"/>
                <w:b/>
                <w:sz w:val="18"/>
                <w:szCs w:val="18"/>
                <w:lang w:val="en-ZA"/>
              </w:rPr>
              <w:t>In-hospital mortality</w:t>
            </w:r>
          </w:p>
          <w:p w14:paraId="01AFE58C" w14:textId="1EFB30E2" w:rsidR="00136AD5" w:rsidRPr="00AA22A5" w:rsidRDefault="00136AD5" w:rsidP="00136AD5">
            <w:pPr>
              <w:autoSpaceDE w:val="0"/>
              <w:autoSpaceDN w:val="0"/>
              <w:adjustRightInd w:val="0"/>
              <w:rPr>
                <w:rFonts w:ascii="CrimsonText-Regular" w:hAnsi="CrimsonText-Regular" w:cs="CrimsonText-Regular"/>
                <w:b/>
                <w:sz w:val="18"/>
                <w:szCs w:val="18"/>
                <w:lang w:val="en-ZA"/>
              </w:rPr>
            </w:pPr>
            <w:r w:rsidRPr="00AA22A5">
              <w:rPr>
                <w:rFonts w:ascii="CrimsonText-Regular" w:hAnsi="CrimsonText-Regular" w:cs="CrimsonText-Regular"/>
                <w:sz w:val="18"/>
                <w:szCs w:val="18"/>
                <w:lang w:val="en-ZA"/>
              </w:rPr>
              <w:t>OR = 2.14, 95% CI: 0.88–</w:t>
            </w:r>
          </w:p>
          <w:p w14:paraId="5405E93A" w14:textId="62CD34C1" w:rsidR="00136AD5" w:rsidRPr="00AA22A5" w:rsidRDefault="00136AD5" w:rsidP="00136AD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 xml:space="preserve">5.23, </w:t>
            </w:r>
            <w:r w:rsidRPr="00AA22A5">
              <w:rPr>
                <w:rFonts w:ascii="CrimsonText-Italic" w:hAnsi="CrimsonText-Italic" w:cs="CrimsonText-Italic"/>
                <w:i/>
                <w:iCs/>
                <w:sz w:val="18"/>
                <w:szCs w:val="18"/>
                <w:lang w:val="en-ZA"/>
              </w:rPr>
              <w:t xml:space="preserve">p </w:t>
            </w:r>
            <w:r w:rsidRPr="00AA22A5">
              <w:rPr>
                <w:rFonts w:ascii="CrimsonText-Regular" w:hAnsi="CrimsonText-Regular" w:cs="CrimsonText-Regular"/>
                <w:sz w:val="18"/>
                <w:szCs w:val="18"/>
                <w:lang w:val="en-ZA"/>
              </w:rPr>
              <w:t xml:space="preserve">= 0.095, </w:t>
            </w:r>
            <w:r w:rsidRPr="00AA22A5">
              <w:rPr>
                <w:rFonts w:ascii="CrimsonText-Italic" w:hAnsi="CrimsonText-Italic" w:cs="CrimsonText-Italic"/>
                <w:iCs/>
                <w:sz w:val="18"/>
                <w:szCs w:val="18"/>
                <w:lang w:val="en-ZA"/>
              </w:rPr>
              <w:t>I</w:t>
            </w:r>
            <w:r w:rsidRPr="00AA22A5">
              <w:rPr>
                <w:rFonts w:ascii="CrimsonText-Italic" w:hAnsi="CrimsonText-Italic" w:cs="CrimsonText-Italic"/>
                <w:iCs/>
                <w:sz w:val="18"/>
                <w:szCs w:val="18"/>
                <w:vertAlign w:val="superscript"/>
                <w:lang w:val="en-ZA"/>
              </w:rPr>
              <w:t>2</w:t>
            </w:r>
            <w:r w:rsidRPr="00AA22A5">
              <w:rPr>
                <w:rFonts w:ascii="CMR7" w:hAnsi="CMR7" w:cs="CMR7"/>
                <w:sz w:val="18"/>
                <w:szCs w:val="18"/>
                <w:lang w:val="en-ZA"/>
              </w:rPr>
              <w:t xml:space="preserve"> </w:t>
            </w:r>
            <w:r w:rsidR="00BE5394" w:rsidRPr="00AA22A5">
              <w:rPr>
                <w:rFonts w:ascii="CrimsonText-Regular" w:hAnsi="CrimsonText-Regular" w:cs="CrimsonText-Regular"/>
                <w:sz w:val="18"/>
                <w:szCs w:val="18"/>
                <w:lang w:val="en-ZA"/>
              </w:rPr>
              <w:t>= 97.1 %;</w:t>
            </w:r>
          </w:p>
          <w:p w14:paraId="756DCCA4" w14:textId="1285B9F0" w:rsidR="00BE5394" w:rsidRPr="00AA22A5" w:rsidRDefault="00BE5394" w:rsidP="00136AD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Very low certainty of evidence</w:t>
            </w:r>
          </w:p>
          <w:p w14:paraId="40F64D6A" w14:textId="77777777" w:rsidR="00BE5394" w:rsidRPr="00AA22A5" w:rsidRDefault="00BE5394" w:rsidP="00BE5394">
            <w:pPr>
              <w:autoSpaceDE w:val="0"/>
              <w:autoSpaceDN w:val="0"/>
              <w:adjustRightInd w:val="0"/>
              <w:rPr>
                <w:rFonts w:ascii="CrimsonText-Regular" w:hAnsi="CrimsonText-Regular" w:cs="CrimsonText-Regular"/>
                <w:sz w:val="18"/>
                <w:szCs w:val="18"/>
                <w:u w:val="single"/>
                <w:lang w:val="en-ZA"/>
              </w:rPr>
            </w:pPr>
            <w:r w:rsidRPr="00AA22A5">
              <w:rPr>
                <w:rFonts w:ascii="CrimsonText-Regular" w:hAnsi="CrimsonText-Regular" w:cs="CrimsonText-Regular"/>
                <w:sz w:val="18"/>
                <w:szCs w:val="18"/>
                <w:u w:val="single"/>
                <w:lang w:val="en-ZA"/>
              </w:rPr>
              <w:t xml:space="preserve">Total group: </w:t>
            </w:r>
          </w:p>
          <w:p w14:paraId="4404A96F" w14:textId="77777777" w:rsidR="00BE5394" w:rsidRPr="00AA22A5" w:rsidRDefault="00BE5394" w:rsidP="00BE5394">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2899/22072 in intervention group</w:t>
            </w:r>
          </w:p>
          <w:p w14:paraId="2F3AE07D" w14:textId="01E4DD92" w:rsidR="00BE5394" w:rsidRPr="00AA22A5" w:rsidRDefault="00BE5394" w:rsidP="00BE5394">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3180/127895 in control group.</w:t>
            </w:r>
          </w:p>
          <w:p w14:paraId="7FC814D4" w14:textId="77777777" w:rsidR="00212C4D" w:rsidRPr="00AA22A5" w:rsidRDefault="00212C4D" w:rsidP="00136AD5">
            <w:pPr>
              <w:autoSpaceDE w:val="0"/>
              <w:autoSpaceDN w:val="0"/>
              <w:adjustRightInd w:val="0"/>
              <w:rPr>
                <w:rFonts w:ascii="CrimsonText-Regular" w:hAnsi="CrimsonText-Regular" w:cs="CrimsonText-Regular"/>
                <w:sz w:val="18"/>
                <w:szCs w:val="18"/>
                <w:u w:val="single"/>
                <w:lang w:val="en-ZA"/>
              </w:rPr>
            </w:pPr>
          </w:p>
          <w:p w14:paraId="09CBEC2F" w14:textId="6A8B5EFE" w:rsidR="00136AD5" w:rsidRPr="00AA22A5" w:rsidRDefault="00136AD5" w:rsidP="00136AD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u w:val="single"/>
                <w:lang w:val="en-ZA"/>
              </w:rPr>
              <w:t>Sub group analysis in score matching studies</w:t>
            </w:r>
            <w:r w:rsidRPr="00AA22A5">
              <w:rPr>
                <w:rFonts w:ascii="CrimsonText-Regular" w:hAnsi="CrimsonText-Regular" w:cs="CrimsonText-Regular"/>
                <w:sz w:val="18"/>
                <w:szCs w:val="18"/>
                <w:lang w:val="en-ZA"/>
              </w:rPr>
              <w:t>:</w:t>
            </w:r>
          </w:p>
          <w:p w14:paraId="5CFF963D" w14:textId="700CEBC2" w:rsidR="00136AD5" w:rsidRPr="00AA22A5" w:rsidRDefault="00136AD5" w:rsidP="00136AD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178/1165 in intervention group</w:t>
            </w:r>
          </w:p>
          <w:p w14:paraId="3ABD63F8" w14:textId="0AA35FBB" w:rsidR="00136AD5" w:rsidRPr="00AA22A5" w:rsidRDefault="00136AD5" w:rsidP="00136AD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132/1165 in control group</w:t>
            </w:r>
          </w:p>
          <w:p w14:paraId="165B1C06" w14:textId="19D31A0C" w:rsidR="00136AD5" w:rsidRPr="00AA22A5" w:rsidRDefault="00136AD5" w:rsidP="00136AD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(OR=1.41, 95% CI: 1.11–1.80, p =0.005, I</w:t>
            </w:r>
            <w:r w:rsidRPr="00AA22A5">
              <w:rPr>
                <w:rFonts w:ascii="CrimsonText-Regular" w:hAnsi="CrimsonText-Regular" w:cs="CrimsonText-Regular"/>
                <w:sz w:val="18"/>
                <w:szCs w:val="18"/>
                <w:vertAlign w:val="superscript"/>
                <w:lang w:val="en-ZA"/>
              </w:rPr>
              <w:t>2</w:t>
            </w:r>
            <w:r w:rsidRPr="00AA22A5">
              <w:rPr>
                <w:rFonts w:ascii="CrimsonText-Regular" w:hAnsi="CrimsonText-Regular" w:cs="CrimsonText-Regular"/>
                <w:sz w:val="18"/>
                <w:szCs w:val="18"/>
                <w:lang w:val="en-ZA"/>
              </w:rPr>
              <w:t xml:space="preserve"> = 0%)</w:t>
            </w:r>
          </w:p>
          <w:p w14:paraId="529AF535" w14:textId="4C528C7E" w:rsidR="00136AD5" w:rsidRPr="00AA22A5" w:rsidRDefault="00136AD5" w:rsidP="00136AD5">
            <w:pPr>
              <w:autoSpaceDE w:val="0"/>
              <w:autoSpaceDN w:val="0"/>
              <w:adjustRightInd w:val="0"/>
              <w:rPr>
                <w:rFonts w:ascii="CrimsonText-Regular" w:hAnsi="CrimsonText-Regular" w:cs="CrimsonText-Regular"/>
                <w:sz w:val="18"/>
                <w:szCs w:val="18"/>
                <w:lang w:val="en-ZA"/>
              </w:rPr>
            </w:pPr>
          </w:p>
          <w:p w14:paraId="6D456634" w14:textId="1863DC56" w:rsidR="009A0C0B" w:rsidRPr="00AA22A5" w:rsidRDefault="00333B79" w:rsidP="001E0125">
            <w:pPr>
              <w:autoSpaceDE w:val="0"/>
              <w:autoSpaceDN w:val="0"/>
              <w:adjustRightInd w:val="0"/>
              <w:rPr>
                <w:rFonts w:ascii="CrimsonText-Regular" w:hAnsi="CrimsonText-Regular" w:cs="CrimsonText-Regular"/>
                <w:b/>
                <w:sz w:val="18"/>
                <w:szCs w:val="18"/>
                <w:lang w:val="en-ZA"/>
              </w:rPr>
            </w:pPr>
            <w:r w:rsidRPr="00AA22A5">
              <w:rPr>
                <w:rFonts w:ascii="CrimsonText-Regular" w:hAnsi="CrimsonText-Regular" w:cs="CrimsonText-Regular"/>
                <w:b/>
                <w:sz w:val="18"/>
                <w:szCs w:val="18"/>
                <w:lang w:val="en-ZA"/>
              </w:rPr>
              <w:t>ICU Length of stay</w:t>
            </w:r>
          </w:p>
          <w:p w14:paraId="4A089168" w14:textId="567742C7" w:rsidR="00333B79" w:rsidRPr="00AA22A5" w:rsidRDefault="00333B79" w:rsidP="001E012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Not reported</w:t>
            </w:r>
          </w:p>
          <w:p w14:paraId="3849AD07" w14:textId="1280A61D" w:rsidR="00333B79" w:rsidRPr="00AA22A5" w:rsidRDefault="00333B79" w:rsidP="001E0125">
            <w:pPr>
              <w:autoSpaceDE w:val="0"/>
              <w:autoSpaceDN w:val="0"/>
              <w:adjustRightInd w:val="0"/>
              <w:rPr>
                <w:rFonts w:ascii="CrimsonText-Regular" w:hAnsi="CrimsonText-Regular" w:cs="CrimsonText-Regular"/>
                <w:sz w:val="18"/>
                <w:szCs w:val="18"/>
                <w:lang w:val="en-ZA"/>
              </w:rPr>
            </w:pPr>
          </w:p>
          <w:p w14:paraId="6C715CB5" w14:textId="756E93A6" w:rsidR="00333B79" w:rsidRPr="00AA22A5" w:rsidRDefault="00333B79" w:rsidP="001E0125">
            <w:pPr>
              <w:autoSpaceDE w:val="0"/>
              <w:autoSpaceDN w:val="0"/>
              <w:adjustRightInd w:val="0"/>
              <w:rPr>
                <w:rFonts w:ascii="CrimsonText-Regular" w:hAnsi="CrimsonText-Regular" w:cs="CrimsonText-Regular"/>
                <w:b/>
                <w:sz w:val="18"/>
                <w:szCs w:val="18"/>
                <w:lang w:val="en-ZA"/>
              </w:rPr>
            </w:pPr>
            <w:r w:rsidRPr="00AA22A5">
              <w:rPr>
                <w:rFonts w:ascii="CrimsonText-Regular" w:hAnsi="CrimsonText-Regular" w:cs="CrimsonText-Regular"/>
                <w:b/>
                <w:sz w:val="18"/>
                <w:szCs w:val="18"/>
                <w:lang w:val="en-ZA"/>
              </w:rPr>
              <w:t>Hospital Length of stay</w:t>
            </w:r>
          </w:p>
          <w:p w14:paraId="2E2348DB" w14:textId="1279F4CE" w:rsidR="00333B79" w:rsidRPr="00AA22A5" w:rsidRDefault="00333B79" w:rsidP="001E0125">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Not reported</w:t>
            </w:r>
          </w:p>
          <w:p w14:paraId="35E79366" w14:textId="77777777" w:rsidR="001E0125" w:rsidRPr="00AA22A5" w:rsidRDefault="001E0125" w:rsidP="001E0125">
            <w:pPr>
              <w:autoSpaceDE w:val="0"/>
              <w:autoSpaceDN w:val="0"/>
              <w:adjustRightInd w:val="0"/>
              <w:rPr>
                <w:rFonts w:ascii="CrimsonText-Regular" w:hAnsi="CrimsonText-Regular" w:cs="CrimsonText-Regular"/>
                <w:color w:val="000000"/>
                <w:sz w:val="18"/>
                <w:szCs w:val="18"/>
                <w:lang w:val="en-ZA"/>
              </w:rPr>
            </w:pPr>
          </w:p>
          <w:p w14:paraId="35094956" w14:textId="19A060D9" w:rsidR="00BE5394" w:rsidRPr="00AA22A5" w:rsidRDefault="00BE5394" w:rsidP="00BE5394">
            <w:pPr>
              <w:autoSpaceDE w:val="0"/>
              <w:autoSpaceDN w:val="0"/>
              <w:adjustRightInd w:val="0"/>
              <w:rPr>
                <w:rFonts w:ascii="CrimsonText-Regular" w:hAnsi="CrimsonText-Regular" w:cs="CrimsonText-Regular"/>
                <w:color w:val="000000"/>
                <w:sz w:val="18"/>
                <w:szCs w:val="18"/>
                <w:lang w:val="en-ZA"/>
              </w:rPr>
            </w:pPr>
          </w:p>
        </w:tc>
        <w:tc>
          <w:tcPr>
            <w:tcW w:w="3055" w:type="dxa"/>
          </w:tcPr>
          <w:p w14:paraId="3FF006C2" w14:textId="78A7AFBE" w:rsidR="00BC3426" w:rsidRPr="00AA22A5" w:rsidRDefault="00BC3426" w:rsidP="00BC3426">
            <w:pPr>
              <w:autoSpaceDE w:val="0"/>
              <w:autoSpaceDN w:val="0"/>
              <w:adjustRightInd w:val="0"/>
              <w:rPr>
                <w:rFonts w:ascii="CrimsonText-Regular" w:hAnsi="CrimsonText-Regular" w:cs="CrimsonText-Regular"/>
                <w:sz w:val="18"/>
                <w:szCs w:val="18"/>
                <w:lang w:val="en-ZA"/>
              </w:rPr>
            </w:pPr>
            <w:r w:rsidRPr="00AA22A5">
              <w:rPr>
                <w:rFonts w:ascii="CrimsonText-Regular" w:hAnsi="CrimsonText-Regular" w:cs="CrimsonText-Regular"/>
                <w:sz w:val="18"/>
                <w:szCs w:val="18"/>
                <w:lang w:val="en-ZA"/>
              </w:rPr>
              <w:t>All included studies represented a low risk of bias in selective</w:t>
            </w:r>
            <w:r w:rsidR="007B3AE5" w:rsidRPr="00AA22A5">
              <w:rPr>
                <w:rFonts w:ascii="CrimsonText-Regular" w:hAnsi="CrimsonText-Regular" w:cs="CrimsonText-Regular"/>
                <w:sz w:val="18"/>
                <w:szCs w:val="18"/>
                <w:lang w:val="en-ZA"/>
              </w:rPr>
              <w:t xml:space="preserve"> </w:t>
            </w:r>
            <w:r w:rsidRPr="00AA22A5">
              <w:rPr>
                <w:rFonts w:ascii="CrimsonText-Regular" w:hAnsi="CrimsonText-Regular" w:cs="CrimsonText-Regular"/>
                <w:sz w:val="18"/>
                <w:szCs w:val="18"/>
                <w:lang w:val="en-ZA"/>
              </w:rPr>
              <w:t>outcome reporting and outcome assessment. The</w:t>
            </w:r>
            <w:r w:rsidR="007B3AE5" w:rsidRPr="00AA22A5">
              <w:rPr>
                <w:rFonts w:ascii="CrimsonText-Regular" w:hAnsi="CrimsonText-Regular" w:cs="CrimsonText-Regular"/>
                <w:sz w:val="18"/>
                <w:szCs w:val="18"/>
                <w:lang w:val="en-ZA"/>
              </w:rPr>
              <w:t xml:space="preserve"> </w:t>
            </w:r>
            <w:r w:rsidRPr="00AA22A5">
              <w:rPr>
                <w:rFonts w:ascii="CrimsonText-Regular" w:hAnsi="CrimsonText-Regular" w:cs="CrimsonText-Regular"/>
                <w:sz w:val="18"/>
                <w:szCs w:val="18"/>
                <w:lang w:val="en-ZA"/>
              </w:rPr>
              <w:t>scores of NOS for study quality assessment of included studies</w:t>
            </w:r>
            <w:r w:rsidRPr="00AA22A5">
              <w:rPr>
                <w:rFonts w:ascii="CrimsonText-Regular" w:hAnsi="CrimsonText-Regular" w:cs="CrimsonText-Regular"/>
                <w:color w:val="000000"/>
                <w:sz w:val="18"/>
                <w:szCs w:val="18"/>
                <w:lang w:val="en-ZA"/>
              </w:rPr>
              <w:t xml:space="preserve"> ranged from 7 to 9. However, the funnel plot asymmetry for</w:t>
            </w:r>
            <w:r w:rsidR="007B3AE5" w:rsidRPr="00AA22A5">
              <w:rPr>
                <w:rFonts w:ascii="CrimsonText-Regular" w:hAnsi="CrimsonText-Regular" w:cs="CrimsonText-Regular"/>
                <w:color w:val="000000"/>
                <w:sz w:val="18"/>
                <w:szCs w:val="18"/>
                <w:lang w:val="en-ZA"/>
              </w:rPr>
              <w:t xml:space="preserve"> </w:t>
            </w:r>
            <w:r w:rsidRPr="00AA22A5">
              <w:rPr>
                <w:rFonts w:ascii="CrimsonText-Regular" w:hAnsi="CrimsonText-Regular" w:cs="CrimsonText-Regular"/>
                <w:color w:val="000000"/>
                <w:sz w:val="18"/>
                <w:szCs w:val="18"/>
                <w:lang w:val="en-ZA"/>
              </w:rPr>
              <w:t>in-hospital mortality and invasive mechanical ventilation indicated</w:t>
            </w:r>
            <w:r w:rsidR="007B3AE5" w:rsidRPr="00AA22A5">
              <w:rPr>
                <w:rFonts w:ascii="CrimsonText-Regular" w:hAnsi="CrimsonText-Regular" w:cs="CrimsonText-Regular"/>
                <w:color w:val="000000"/>
                <w:sz w:val="18"/>
                <w:szCs w:val="18"/>
                <w:lang w:val="en-ZA"/>
              </w:rPr>
              <w:t xml:space="preserve"> </w:t>
            </w:r>
            <w:r w:rsidRPr="00AA22A5">
              <w:rPr>
                <w:rFonts w:ascii="CrimsonText-Regular" w:hAnsi="CrimsonText-Regular" w:cs="CrimsonText-Regular"/>
                <w:color w:val="000000"/>
                <w:sz w:val="18"/>
                <w:szCs w:val="18"/>
                <w:lang w:val="en-ZA"/>
              </w:rPr>
              <w:t>publication bias. Between-study heterogeneity</w:t>
            </w:r>
          </w:p>
          <w:p w14:paraId="2171CEA1" w14:textId="3E1959AC" w:rsidR="004D3F21" w:rsidRPr="00AA22A5" w:rsidRDefault="00BC3426" w:rsidP="00BC3426">
            <w:pPr>
              <w:autoSpaceDE w:val="0"/>
              <w:autoSpaceDN w:val="0"/>
              <w:adjustRightInd w:val="0"/>
              <w:rPr>
                <w:rFonts w:ascii="CrimsonText-Regular" w:hAnsi="CrimsonText-Regular" w:cs="CrimsonText-Regular"/>
                <w:color w:val="000000"/>
                <w:sz w:val="18"/>
                <w:szCs w:val="18"/>
                <w:lang w:val="en-ZA"/>
              </w:rPr>
            </w:pPr>
            <w:r w:rsidRPr="00AA22A5">
              <w:rPr>
                <w:rFonts w:ascii="CrimsonText-Regular" w:hAnsi="CrimsonText-Regular" w:cs="CrimsonText-Regular"/>
                <w:color w:val="000000"/>
                <w:sz w:val="18"/>
                <w:szCs w:val="18"/>
                <w:lang w:val="en-ZA"/>
              </w:rPr>
              <w:t xml:space="preserve">in in-hospital mortality was </w:t>
            </w:r>
            <w:r w:rsidRPr="00AA22A5">
              <w:rPr>
                <w:rFonts w:ascii="CrimsonText-Italic" w:hAnsi="CrimsonText-Italic" w:cs="CrimsonText-Italic"/>
                <w:i/>
                <w:iCs/>
                <w:color w:val="000000"/>
                <w:sz w:val="18"/>
                <w:szCs w:val="18"/>
                <w:lang w:val="en-ZA"/>
              </w:rPr>
              <w:t>I</w:t>
            </w:r>
            <w:r w:rsidRPr="00AA22A5">
              <w:rPr>
                <w:rFonts w:ascii="CMR7" w:hAnsi="CMR7" w:cs="CMR7"/>
                <w:color w:val="000000"/>
                <w:sz w:val="18"/>
                <w:szCs w:val="18"/>
                <w:lang w:val="en-ZA"/>
              </w:rPr>
              <w:t xml:space="preserve">2 </w:t>
            </w:r>
            <w:r w:rsidRPr="00AA22A5">
              <w:rPr>
                <w:rFonts w:ascii="CrimsonText-Regular" w:hAnsi="CrimsonText-Regular" w:cs="CrimsonText-Regular"/>
                <w:color w:val="000000"/>
                <w:sz w:val="18"/>
                <w:szCs w:val="18"/>
                <w:lang w:val="en-ZA"/>
              </w:rPr>
              <w:t>= 97.1%. Accordingly,</w:t>
            </w:r>
            <w:r w:rsidR="007B3AE5" w:rsidRPr="00AA22A5">
              <w:rPr>
                <w:rFonts w:ascii="CrimsonText-Regular" w:hAnsi="CrimsonText-Regular" w:cs="CrimsonText-Regular"/>
                <w:color w:val="000000"/>
                <w:sz w:val="18"/>
                <w:szCs w:val="18"/>
                <w:lang w:val="en-ZA"/>
              </w:rPr>
              <w:t xml:space="preserve"> </w:t>
            </w:r>
            <w:r w:rsidRPr="00AA22A5">
              <w:rPr>
                <w:rFonts w:ascii="CrimsonText-Regular" w:hAnsi="CrimsonText-Regular" w:cs="CrimsonText-Regular"/>
                <w:color w:val="000000"/>
                <w:sz w:val="18"/>
                <w:szCs w:val="18"/>
                <w:lang w:val="en-ZA"/>
              </w:rPr>
              <w:t xml:space="preserve">subgroup analyses including score-matching studies only were conducted, for which in-hospital mortality was </w:t>
            </w:r>
            <w:r w:rsidRPr="00AA22A5">
              <w:rPr>
                <w:rFonts w:ascii="CrimsonText-Italic" w:hAnsi="CrimsonText-Italic" w:cs="CrimsonText-Italic"/>
                <w:i/>
                <w:iCs/>
                <w:color w:val="000000"/>
                <w:sz w:val="18"/>
                <w:szCs w:val="18"/>
                <w:lang w:val="en-ZA"/>
              </w:rPr>
              <w:t>I</w:t>
            </w:r>
            <w:r w:rsidRPr="00AA22A5">
              <w:rPr>
                <w:rFonts w:ascii="CMR7" w:hAnsi="CMR7" w:cs="CMR7"/>
                <w:color w:val="000000"/>
                <w:sz w:val="18"/>
                <w:szCs w:val="18"/>
                <w:lang w:val="en-ZA"/>
              </w:rPr>
              <w:t xml:space="preserve">2 </w:t>
            </w:r>
            <w:r w:rsidRPr="00AA22A5">
              <w:rPr>
                <w:rFonts w:ascii="CrimsonText-Regular" w:hAnsi="CrimsonText-Regular" w:cs="CrimsonText-Regular"/>
                <w:color w:val="000000"/>
                <w:sz w:val="18"/>
                <w:szCs w:val="18"/>
                <w:lang w:val="en-ZA"/>
              </w:rPr>
              <w:t>= 0%, suggesting</w:t>
            </w:r>
            <w:r w:rsidR="007B3AE5" w:rsidRPr="00AA22A5">
              <w:rPr>
                <w:rFonts w:ascii="CrimsonText-Regular" w:hAnsi="CrimsonText-Regular" w:cs="CrimsonText-Regular"/>
                <w:color w:val="000000"/>
                <w:sz w:val="18"/>
                <w:szCs w:val="18"/>
                <w:lang w:val="en-ZA"/>
              </w:rPr>
              <w:t xml:space="preserve"> </w:t>
            </w:r>
            <w:r w:rsidRPr="00AA22A5">
              <w:rPr>
                <w:rFonts w:ascii="CrimsonText-Regular" w:hAnsi="CrimsonText-Regular" w:cs="CrimsonText-Regular"/>
                <w:color w:val="000000"/>
                <w:sz w:val="18"/>
                <w:szCs w:val="18"/>
                <w:lang w:val="en-ZA"/>
              </w:rPr>
              <w:t>low heterogeneity.</w:t>
            </w:r>
          </w:p>
        </w:tc>
      </w:tr>
      <w:tr w:rsidR="00F365B1" w14:paraId="749E0753" w14:textId="2610BBCD" w:rsidTr="00AA22A5">
        <w:tc>
          <w:tcPr>
            <w:tcW w:w="3009" w:type="dxa"/>
          </w:tcPr>
          <w:p w14:paraId="0866EED8" w14:textId="41F3AE77" w:rsidR="00F365B1" w:rsidRPr="00AA22A5" w:rsidRDefault="00467D23" w:rsidP="004D29C0">
            <w:pPr>
              <w:tabs>
                <w:tab w:val="left" w:pos="6315"/>
              </w:tabs>
              <w:rPr>
                <w:sz w:val="18"/>
                <w:szCs w:val="18"/>
              </w:rPr>
            </w:pPr>
            <w:r w:rsidRPr="00AA22A5">
              <w:rPr>
                <w:sz w:val="18"/>
                <w:szCs w:val="18"/>
              </w:rPr>
              <w:t xml:space="preserve">Gao D, David C, Rosa MM, Costa J, Pinto F, Caldeira D. The Risk of Mortality Associated With Opioid With Acute Heart Failure: Systematic Review and Meta-analysis. </w:t>
            </w:r>
            <w:r w:rsidRPr="00AA22A5">
              <w:rPr>
                <w:rFonts w:ascii="AdvPS9785" w:hAnsi="AdvPS9785" w:cs="AdvPS9785"/>
                <w:sz w:val="18"/>
                <w:szCs w:val="18"/>
                <w:lang w:val="en-ZA"/>
              </w:rPr>
              <w:t>J Cardiovasc Pharmacol</w:t>
            </w:r>
            <w:r w:rsidRPr="00AA22A5">
              <w:rPr>
                <w:rFonts w:ascii="AdvP4C4E74" w:hAnsi="AdvP4C4E74" w:cs="AdvP4C4E74"/>
                <w:sz w:val="18"/>
                <w:szCs w:val="18"/>
                <w:lang w:val="en-ZA"/>
              </w:rPr>
              <w:t xml:space="preserve"> </w:t>
            </w:r>
            <w:r w:rsidRPr="00AA22A5">
              <w:rPr>
                <w:rFonts w:ascii="AdvPS9779" w:hAnsi="AdvPS9779" w:cs="AdvPS9779"/>
                <w:sz w:val="18"/>
                <w:szCs w:val="18"/>
                <w:lang w:val="en-ZA"/>
              </w:rPr>
              <w:t>Volume 77, Number 2, February 2021</w:t>
            </w:r>
          </w:p>
        </w:tc>
        <w:tc>
          <w:tcPr>
            <w:tcW w:w="1522" w:type="dxa"/>
          </w:tcPr>
          <w:p w14:paraId="6FE58877" w14:textId="5FACB05B" w:rsidR="00F365B1" w:rsidRPr="00AA22A5" w:rsidRDefault="005B414C" w:rsidP="004D29C0">
            <w:pPr>
              <w:tabs>
                <w:tab w:val="left" w:pos="6315"/>
              </w:tabs>
              <w:rPr>
                <w:sz w:val="18"/>
                <w:szCs w:val="18"/>
              </w:rPr>
            </w:pPr>
            <w:r w:rsidRPr="00AA22A5">
              <w:rPr>
                <w:sz w:val="18"/>
                <w:szCs w:val="18"/>
              </w:rPr>
              <w:t xml:space="preserve">Systematic Review and Meta-analysis </w:t>
            </w:r>
          </w:p>
        </w:tc>
        <w:tc>
          <w:tcPr>
            <w:tcW w:w="1985" w:type="dxa"/>
          </w:tcPr>
          <w:p w14:paraId="3D63D2CC" w14:textId="77777777" w:rsidR="00F365B1" w:rsidRPr="00AA22A5" w:rsidRDefault="005B414C" w:rsidP="004D29C0">
            <w:pPr>
              <w:tabs>
                <w:tab w:val="left" w:pos="6315"/>
              </w:tabs>
              <w:rPr>
                <w:sz w:val="18"/>
                <w:szCs w:val="18"/>
              </w:rPr>
            </w:pPr>
            <w:r w:rsidRPr="00AA22A5">
              <w:rPr>
                <w:sz w:val="18"/>
                <w:szCs w:val="18"/>
              </w:rPr>
              <w:t>6 studies (observational retrospective studies)</w:t>
            </w:r>
          </w:p>
          <w:p w14:paraId="7C15818C" w14:textId="77777777" w:rsidR="005B414C" w:rsidRPr="00AA22A5" w:rsidRDefault="005B414C" w:rsidP="004D29C0">
            <w:pPr>
              <w:tabs>
                <w:tab w:val="left" w:pos="6315"/>
              </w:tabs>
              <w:rPr>
                <w:sz w:val="18"/>
                <w:szCs w:val="18"/>
              </w:rPr>
            </w:pPr>
          </w:p>
          <w:p w14:paraId="14BC0B13" w14:textId="77777777" w:rsidR="005B414C" w:rsidRPr="00AA22A5" w:rsidRDefault="005B414C" w:rsidP="004D29C0">
            <w:pPr>
              <w:tabs>
                <w:tab w:val="left" w:pos="6315"/>
              </w:tabs>
              <w:rPr>
                <w:sz w:val="18"/>
                <w:szCs w:val="18"/>
              </w:rPr>
            </w:pPr>
            <w:r w:rsidRPr="00AA22A5">
              <w:rPr>
                <w:sz w:val="18"/>
                <w:szCs w:val="18"/>
              </w:rPr>
              <w:t>Total n=151735</w:t>
            </w:r>
          </w:p>
          <w:p w14:paraId="1143E348" w14:textId="77777777" w:rsidR="005B414C" w:rsidRPr="00AA22A5" w:rsidRDefault="005B414C" w:rsidP="004D29C0">
            <w:pPr>
              <w:tabs>
                <w:tab w:val="left" w:pos="6315"/>
              </w:tabs>
              <w:rPr>
                <w:sz w:val="18"/>
                <w:szCs w:val="18"/>
              </w:rPr>
            </w:pPr>
          </w:p>
          <w:p w14:paraId="53B13FAE" w14:textId="392CE885" w:rsidR="005B414C" w:rsidRPr="00AA22A5" w:rsidRDefault="00C31917" w:rsidP="004D29C0">
            <w:pPr>
              <w:tabs>
                <w:tab w:val="left" w:pos="6315"/>
              </w:tabs>
              <w:rPr>
                <w:sz w:val="18"/>
                <w:szCs w:val="18"/>
              </w:rPr>
            </w:pPr>
            <w:r w:rsidRPr="00AA22A5">
              <w:rPr>
                <w:sz w:val="18"/>
                <w:szCs w:val="18"/>
              </w:rPr>
              <w:t>Patients with AHF defined as acute signs/or symptoms of low cardiac output and/or congestion, either de novo or as a heart failure exacerbation, or as reported by investigators irrespective of the details reported.</w:t>
            </w:r>
          </w:p>
        </w:tc>
        <w:tc>
          <w:tcPr>
            <w:tcW w:w="1843" w:type="dxa"/>
          </w:tcPr>
          <w:p w14:paraId="6ABADD03" w14:textId="77777777" w:rsidR="00F365B1" w:rsidRPr="00AA22A5" w:rsidRDefault="00961133" w:rsidP="007D350A">
            <w:pPr>
              <w:tabs>
                <w:tab w:val="left" w:pos="6315"/>
              </w:tabs>
              <w:rPr>
                <w:sz w:val="18"/>
                <w:szCs w:val="18"/>
              </w:rPr>
            </w:pPr>
            <w:r w:rsidRPr="00AA22A5">
              <w:rPr>
                <w:sz w:val="18"/>
                <w:szCs w:val="18"/>
              </w:rPr>
              <w:t>Treatment: IV morphine</w:t>
            </w:r>
          </w:p>
          <w:p w14:paraId="297A7B78" w14:textId="77777777" w:rsidR="00961133" w:rsidRPr="00AA22A5" w:rsidRDefault="00961133" w:rsidP="007D350A">
            <w:pPr>
              <w:tabs>
                <w:tab w:val="left" w:pos="6315"/>
              </w:tabs>
              <w:rPr>
                <w:sz w:val="18"/>
                <w:szCs w:val="18"/>
              </w:rPr>
            </w:pPr>
          </w:p>
          <w:p w14:paraId="51E4D931" w14:textId="187C75CB" w:rsidR="00961133" w:rsidRPr="00AA22A5" w:rsidRDefault="00961133" w:rsidP="007D350A">
            <w:pPr>
              <w:tabs>
                <w:tab w:val="left" w:pos="6315"/>
              </w:tabs>
              <w:rPr>
                <w:sz w:val="18"/>
                <w:szCs w:val="18"/>
              </w:rPr>
            </w:pPr>
            <w:r w:rsidRPr="00AA22A5">
              <w:rPr>
                <w:sz w:val="18"/>
                <w:szCs w:val="18"/>
              </w:rPr>
              <w:t xml:space="preserve">Control: </w:t>
            </w:r>
            <w:r w:rsidR="004B5628" w:rsidRPr="00AA22A5">
              <w:rPr>
                <w:sz w:val="18"/>
                <w:szCs w:val="18"/>
              </w:rPr>
              <w:t xml:space="preserve">Standard of care was not stated. </w:t>
            </w:r>
          </w:p>
        </w:tc>
        <w:tc>
          <w:tcPr>
            <w:tcW w:w="2976" w:type="dxa"/>
          </w:tcPr>
          <w:p w14:paraId="2890653D" w14:textId="4FD70FB7" w:rsidR="007C6CC3" w:rsidRPr="00AA22A5" w:rsidRDefault="007C6CC3" w:rsidP="007D350A">
            <w:pPr>
              <w:autoSpaceDE w:val="0"/>
              <w:autoSpaceDN w:val="0"/>
              <w:adjustRightInd w:val="0"/>
              <w:rPr>
                <w:rFonts w:cstheme="minorHAnsi"/>
                <w:b/>
                <w:sz w:val="18"/>
                <w:szCs w:val="18"/>
                <w:lang w:val="en-ZA"/>
              </w:rPr>
            </w:pPr>
            <w:r w:rsidRPr="00AA22A5">
              <w:rPr>
                <w:rFonts w:cstheme="minorHAnsi"/>
                <w:b/>
                <w:sz w:val="18"/>
                <w:szCs w:val="18"/>
                <w:lang w:val="en-ZA"/>
              </w:rPr>
              <w:t>In-hospital mortality</w:t>
            </w:r>
          </w:p>
          <w:p w14:paraId="7E814E33" w14:textId="41328D02" w:rsidR="00212C4D" w:rsidRPr="00AA22A5" w:rsidRDefault="72E00E51" w:rsidP="3E976E8A">
            <w:pPr>
              <w:autoSpaceDE w:val="0"/>
              <w:autoSpaceDN w:val="0"/>
              <w:adjustRightInd w:val="0"/>
              <w:rPr>
                <w:sz w:val="18"/>
                <w:szCs w:val="18"/>
                <w:lang w:val="en-ZA"/>
              </w:rPr>
            </w:pPr>
            <w:r w:rsidRPr="00AA22A5">
              <w:rPr>
                <w:sz w:val="18"/>
                <w:szCs w:val="18"/>
                <w:lang w:val="en-ZA"/>
              </w:rPr>
              <w:t>OR 1.78; 95% CI 1.01–3.13</w:t>
            </w:r>
            <w:r w:rsidR="13E3414F" w:rsidRPr="00AA22A5">
              <w:rPr>
                <w:sz w:val="18"/>
                <w:szCs w:val="18"/>
                <w:lang w:val="en-ZA"/>
              </w:rPr>
              <w:t xml:space="preserve">. </w:t>
            </w:r>
            <w:r w:rsidR="14E61750" w:rsidRPr="00AA22A5">
              <w:rPr>
                <w:sz w:val="18"/>
                <w:szCs w:val="18"/>
                <w:lang w:val="en-ZA"/>
              </w:rPr>
              <w:t>very low</w:t>
            </w:r>
            <w:r w:rsidR="13E3414F" w:rsidRPr="00AA22A5">
              <w:rPr>
                <w:sz w:val="18"/>
                <w:szCs w:val="18"/>
                <w:lang w:val="en-ZA"/>
              </w:rPr>
              <w:t xml:space="preserve"> </w:t>
            </w:r>
            <w:r w:rsidR="3375A136" w:rsidRPr="00AA22A5">
              <w:rPr>
                <w:sz w:val="18"/>
                <w:szCs w:val="18"/>
                <w:lang w:val="en-ZA"/>
              </w:rPr>
              <w:t>certainty of Evidence, 151 735 participants, 6 studies</w:t>
            </w:r>
          </w:p>
          <w:p w14:paraId="0C0676D6" w14:textId="538C0B1D" w:rsidR="00212C4D" w:rsidRPr="00AA22A5" w:rsidRDefault="72E00E51" w:rsidP="3E976E8A">
            <w:pPr>
              <w:autoSpaceDE w:val="0"/>
              <w:autoSpaceDN w:val="0"/>
              <w:adjustRightInd w:val="0"/>
              <w:rPr>
                <w:sz w:val="18"/>
                <w:szCs w:val="18"/>
                <w:lang w:val="en-ZA"/>
              </w:rPr>
            </w:pPr>
            <w:r w:rsidRPr="00AA22A5">
              <w:rPr>
                <w:sz w:val="18"/>
                <w:szCs w:val="18"/>
                <w:lang w:val="en-ZA"/>
              </w:rPr>
              <w:t>Sensitivity analysis</w:t>
            </w:r>
            <w:r w:rsidR="74925975" w:rsidRPr="00AA22A5">
              <w:rPr>
                <w:sz w:val="18"/>
                <w:szCs w:val="18"/>
                <w:lang w:val="en-ZA"/>
              </w:rPr>
              <w:t xml:space="preserve"> (OR 1.46; </w:t>
            </w:r>
            <w:r w:rsidRPr="00AA22A5">
              <w:rPr>
                <w:sz w:val="18"/>
                <w:szCs w:val="18"/>
                <w:lang w:val="en-ZA"/>
              </w:rPr>
              <w:t>95% CI 1.19–1.79; I</w:t>
            </w:r>
            <w:r w:rsidRPr="00AA22A5">
              <w:rPr>
                <w:sz w:val="18"/>
                <w:szCs w:val="18"/>
                <w:vertAlign w:val="superscript"/>
                <w:lang w:val="en-ZA"/>
              </w:rPr>
              <w:t>2</w:t>
            </w:r>
            <w:r w:rsidR="13E3414F" w:rsidRPr="00AA22A5">
              <w:rPr>
                <w:sz w:val="18"/>
                <w:szCs w:val="18"/>
                <w:lang w:val="en-ZA"/>
              </w:rPr>
              <w:t>= 0%</w:t>
            </w:r>
            <w:r w:rsidR="74925975" w:rsidRPr="00AA22A5">
              <w:rPr>
                <w:sz w:val="18"/>
                <w:szCs w:val="18"/>
                <w:lang w:val="en-ZA"/>
              </w:rPr>
              <w:t xml:space="preserve">. </w:t>
            </w:r>
          </w:p>
          <w:p w14:paraId="38D97038" w14:textId="13D27606" w:rsidR="00212C4D" w:rsidRPr="00AA22A5" w:rsidRDefault="00212C4D" w:rsidP="00212C4D">
            <w:pPr>
              <w:autoSpaceDE w:val="0"/>
              <w:autoSpaceDN w:val="0"/>
              <w:adjustRightInd w:val="0"/>
              <w:rPr>
                <w:rFonts w:cstheme="minorHAnsi"/>
                <w:sz w:val="18"/>
                <w:szCs w:val="18"/>
                <w:lang w:val="en-ZA"/>
              </w:rPr>
            </w:pPr>
            <w:r w:rsidRPr="00AA22A5">
              <w:rPr>
                <w:rFonts w:cstheme="minorHAnsi"/>
                <w:sz w:val="18"/>
                <w:szCs w:val="18"/>
                <w:lang w:val="en-ZA"/>
              </w:rPr>
              <w:t>Total n=151735</w:t>
            </w:r>
          </w:p>
          <w:p w14:paraId="08B2E100" w14:textId="77777777" w:rsidR="00212C4D" w:rsidRPr="00AA22A5" w:rsidRDefault="00212C4D" w:rsidP="00212C4D">
            <w:pPr>
              <w:autoSpaceDE w:val="0"/>
              <w:autoSpaceDN w:val="0"/>
              <w:adjustRightInd w:val="0"/>
              <w:rPr>
                <w:rFonts w:cstheme="minorHAnsi"/>
                <w:sz w:val="18"/>
                <w:szCs w:val="18"/>
                <w:lang w:val="en-ZA"/>
              </w:rPr>
            </w:pPr>
            <w:r w:rsidRPr="00AA22A5">
              <w:rPr>
                <w:rFonts w:cstheme="minorHAnsi"/>
                <w:sz w:val="18"/>
                <w:szCs w:val="18"/>
                <w:lang w:val="en-ZA"/>
              </w:rPr>
              <w:t>Intervention n=22649</w:t>
            </w:r>
          </w:p>
          <w:p w14:paraId="0CE4994A" w14:textId="0422E5FF" w:rsidR="00212C4D" w:rsidRPr="00AA22A5" w:rsidRDefault="3375A136" w:rsidP="3E976E8A">
            <w:pPr>
              <w:autoSpaceDE w:val="0"/>
              <w:autoSpaceDN w:val="0"/>
              <w:adjustRightInd w:val="0"/>
              <w:rPr>
                <w:sz w:val="18"/>
                <w:szCs w:val="18"/>
                <w:lang w:val="en-ZA"/>
              </w:rPr>
            </w:pPr>
            <w:r w:rsidRPr="00AA22A5">
              <w:rPr>
                <w:sz w:val="18"/>
                <w:szCs w:val="18"/>
                <w:lang w:val="en-ZA"/>
              </w:rPr>
              <w:t>Control n=129086</w:t>
            </w:r>
          </w:p>
          <w:p w14:paraId="52E3DAEB" w14:textId="5D1848C5" w:rsidR="007D350A" w:rsidRPr="00AA22A5" w:rsidRDefault="72E00E51" w:rsidP="3E976E8A">
            <w:pPr>
              <w:autoSpaceDE w:val="0"/>
              <w:autoSpaceDN w:val="0"/>
              <w:adjustRightInd w:val="0"/>
              <w:rPr>
                <w:b/>
                <w:bCs/>
                <w:sz w:val="18"/>
                <w:szCs w:val="18"/>
                <w:lang w:val="en-ZA"/>
              </w:rPr>
            </w:pPr>
            <w:r w:rsidRPr="00AA22A5">
              <w:rPr>
                <w:b/>
                <w:bCs/>
                <w:sz w:val="18"/>
                <w:szCs w:val="18"/>
                <w:lang w:val="en-ZA"/>
              </w:rPr>
              <w:t>30-day mortality</w:t>
            </w:r>
          </w:p>
          <w:p w14:paraId="4FC1837F" w14:textId="1D6E4C62" w:rsidR="00663E0B" w:rsidRPr="00AA22A5" w:rsidRDefault="007D350A" w:rsidP="00663E0B">
            <w:pPr>
              <w:autoSpaceDE w:val="0"/>
              <w:autoSpaceDN w:val="0"/>
              <w:adjustRightInd w:val="0"/>
              <w:rPr>
                <w:rFonts w:cstheme="minorHAnsi"/>
                <w:sz w:val="18"/>
                <w:szCs w:val="18"/>
                <w:lang w:val="en-ZA"/>
              </w:rPr>
            </w:pPr>
            <w:r w:rsidRPr="00AA22A5">
              <w:rPr>
                <w:rFonts w:cstheme="minorHAnsi"/>
                <w:sz w:val="18"/>
                <w:szCs w:val="18"/>
                <w:lang w:val="en-ZA"/>
              </w:rPr>
              <w:t xml:space="preserve">OR 1.56; 95% CI 1.14–2.15 </w:t>
            </w:r>
          </w:p>
          <w:p w14:paraId="071DCDD6" w14:textId="386F19D9" w:rsidR="00212C4D" w:rsidRPr="00AA22A5" w:rsidRDefault="3375A136" w:rsidP="3E976E8A">
            <w:pPr>
              <w:autoSpaceDE w:val="0"/>
              <w:autoSpaceDN w:val="0"/>
              <w:adjustRightInd w:val="0"/>
              <w:rPr>
                <w:sz w:val="18"/>
                <w:szCs w:val="18"/>
                <w:lang w:val="en-ZA"/>
              </w:rPr>
            </w:pPr>
            <w:r w:rsidRPr="00AA22A5">
              <w:rPr>
                <w:sz w:val="18"/>
                <w:szCs w:val="18"/>
                <w:lang w:val="en-ZA"/>
              </w:rPr>
              <w:t>Very low certainty of evidence, 986 participants, 6 studies</w:t>
            </w:r>
          </w:p>
          <w:p w14:paraId="10EE83D1" w14:textId="49EC3E46" w:rsidR="00212C4D" w:rsidRPr="00AA22A5" w:rsidRDefault="00212C4D" w:rsidP="00212C4D">
            <w:pPr>
              <w:autoSpaceDE w:val="0"/>
              <w:autoSpaceDN w:val="0"/>
              <w:adjustRightInd w:val="0"/>
              <w:rPr>
                <w:rFonts w:cstheme="minorHAnsi"/>
                <w:sz w:val="18"/>
                <w:szCs w:val="18"/>
                <w:lang w:val="en-ZA"/>
              </w:rPr>
            </w:pPr>
            <w:r w:rsidRPr="00AA22A5">
              <w:rPr>
                <w:rFonts w:cstheme="minorHAnsi"/>
                <w:sz w:val="18"/>
                <w:szCs w:val="18"/>
                <w:lang w:val="en-ZA"/>
              </w:rPr>
              <w:t>Total n=986</w:t>
            </w:r>
          </w:p>
          <w:p w14:paraId="2943B2A8" w14:textId="77777777" w:rsidR="00212C4D" w:rsidRPr="00AA22A5" w:rsidRDefault="00212C4D" w:rsidP="00212C4D">
            <w:pPr>
              <w:autoSpaceDE w:val="0"/>
              <w:autoSpaceDN w:val="0"/>
              <w:adjustRightInd w:val="0"/>
              <w:rPr>
                <w:rFonts w:cstheme="minorHAnsi"/>
                <w:sz w:val="18"/>
                <w:szCs w:val="18"/>
                <w:lang w:val="en-ZA"/>
              </w:rPr>
            </w:pPr>
            <w:r w:rsidRPr="00AA22A5">
              <w:rPr>
                <w:rFonts w:cstheme="minorHAnsi"/>
                <w:sz w:val="18"/>
                <w:szCs w:val="18"/>
                <w:lang w:val="en-ZA"/>
              </w:rPr>
              <w:t>Intervention n=493</w:t>
            </w:r>
          </w:p>
          <w:p w14:paraId="0F02ED43" w14:textId="1BAFA7F4" w:rsidR="00212C4D" w:rsidRPr="00AA22A5" w:rsidRDefault="3375A136" w:rsidP="3E976E8A">
            <w:pPr>
              <w:autoSpaceDE w:val="0"/>
              <w:autoSpaceDN w:val="0"/>
              <w:adjustRightInd w:val="0"/>
              <w:rPr>
                <w:sz w:val="18"/>
                <w:szCs w:val="18"/>
                <w:lang w:val="en-ZA"/>
              </w:rPr>
            </w:pPr>
            <w:r w:rsidRPr="00AA22A5">
              <w:rPr>
                <w:sz w:val="18"/>
                <w:szCs w:val="18"/>
                <w:lang w:val="en-ZA"/>
              </w:rPr>
              <w:t>Control n=493</w:t>
            </w:r>
          </w:p>
          <w:p w14:paraId="1A5423FC" w14:textId="2043F40F" w:rsidR="00212C4D" w:rsidRPr="00AA22A5" w:rsidRDefault="00212C4D" w:rsidP="00663E0B">
            <w:pPr>
              <w:autoSpaceDE w:val="0"/>
              <w:autoSpaceDN w:val="0"/>
              <w:adjustRightInd w:val="0"/>
              <w:rPr>
                <w:rFonts w:cstheme="minorHAnsi"/>
                <w:b/>
                <w:bCs/>
                <w:sz w:val="18"/>
                <w:szCs w:val="18"/>
                <w:lang w:val="en-ZA"/>
              </w:rPr>
            </w:pPr>
            <w:r w:rsidRPr="00AA22A5">
              <w:rPr>
                <w:rFonts w:cstheme="minorHAnsi"/>
                <w:b/>
                <w:bCs/>
                <w:sz w:val="18"/>
                <w:szCs w:val="18"/>
                <w:lang w:val="en-ZA"/>
              </w:rPr>
              <w:t>ICU length of stay</w:t>
            </w:r>
          </w:p>
          <w:p w14:paraId="6AC5C68F" w14:textId="5ADD7A59" w:rsidR="00212C4D" w:rsidRPr="00AA22A5" w:rsidRDefault="3375A136" w:rsidP="3E976E8A">
            <w:pPr>
              <w:autoSpaceDE w:val="0"/>
              <w:autoSpaceDN w:val="0"/>
              <w:adjustRightInd w:val="0"/>
              <w:rPr>
                <w:sz w:val="18"/>
                <w:szCs w:val="18"/>
                <w:lang w:val="en-ZA"/>
              </w:rPr>
            </w:pPr>
            <w:r w:rsidRPr="00AA22A5">
              <w:rPr>
                <w:sz w:val="18"/>
                <w:szCs w:val="18"/>
                <w:lang w:val="en-ZA"/>
              </w:rPr>
              <w:t>No reported</w:t>
            </w:r>
          </w:p>
          <w:p w14:paraId="54A34668" w14:textId="18485E70" w:rsidR="00F13C17" w:rsidRPr="00AA22A5" w:rsidRDefault="004B0FC5" w:rsidP="007D350A">
            <w:pPr>
              <w:autoSpaceDE w:val="0"/>
              <w:autoSpaceDN w:val="0"/>
              <w:adjustRightInd w:val="0"/>
              <w:rPr>
                <w:rFonts w:cstheme="minorHAnsi"/>
                <w:b/>
                <w:bCs/>
                <w:sz w:val="18"/>
                <w:szCs w:val="18"/>
                <w:lang w:val="en-ZA"/>
              </w:rPr>
            </w:pPr>
            <w:r w:rsidRPr="00AA22A5">
              <w:rPr>
                <w:rFonts w:cstheme="minorHAnsi"/>
                <w:b/>
                <w:bCs/>
                <w:sz w:val="18"/>
                <w:szCs w:val="18"/>
                <w:lang w:val="en-ZA"/>
              </w:rPr>
              <w:t>Hospital length of stay</w:t>
            </w:r>
          </w:p>
          <w:p w14:paraId="2B5B9B59" w14:textId="5672138A" w:rsidR="004B0FC5" w:rsidRPr="00AA22A5" w:rsidRDefault="004B0FC5" w:rsidP="007D350A">
            <w:pPr>
              <w:autoSpaceDE w:val="0"/>
              <w:autoSpaceDN w:val="0"/>
              <w:adjustRightInd w:val="0"/>
              <w:rPr>
                <w:rFonts w:cstheme="minorHAnsi"/>
                <w:sz w:val="18"/>
                <w:szCs w:val="18"/>
                <w:lang w:val="en-ZA"/>
              </w:rPr>
            </w:pPr>
            <w:r w:rsidRPr="00AA22A5">
              <w:rPr>
                <w:rFonts w:cstheme="minorHAnsi"/>
                <w:bCs/>
                <w:sz w:val="18"/>
                <w:szCs w:val="18"/>
                <w:lang w:val="en-ZA"/>
              </w:rPr>
              <w:t>Not reported</w:t>
            </w:r>
          </w:p>
          <w:p w14:paraId="536D049E" w14:textId="7381C659" w:rsidR="00F13C17" w:rsidRPr="00AA22A5" w:rsidRDefault="00F13C17" w:rsidP="007D350A">
            <w:pPr>
              <w:autoSpaceDE w:val="0"/>
              <w:autoSpaceDN w:val="0"/>
              <w:adjustRightInd w:val="0"/>
              <w:rPr>
                <w:rFonts w:cstheme="minorHAnsi"/>
                <w:sz w:val="18"/>
                <w:szCs w:val="18"/>
                <w:lang w:val="en-ZA"/>
              </w:rPr>
            </w:pPr>
          </w:p>
        </w:tc>
        <w:tc>
          <w:tcPr>
            <w:tcW w:w="3055" w:type="dxa"/>
          </w:tcPr>
          <w:p w14:paraId="0B871F82" w14:textId="048DAB97" w:rsidR="00DC4134" w:rsidRPr="00AA22A5" w:rsidRDefault="00DC4134" w:rsidP="00DC4134">
            <w:pPr>
              <w:autoSpaceDE w:val="0"/>
              <w:autoSpaceDN w:val="0"/>
              <w:adjustRightInd w:val="0"/>
              <w:rPr>
                <w:rFonts w:cstheme="minorHAnsi"/>
                <w:sz w:val="18"/>
                <w:szCs w:val="18"/>
                <w:lang w:val="en-ZA"/>
              </w:rPr>
            </w:pPr>
            <w:r w:rsidRPr="00AA22A5">
              <w:rPr>
                <w:rFonts w:cstheme="minorHAnsi"/>
                <w:sz w:val="18"/>
                <w:szCs w:val="18"/>
                <w:lang w:val="en-ZA"/>
              </w:rPr>
              <w:lastRenderedPageBreak/>
              <w:t>Opioids seem to be associated with a higher risk of in-hospital mortality; however, the true effect may be substantially different from the estimated</w:t>
            </w:r>
          </w:p>
          <w:p w14:paraId="482D88D1" w14:textId="12A3380F" w:rsidR="00DC4134" w:rsidRPr="00AA22A5" w:rsidRDefault="6CE4E775" w:rsidP="3E976E8A">
            <w:pPr>
              <w:tabs>
                <w:tab w:val="left" w:pos="6315"/>
              </w:tabs>
              <w:rPr>
                <w:sz w:val="18"/>
                <w:szCs w:val="18"/>
                <w:lang w:val="en-ZA"/>
              </w:rPr>
            </w:pPr>
            <w:r w:rsidRPr="00AA22A5">
              <w:rPr>
                <w:sz w:val="18"/>
                <w:szCs w:val="18"/>
                <w:lang w:val="en-ZA"/>
              </w:rPr>
              <w:t>effect.</w:t>
            </w:r>
          </w:p>
          <w:p w14:paraId="6B015B9F" w14:textId="2D3A5888" w:rsidR="00DC4134" w:rsidRPr="00AA22A5" w:rsidRDefault="00DC4134" w:rsidP="00DC4134">
            <w:pPr>
              <w:autoSpaceDE w:val="0"/>
              <w:autoSpaceDN w:val="0"/>
              <w:adjustRightInd w:val="0"/>
              <w:rPr>
                <w:rFonts w:cstheme="minorHAnsi"/>
                <w:sz w:val="18"/>
                <w:szCs w:val="18"/>
                <w:lang w:val="en-ZA"/>
              </w:rPr>
            </w:pPr>
            <w:r w:rsidRPr="00AA22A5">
              <w:rPr>
                <w:rFonts w:cstheme="minorHAnsi"/>
                <w:sz w:val="18"/>
                <w:szCs w:val="18"/>
                <w:lang w:val="en-ZA"/>
              </w:rPr>
              <w:t>Opioids seem to be associated with a higher risk of 30-d mortality, however the true effect may be substantially different from the estimated effect.</w:t>
            </w:r>
          </w:p>
        </w:tc>
      </w:tr>
      <w:tr w:rsidR="00BB7E87" w14:paraId="4BD31CB1" w14:textId="2E24CCC9" w:rsidTr="00AA22A5">
        <w:tc>
          <w:tcPr>
            <w:tcW w:w="3009" w:type="dxa"/>
          </w:tcPr>
          <w:p w14:paraId="143CB033" w14:textId="77777777" w:rsidR="00BB7E87" w:rsidRPr="00AA22A5" w:rsidRDefault="00BB7E87" w:rsidP="00BB7E87">
            <w:pPr>
              <w:autoSpaceDE w:val="0"/>
              <w:autoSpaceDN w:val="0"/>
              <w:adjustRightInd w:val="0"/>
              <w:rPr>
                <w:rFonts w:cstheme="minorHAnsi"/>
                <w:color w:val="000000"/>
                <w:sz w:val="18"/>
                <w:szCs w:val="18"/>
                <w:lang w:val="en-ZA"/>
              </w:rPr>
            </w:pPr>
            <w:r w:rsidRPr="00AA22A5">
              <w:rPr>
                <w:rFonts w:cstheme="minorHAnsi"/>
                <w:sz w:val="18"/>
                <w:szCs w:val="18"/>
              </w:rPr>
              <w:t xml:space="preserve">Gil V, </w:t>
            </w:r>
            <w:r w:rsidRPr="00AA22A5">
              <w:rPr>
                <w:rFonts w:cstheme="minorHAnsi"/>
                <w:color w:val="131413"/>
                <w:sz w:val="18"/>
                <w:szCs w:val="18"/>
                <w:lang w:val="en-ZA"/>
              </w:rPr>
              <w:t xml:space="preserve">Domínguez—Rodríguez A, Masip J, Peacock WF, Miró O. Morphine Use in the Treatment of Acute Cardiogenic Pulmonary Edema and its Effects on Patient Outcome: A Systematic Review. Current Heart Failure Reports </w:t>
            </w:r>
            <w:r w:rsidRPr="00AA22A5">
              <w:rPr>
                <w:rFonts w:cstheme="minorHAnsi"/>
                <w:color w:val="000000"/>
                <w:sz w:val="18"/>
                <w:szCs w:val="18"/>
                <w:lang w:val="en-ZA"/>
              </w:rPr>
              <w:t>(2019) 16:81–88</w:t>
            </w:r>
          </w:p>
          <w:p w14:paraId="6D8BFFA0" w14:textId="4B21846A" w:rsidR="00BB7E87" w:rsidRPr="00AA22A5" w:rsidRDefault="00A12CE4" w:rsidP="00BB7E87">
            <w:pPr>
              <w:tabs>
                <w:tab w:val="left" w:pos="6315"/>
              </w:tabs>
              <w:rPr>
                <w:sz w:val="18"/>
                <w:szCs w:val="18"/>
              </w:rPr>
            </w:pPr>
            <w:hyperlink r:id="rId48" w:history="1">
              <w:r w:rsidR="005B414C" w:rsidRPr="00AA22A5">
                <w:rPr>
                  <w:rStyle w:val="Hyperlink"/>
                  <w:rFonts w:cstheme="minorHAnsi"/>
                  <w:sz w:val="18"/>
                  <w:szCs w:val="18"/>
                  <w:lang w:val="en-ZA"/>
                </w:rPr>
                <w:t>https://doi.org/10.1007/s11897-019-00427-0</w:t>
              </w:r>
            </w:hyperlink>
            <w:r w:rsidR="005B414C" w:rsidRPr="00AA22A5">
              <w:rPr>
                <w:rFonts w:cstheme="minorHAnsi"/>
                <w:color w:val="000000"/>
                <w:sz w:val="18"/>
                <w:szCs w:val="18"/>
                <w:lang w:val="en-ZA"/>
              </w:rPr>
              <w:t xml:space="preserve"> </w:t>
            </w:r>
          </w:p>
        </w:tc>
        <w:tc>
          <w:tcPr>
            <w:tcW w:w="1522" w:type="dxa"/>
          </w:tcPr>
          <w:p w14:paraId="2EDA7C5C" w14:textId="562EF228" w:rsidR="00BB7E87" w:rsidRPr="00AA22A5" w:rsidRDefault="00BB7E87" w:rsidP="004D29C0">
            <w:pPr>
              <w:tabs>
                <w:tab w:val="left" w:pos="6315"/>
              </w:tabs>
              <w:rPr>
                <w:sz w:val="18"/>
                <w:szCs w:val="18"/>
              </w:rPr>
            </w:pPr>
            <w:r w:rsidRPr="00AA22A5">
              <w:rPr>
                <w:sz w:val="18"/>
                <w:szCs w:val="18"/>
              </w:rPr>
              <w:t>Systematic Review (7 studies)</w:t>
            </w:r>
          </w:p>
        </w:tc>
        <w:tc>
          <w:tcPr>
            <w:tcW w:w="1985" w:type="dxa"/>
          </w:tcPr>
          <w:p w14:paraId="6384EB74" w14:textId="5DB38C87" w:rsidR="00BB7E87" w:rsidRPr="00AA22A5" w:rsidRDefault="00F831DE" w:rsidP="00F831DE">
            <w:pPr>
              <w:tabs>
                <w:tab w:val="left" w:pos="6315"/>
              </w:tabs>
              <w:rPr>
                <w:sz w:val="18"/>
                <w:szCs w:val="18"/>
              </w:rPr>
            </w:pPr>
            <w:r w:rsidRPr="00AA22A5">
              <w:rPr>
                <w:sz w:val="18"/>
                <w:szCs w:val="18"/>
              </w:rPr>
              <w:t xml:space="preserve">1 </w:t>
            </w:r>
            <w:r w:rsidR="00A22D0C" w:rsidRPr="00AA22A5">
              <w:rPr>
                <w:sz w:val="18"/>
                <w:szCs w:val="18"/>
              </w:rPr>
              <w:t>randomized</w:t>
            </w:r>
            <w:r w:rsidRPr="00AA22A5">
              <w:rPr>
                <w:sz w:val="18"/>
                <w:szCs w:val="18"/>
              </w:rPr>
              <w:t xml:space="preserve"> controlled trial</w:t>
            </w:r>
          </w:p>
          <w:p w14:paraId="70F33D80" w14:textId="0CB9D445" w:rsidR="00F831DE" w:rsidRPr="00AA22A5" w:rsidRDefault="00F831DE" w:rsidP="00F831DE">
            <w:pPr>
              <w:tabs>
                <w:tab w:val="left" w:pos="6315"/>
              </w:tabs>
              <w:rPr>
                <w:sz w:val="18"/>
                <w:szCs w:val="18"/>
              </w:rPr>
            </w:pPr>
            <w:r w:rsidRPr="00AA22A5">
              <w:rPr>
                <w:sz w:val="18"/>
                <w:szCs w:val="18"/>
              </w:rPr>
              <w:t>1 non-</w:t>
            </w:r>
            <w:r w:rsidR="00A22D0C" w:rsidRPr="00AA22A5">
              <w:rPr>
                <w:sz w:val="18"/>
                <w:szCs w:val="18"/>
              </w:rPr>
              <w:t>randomized</w:t>
            </w:r>
            <w:r w:rsidRPr="00AA22A5">
              <w:rPr>
                <w:sz w:val="18"/>
                <w:szCs w:val="18"/>
              </w:rPr>
              <w:t xml:space="preserve"> controlled trial</w:t>
            </w:r>
          </w:p>
          <w:p w14:paraId="76C35A60" w14:textId="77777777" w:rsidR="00F831DE" w:rsidRPr="00AA22A5" w:rsidRDefault="00F831DE" w:rsidP="00F831DE">
            <w:pPr>
              <w:tabs>
                <w:tab w:val="left" w:pos="6315"/>
              </w:tabs>
              <w:rPr>
                <w:sz w:val="18"/>
                <w:szCs w:val="18"/>
              </w:rPr>
            </w:pPr>
            <w:r w:rsidRPr="00AA22A5">
              <w:rPr>
                <w:sz w:val="18"/>
                <w:szCs w:val="18"/>
              </w:rPr>
              <w:t>5 observational studies</w:t>
            </w:r>
          </w:p>
          <w:p w14:paraId="289B2663" w14:textId="77777777" w:rsidR="00F831DE" w:rsidRPr="00AA22A5" w:rsidRDefault="00F831DE" w:rsidP="00F831DE">
            <w:pPr>
              <w:tabs>
                <w:tab w:val="left" w:pos="6315"/>
              </w:tabs>
              <w:rPr>
                <w:sz w:val="18"/>
                <w:szCs w:val="18"/>
              </w:rPr>
            </w:pPr>
          </w:p>
          <w:p w14:paraId="6709B5D5" w14:textId="77777777" w:rsidR="00F831DE" w:rsidRPr="00AA22A5" w:rsidRDefault="00F831DE" w:rsidP="00F831DE">
            <w:pPr>
              <w:tabs>
                <w:tab w:val="left" w:pos="6315"/>
              </w:tabs>
              <w:rPr>
                <w:sz w:val="18"/>
                <w:szCs w:val="18"/>
              </w:rPr>
            </w:pPr>
            <w:r w:rsidRPr="00AA22A5">
              <w:rPr>
                <w:sz w:val="18"/>
                <w:szCs w:val="18"/>
              </w:rPr>
              <w:t>Total n=</w:t>
            </w:r>
            <w:r w:rsidR="00A22D0C" w:rsidRPr="00AA22A5">
              <w:rPr>
                <w:sz w:val="18"/>
                <w:szCs w:val="18"/>
              </w:rPr>
              <w:t>150639</w:t>
            </w:r>
          </w:p>
          <w:p w14:paraId="2F0C4073" w14:textId="77777777" w:rsidR="00A22D0C" w:rsidRPr="00AA22A5" w:rsidRDefault="00A22D0C" w:rsidP="00F831DE">
            <w:pPr>
              <w:tabs>
                <w:tab w:val="left" w:pos="6315"/>
              </w:tabs>
              <w:rPr>
                <w:sz w:val="18"/>
                <w:szCs w:val="18"/>
              </w:rPr>
            </w:pPr>
            <w:r w:rsidRPr="00AA22A5">
              <w:rPr>
                <w:sz w:val="18"/>
                <w:szCs w:val="18"/>
              </w:rPr>
              <w:t>Intervention n=22080</w:t>
            </w:r>
          </w:p>
          <w:p w14:paraId="50F6F0E7" w14:textId="77777777" w:rsidR="00A22D0C" w:rsidRPr="00AA22A5" w:rsidRDefault="00A22D0C" w:rsidP="00F831DE">
            <w:pPr>
              <w:tabs>
                <w:tab w:val="left" w:pos="6315"/>
              </w:tabs>
              <w:rPr>
                <w:sz w:val="18"/>
                <w:szCs w:val="18"/>
              </w:rPr>
            </w:pPr>
            <w:r w:rsidRPr="00AA22A5">
              <w:rPr>
                <w:sz w:val="18"/>
                <w:szCs w:val="18"/>
              </w:rPr>
              <w:t>Control n=128559</w:t>
            </w:r>
          </w:p>
          <w:p w14:paraId="1CB2F917" w14:textId="77777777" w:rsidR="00A22D0C" w:rsidRPr="00AA22A5" w:rsidRDefault="00A22D0C" w:rsidP="00F831DE">
            <w:pPr>
              <w:tabs>
                <w:tab w:val="left" w:pos="6315"/>
              </w:tabs>
              <w:rPr>
                <w:sz w:val="18"/>
                <w:szCs w:val="18"/>
              </w:rPr>
            </w:pPr>
          </w:p>
          <w:p w14:paraId="0EE1AA2B" w14:textId="7F633050" w:rsidR="00A22D0C" w:rsidRPr="00AA22A5" w:rsidRDefault="00A22D0C" w:rsidP="00F831DE">
            <w:pPr>
              <w:tabs>
                <w:tab w:val="left" w:pos="6315"/>
              </w:tabs>
              <w:rPr>
                <w:sz w:val="18"/>
                <w:szCs w:val="18"/>
              </w:rPr>
            </w:pPr>
            <w:r w:rsidRPr="00AA22A5">
              <w:rPr>
                <w:sz w:val="18"/>
                <w:szCs w:val="18"/>
              </w:rPr>
              <w:t>Unable to determine total number of males and females as not all studies provide this information</w:t>
            </w:r>
          </w:p>
        </w:tc>
        <w:tc>
          <w:tcPr>
            <w:tcW w:w="1843" w:type="dxa"/>
          </w:tcPr>
          <w:p w14:paraId="4C5C564E" w14:textId="77777777" w:rsidR="00BB7E87" w:rsidRPr="00AA22A5" w:rsidRDefault="00A22D0C" w:rsidP="00A22D0C">
            <w:pPr>
              <w:autoSpaceDE w:val="0"/>
              <w:autoSpaceDN w:val="0"/>
              <w:adjustRightInd w:val="0"/>
              <w:rPr>
                <w:sz w:val="18"/>
                <w:szCs w:val="18"/>
              </w:rPr>
            </w:pPr>
            <w:r w:rsidRPr="00AA22A5">
              <w:rPr>
                <w:sz w:val="18"/>
                <w:szCs w:val="18"/>
              </w:rPr>
              <w:t>Treatment:</w:t>
            </w:r>
          </w:p>
          <w:p w14:paraId="33C70067" w14:textId="77777777" w:rsidR="00A22D0C" w:rsidRPr="00AA22A5" w:rsidRDefault="00A22D0C" w:rsidP="00A22D0C">
            <w:pPr>
              <w:autoSpaceDE w:val="0"/>
              <w:autoSpaceDN w:val="0"/>
              <w:adjustRightInd w:val="0"/>
              <w:rPr>
                <w:sz w:val="18"/>
                <w:szCs w:val="18"/>
              </w:rPr>
            </w:pPr>
            <w:r w:rsidRPr="00AA22A5">
              <w:rPr>
                <w:sz w:val="18"/>
                <w:szCs w:val="18"/>
              </w:rPr>
              <w:t>Morphine with or without other drugs</w:t>
            </w:r>
          </w:p>
          <w:p w14:paraId="35BC1B36" w14:textId="77777777" w:rsidR="00A22D0C" w:rsidRPr="00AA22A5" w:rsidRDefault="00A22D0C" w:rsidP="00A22D0C">
            <w:pPr>
              <w:autoSpaceDE w:val="0"/>
              <w:autoSpaceDN w:val="0"/>
              <w:adjustRightInd w:val="0"/>
              <w:rPr>
                <w:sz w:val="18"/>
                <w:szCs w:val="18"/>
              </w:rPr>
            </w:pPr>
          </w:p>
          <w:p w14:paraId="3F85D0A3" w14:textId="77777777" w:rsidR="00A22D0C" w:rsidRPr="00AA22A5" w:rsidRDefault="00A22D0C" w:rsidP="00A22D0C">
            <w:pPr>
              <w:autoSpaceDE w:val="0"/>
              <w:autoSpaceDN w:val="0"/>
              <w:adjustRightInd w:val="0"/>
              <w:rPr>
                <w:sz w:val="18"/>
                <w:szCs w:val="18"/>
              </w:rPr>
            </w:pPr>
            <w:r w:rsidRPr="00AA22A5">
              <w:rPr>
                <w:sz w:val="18"/>
                <w:szCs w:val="18"/>
              </w:rPr>
              <w:t>Control:</w:t>
            </w:r>
          </w:p>
          <w:p w14:paraId="0249F7CF" w14:textId="2D48209C" w:rsidR="00A22D0C" w:rsidRPr="00AA22A5" w:rsidRDefault="00A22D0C" w:rsidP="00A22D0C">
            <w:pPr>
              <w:autoSpaceDE w:val="0"/>
              <w:autoSpaceDN w:val="0"/>
              <w:adjustRightInd w:val="0"/>
              <w:rPr>
                <w:sz w:val="18"/>
                <w:szCs w:val="18"/>
              </w:rPr>
            </w:pPr>
            <w:r w:rsidRPr="00AA22A5">
              <w:rPr>
                <w:sz w:val="18"/>
                <w:szCs w:val="18"/>
              </w:rPr>
              <w:t>Other drugs without morphine</w:t>
            </w:r>
            <w:r w:rsidR="00165DA3" w:rsidRPr="00AA22A5">
              <w:rPr>
                <w:sz w:val="18"/>
                <w:szCs w:val="18"/>
              </w:rPr>
              <w:t>, but the drugs were not stated.</w:t>
            </w:r>
          </w:p>
        </w:tc>
        <w:tc>
          <w:tcPr>
            <w:tcW w:w="2976" w:type="dxa"/>
          </w:tcPr>
          <w:p w14:paraId="43D1B598" w14:textId="46C7933A" w:rsidR="003609A5" w:rsidRPr="00AA22A5" w:rsidRDefault="7ACFBB32" w:rsidP="00A22D0C">
            <w:pPr>
              <w:autoSpaceDE w:val="0"/>
              <w:autoSpaceDN w:val="0"/>
              <w:adjustRightInd w:val="0"/>
              <w:rPr>
                <w:sz w:val="18"/>
                <w:szCs w:val="18"/>
              </w:rPr>
            </w:pPr>
            <w:r w:rsidRPr="00AA22A5">
              <w:rPr>
                <w:sz w:val="18"/>
                <w:szCs w:val="18"/>
              </w:rPr>
              <w:t xml:space="preserve">All </w:t>
            </w:r>
            <w:r w:rsidR="2A6750CA" w:rsidRPr="00AA22A5">
              <w:rPr>
                <w:sz w:val="18"/>
                <w:szCs w:val="18"/>
              </w:rPr>
              <w:t xml:space="preserve">studies </w:t>
            </w:r>
            <w:r w:rsidRPr="00AA22A5">
              <w:rPr>
                <w:sz w:val="18"/>
                <w:szCs w:val="18"/>
              </w:rPr>
              <w:t xml:space="preserve">with the exception of Sachetti et al. </w:t>
            </w:r>
            <w:r w:rsidR="2A6750CA" w:rsidRPr="00AA22A5">
              <w:rPr>
                <w:sz w:val="18"/>
                <w:szCs w:val="18"/>
              </w:rPr>
              <w:t>evaluated mortality</w:t>
            </w:r>
            <w:r w:rsidRPr="00AA22A5">
              <w:rPr>
                <w:sz w:val="18"/>
                <w:szCs w:val="18"/>
              </w:rPr>
              <w:t xml:space="preserve"> in the patients</w:t>
            </w:r>
            <w:r w:rsidR="2FAFA28A" w:rsidRPr="00AA22A5">
              <w:rPr>
                <w:sz w:val="18"/>
                <w:szCs w:val="18"/>
              </w:rPr>
              <w:t>.</w:t>
            </w:r>
          </w:p>
          <w:p w14:paraId="6AB47EE9" w14:textId="2DDBCBF5" w:rsidR="003609A5" w:rsidRPr="00AA22A5" w:rsidRDefault="003609A5" w:rsidP="00A22D0C">
            <w:pPr>
              <w:autoSpaceDE w:val="0"/>
              <w:autoSpaceDN w:val="0"/>
              <w:adjustRightInd w:val="0"/>
              <w:rPr>
                <w:sz w:val="18"/>
                <w:szCs w:val="18"/>
              </w:rPr>
            </w:pPr>
            <w:r w:rsidRPr="00AA22A5">
              <w:rPr>
                <w:sz w:val="18"/>
                <w:szCs w:val="18"/>
              </w:rPr>
              <w:t>The conclusion from the review was that administration of morphine to patients with acute pulmonary oedema could lead to worse outcomes in the patients ranging from increased length of hospital stay to death</w:t>
            </w:r>
          </w:p>
        </w:tc>
        <w:tc>
          <w:tcPr>
            <w:tcW w:w="3055" w:type="dxa"/>
          </w:tcPr>
          <w:p w14:paraId="54D115C2" w14:textId="57C8F576" w:rsidR="00BB7E87" w:rsidRPr="00AA22A5" w:rsidRDefault="00A22D0C" w:rsidP="00BB7E87">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A meta-analysis not performed but a narrative review of each study was done</w:t>
            </w:r>
          </w:p>
        </w:tc>
      </w:tr>
      <w:tr w:rsidR="00D62311" w14:paraId="72CC7CD4" w14:textId="77777777" w:rsidTr="00AA22A5">
        <w:tc>
          <w:tcPr>
            <w:tcW w:w="3009" w:type="dxa"/>
          </w:tcPr>
          <w:p w14:paraId="6615E018" w14:textId="298A2522" w:rsidR="002C1562" w:rsidRPr="00AA22A5" w:rsidRDefault="002C1562" w:rsidP="002C1562">
            <w:pPr>
              <w:tabs>
                <w:tab w:val="left" w:pos="6315"/>
              </w:tabs>
              <w:rPr>
                <w:sz w:val="18"/>
                <w:szCs w:val="18"/>
              </w:rPr>
            </w:pPr>
            <w:r w:rsidRPr="00AA22A5">
              <w:rPr>
                <w:sz w:val="18"/>
                <w:szCs w:val="18"/>
              </w:rPr>
              <w:t>Zhang D, Lai W, Liu X, Shen Y,</w:t>
            </w:r>
          </w:p>
          <w:p w14:paraId="7042EE5B" w14:textId="77777777" w:rsidR="002C1562" w:rsidRPr="00AA22A5" w:rsidRDefault="002C1562" w:rsidP="002C1562">
            <w:pPr>
              <w:tabs>
                <w:tab w:val="left" w:pos="6315"/>
              </w:tabs>
              <w:rPr>
                <w:sz w:val="18"/>
                <w:szCs w:val="18"/>
              </w:rPr>
            </w:pPr>
            <w:r w:rsidRPr="00AA22A5">
              <w:rPr>
                <w:sz w:val="18"/>
                <w:szCs w:val="18"/>
              </w:rPr>
              <w:t>Hong K. The safety of morphine in patients with acute heart</w:t>
            </w:r>
          </w:p>
          <w:p w14:paraId="52BEF9A4" w14:textId="77777777" w:rsidR="002C1562" w:rsidRPr="00AA22A5" w:rsidRDefault="002C1562" w:rsidP="002C1562">
            <w:pPr>
              <w:tabs>
                <w:tab w:val="left" w:pos="6315"/>
              </w:tabs>
              <w:rPr>
                <w:sz w:val="18"/>
                <w:szCs w:val="18"/>
              </w:rPr>
            </w:pPr>
            <w:r w:rsidRPr="00AA22A5">
              <w:rPr>
                <w:sz w:val="18"/>
                <w:szCs w:val="18"/>
              </w:rPr>
              <w:t>failure: A systematic review and meta-analysis. Clin Cardiol.</w:t>
            </w:r>
          </w:p>
          <w:p w14:paraId="3A69391F" w14:textId="0C1770E4" w:rsidR="00E61B59" w:rsidRPr="00AA22A5" w:rsidRDefault="002C1562" w:rsidP="002C1562">
            <w:pPr>
              <w:tabs>
                <w:tab w:val="left" w:pos="6315"/>
              </w:tabs>
              <w:rPr>
                <w:sz w:val="18"/>
                <w:szCs w:val="18"/>
              </w:rPr>
            </w:pPr>
            <w:r w:rsidRPr="00AA22A5">
              <w:rPr>
                <w:sz w:val="18"/>
                <w:szCs w:val="18"/>
              </w:rPr>
              <w:t xml:space="preserve">2021;44(9):1216-1224. </w:t>
            </w:r>
            <w:hyperlink r:id="rId49" w:history="1">
              <w:r w:rsidRPr="00AA22A5">
                <w:rPr>
                  <w:rStyle w:val="Hyperlink"/>
                  <w:sz w:val="18"/>
                  <w:szCs w:val="18"/>
                </w:rPr>
                <w:t>https://doi.org/10.1002/clc.23691</w:t>
              </w:r>
            </w:hyperlink>
          </w:p>
          <w:p w14:paraId="103D664D" w14:textId="6A041A13" w:rsidR="002C1562" w:rsidRPr="00AA22A5" w:rsidRDefault="002C1562" w:rsidP="002C1562">
            <w:pPr>
              <w:tabs>
                <w:tab w:val="left" w:pos="6315"/>
              </w:tabs>
              <w:rPr>
                <w:sz w:val="18"/>
                <w:szCs w:val="18"/>
              </w:rPr>
            </w:pPr>
          </w:p>
        </w:tc>
        <w:tc>
          <w:tcPr>
            <w:tcW w:w="1522" w:type="dxa"/>
          </w:tcPr>
          <w:p w14:paraId="1E8A465B" w14:textId="71FE50A2" w:rsidR="00D62311" w:rsidRPr="00AA22A5" w:rsidRDefault="00E61B59" w:rsidP="004D29C0">
            <w:pPr>
              <w:tabs>
                <w:tab w:val="left" w:pos="6315"/>
              </w:tabs>
              <w:rPr>
                <w:sz w:val="18"/>
                <w:szCs w:val="18"/>
              </w:rPr>
            </w:pPr>
            <w:r w:rsidRPr="00AA22A5">
              <w:rPr>
                <w:sz w:val="18"/>
                <w:szCs w:val="18"/>
              </w:rPr>
              <w:t>Systematic review and meta-analysis</w:t>
            </w:r>
          </w:p>
        </w:tc>
        <w:tc>
          <w:tcPr>
            <w:tcW w:w="1985" w:type="dxa"/>
          </w:tcPr>
          <w:p w14:paraId="42656CCF" w14:textId="77777777" w:rsidR="00D62311" w:rsidRPr="00AA22A5" w:rsidRDefault="00E61B59"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Seven studies (</w:t>
            </w:r>
            <w:r w:rsidR="002C1562" w:rsidRPr="00AA22A5">
              <w:rPr>
                <w:rFonts w:cstheme="minorHAnsi"/>
                <w:color w:val="131413"/>
                <w:sz w:val="18"/>
                <w:szCs w:val="18"/>
                <w:lang w:val="en-ZA"/>
              </w:rPr>
              <w:t>all retrospective case-control studies)</w:t>
            </w:r>
          </w:p>
          <w:p w14:paraId="507FC30F" w14:textId="77777777" w:rsidR="002C1562" w:rsidRPr="00AA22A5" w:rsidRDefault="002C1562" w:rsidP="00D13908">
            <w:pPr>
              <w:autoSpaceDE w:val="0"/>
              <w:autoSpaceDN w:val="0"/>
              <w:adjustRightInd w:val="0"/>
              <w:rPr>
                <w:rFonts w:cstheme="minorHAnsi"/>
                <w:color w:val="131413"/>
                <w:sz w:val="18"/>
                <w:szCs w:val="18"/>
                <w:lang w:val="en-ZA"/>
              </w:rPr>
            </w:pPr>
          </w:p>
          <w:p w14:paraId="56BFA3E8" w14:textId="161CE76E" w:rsidR="002C1562" w:rsidRPr="00AA22A5" w:rsidRDefault="002C1562"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Total n=172226</w:t>
            </w:r>
          </w:p>
          <w:p w14:paraId="4E6EB5C2" w14:textId="36ADEB8C" w:rsidR="002C1562" w:rsidRPr="00AA22A5" w:rsidRDefault="002C1562"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Morphine group n=22967</w:t>
            </w:r>
          </w:p>
          <w:p w14:paraId="60260C35" w14:textId="7ABFB9BA" w:rsidR="002C1562" w:rsidRPr="00AA22A5" w:rsidRDefault="002C1562"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Control group n=149259</w:t>
            </w:r>
          </w:p>
          <w:p w14:paraId="51C16A0D" w14:textId="77777777" w:rsidR="002C1562" w:rsidRPr="00AA22A5" w:rsidRDefault="002C1562" w:rsidP="00D13908">
            <w:pPr>
              <w:autoSpaceDE w:val="0"/>
              <w:autoSpaceDN w:val="0"/>
              <w:adjustRightInd w:val="0"/>
              <w:rPr>
                <w:rFonts w:cstheme="minorHAnsi"/>
                <w:color w:val="131413"/>
                <w:sz w:val="18"/>
                <w:szCs w:val="18"/>
                <w:lang w:val="en-ZA"/>
              </w:rPr>
            </w:pPr>
          </w:p>
          <w:p w14:paraId="27D26DFE" w14:textId="77777777" w:rsidR="002C1562" w:rsidRPr="00AA22A5" w:rsidRDefault="002C1562"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Mean age  range from 73 to 81 years</w:t>
            </w:r>
          </w:p>
          <w:p w14:paraId="09D6EA19" w14:textId="77777777" w:rsidR="002C1562" w:rsidRPr="00AA22A5" w:rsidRDefault="002C1562" w:rsidP="00D13908">
            <w:pPr>
              <w:autoSpaceDE w:val="0"/>
              <w:autoSpaceDN w:val="0"/>
              <w:adjustRightInd w:val="0"/>
              <w:rPr>
                <w:rFonts w:cstheme="minorHAnsi"/>
                <w:color w:val="131413"/>
                <w:sz w:val="18"/>
                <w:szCs w:val="18"/>
                <w:lang w:val="en-ZA"/>
              </w:rPr>
            </w:pPr>
          </w:p>
          <w:p w14:paraId="39B9D53E" w14:textId="43FFBDF1" w:rsidR="002C1562" w:rsidRPr="00AA22A5" w:rsidRDefault="002C1562"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Sample size range from 181 to 147 362.</w:t>
            </w:r>
          </w:p>
        </w:tc>
        <w:tc>
          <w:tcPr>
            <w:tcW w:w="1843" w:type="dxa"/>
          </w:tcPr>
          <w:p w14:paraId="4E036945" w14:textId="77777777" w:rsidR="00D62311" w:rsidRPr="00AA22A5" w:rsidRDefault="002F724C" w:rsidP="00D929D9">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Treatment</w:t>
            </w:r>
          </w:p>
          <w:p w14:paraId="0F278FC7" w14:textId="77777777" w:rsidR="002F724C" w:rsidRPr="00AA22A5" w:rsidRDefault="002F724C" w:rsidP="00D929D9">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Morphine and intravenous morphine.</w:t>
            </w:r>
          </w:p>
          <w:p w14:paraId="115B4E14" w14:textId="77777777" w:rsidR="002F724C" w:rsidRPr="00AA22A5" w:rsidRDefault="002F724C" w:rsidP="00D929D9">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 xml:space="preserve">Dosage not stated </w:t>
            </w:r>
          </w:p>
          <w:p w14:paraId="0AAE73BC" w14:textId="77777777" w:rsidR="002F724C" w:rsidRPr="00AA22A5" w:rsidRDefault="002F724C" w:rsidP="00D929D9">
            <w:pPr>
              <w:autoSpaceDE w:val="0"/>
              <w:autoSpaceDN w:val="0"/>
              <w:adjustRightInd w:val="0"/>
              <w:rPr>
                <w:rFonts w:cstheme="minorHAnsi"/>
                <w:color w:val="131413"/>
                <w:sz w:val="18"/>
                <w:szCs w:val="18"/>
                <w:lang w:val="en-ZA"/>
              </w:rPr>
            </w:pPr>
          </w:p>
          <w:p w14:paraId="2936909A" w14:textId="37E3E0A3" w:rsidR="002F724C" w:rsidRPr="00AA22A5" w:rsidRDefault="002F724C" w:rsidP="00D929D9">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 xml:space="preserve">Control treatment </w:t>
            </w:r>
            <w:r w:rsidR="00165DA3" w:rsidRPr="00AA22A5">
              <w:rPr>
                <w:rFonts w:cstheme="minorHAnsi"/>
                <w:color w:val="131413"/>
                <w:sz w:val="18"/>
                <w:szCs w:val="18"/>
                <w:lang w:val="en-ZA"/>
              </w:rPr>
              <w:t xml:space="preserve">was </w:t>
            </w:r>
            <w:r w:rsidRPr="00AA22A5">
              <w:rPr>
                <w:rFonts w:cstheme="minorHAnsi"/>
                <w:color w:val="131413"/>
                <w:sz w:val="18"/>
                <w:szCs w:val="18"/>
                <w:lang w:val="en-ZA"/>
              </w:rPr>
              <w:t>not stated</w:t>
            </w:r>
            <w:r w:rsidR="00165DA3" w:rsidRPr="00AA22A5">
              <w:rPr>
                <w:rFonts w:cstheme="minorHAnsi"/>
                <w:color w:val="131413"/>
                <w:sz w:val="18"/>
                <w:szCs w:val="18"/>
                <w:lang w:val="en-ZA"/>
              </w:rPr>
              <w:t>.</w:t>
            </w:r>
          </w:p>
        </w:tc>
        <w:tc>
          <w:tcPr>
            <w:tcW w:w="2976" w:type="dxa"/>
          </w:tcPr>
          <w:p w14:paraId="46D90560" w14:textId="77777777" w:rsidR="002F724C" w:rsidRPr="00AA22A5" w:rsidRDefault="002F724C" w:rsidP="00D929D9">
            <w:pPr>
              <w:autoSpaceDE w:val="0"/>
              <w:autoSpaceDN w:val="0"/>
              <w:adjustRightInd w:val="0"/>
              <w:rPr>
                <w:rFonts w:ascii="Calibri" w:hAnsi="Calibri" w:cs="Calibri"/>
                <w:b/>
                <w:color w:val="131413"/>
                <w:sz w:val="18"/>
                <w:szCs w:val="18"/>
                <w:lang w:val="en-ZA"/>
              </w:rPr>
            </w:pPr>
            <w:r w:rsidRPr="00AA22A5">
              <w:rPr>
                <w:rFonts w:ascii="Calibri" w:hAnsi="Calibri" w:cs="Calibri"/>
                <w:b/>
                <w:color w:val="131413"/>
                <w:sz w:val="18"/>
                <w:szCs w:val="18"/>
                <w:lang w:val="en-ZA"/>
              </w:rPr>
              <w:t>In-hospital mortality</w:t>
            </w:r>
          </w:p>
          <w:p w14:paraId="51467116" w14:textId="77777777" w:rsidR="006441B8" w:rsidRPr="00AA22A5" w:rsidRDefault="002F724C"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 xml:space="preserve">Five </w:t>
            </w:r>
            <w:r w:rsidR="006441B8" w:rsidRPr="00AA22A5">
              <w:rPr>
                <w:rFonts w:ascii="Calibri" w:hAnsi="Calibri" w:cs="Calibri"/>
                <w:color w:val="131413"/>
                <w:sz w:val="18"/>
                <w:szCs w:val="18"/>
                <w:lang w:val="en-ZA"/>
              </w:rPr>
              <w:t xml:space="preserve">studies </w:t>
            </w:r>
          </w:p>
          <w:p w14:paraId="35C8142E" w14:textId="232F3A63" w:rsidR="002F724C" w:rsidRPr="00AA22A5" w:rsidRDefault="006441B8"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 xml:space="preserve">Total </w:t>
            </w:r>
            <w:r w:rsidR="002F724C" w:rsidRPr="00AA22A5">
              <w:rPr>
                <w:rFonts w:ascii="Calibri" w:hAnsi="Calibri" w:cs="Calibri"/>
                <w:color w:val="131413"/>
                <w:sz w:val="18"/>
                <w:szCs w:val="18"/>
                <w:lang w:val="en-ZA"/>
              </w:rPr>
              <w:t>n=17</w:t>
            </w:r>
            <w:r w:rsidR="00ED1BEA" w:rsidRPr="00AA22A5">
              <w:rPr>
                <w:rFonts w:ascii="Calibri" w:hAnsi="Calibri" w:cs="Calibri"/>
                <w:color w:val="131413"/>
                <w:sz w:val="18"/>
                <w:szCs w:val="18"/>
                <w:lang w:val="en-ZA"/>
              </w:rPr>
              <w:t>0993</w:t>
            </w:r>
          </w:p>
          <w:p w14:paraId="14A05993" w14:textId="21AFE645" w:rsidR="002F724C" w:rsidRPr="00AA22A5" w:rsidRDefault="002F724C"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Morphine n=</w:t>
            </w:r>
            <w:r w:rsidR="00ED1BEA" w:rsidRPr="00AA22A5">
              <w:rPr>
                <w:rFonts w:ascii="Calibri" w:hAnsi="Calibri" w:cs="Calibri"/>
                <w:color w:val="131413"/>
                <w:sz w:val="18"/>
                <w:szCs w:val="18"/>
                <w:lang w:val="en-ZA"/>
              </w:rPr>
              <w:t>22338</w:t>
            </w:r>
          </w:p>
          <w:p w14:paraId="7CAFE988" w14:textId="77777777" w:rsidR="002F724C" w:rsidRPr="00AA22A5" w:rsidRDefault="002F724C"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 xml:space="preserve">Control n= </w:t>
            </w:r>
            <w:r w:rsidR="00ED1BEA" w:rsidRPr="00AA22A5">
              <w:rPr>
                <w:rFonts w:ascii="Calibri" w:hAnsi="Calibri" w:cs="Calibri"/>
                <w:color w:val="131413"/>
                <w:sz w:val="18"/>
                <w:szCs w:val="18"/>
                <w:lang w:val="en-ZA"/>
              </w:rPr>
              <w:t>148655</w:t>
            </w:r>
          </w:p>
          <w:p w14:paraId="667F8619" w14:textId="26DA3E8F" w:rsidR="006441B8" w:rsidRPr="00AA22A5" w:rsidRDefault="4F9787AB"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(OR: 1.94; 95% CI 0.93 to 4.03; p = 0.08, I</w:t>
            </w:r>
            <w:r w:rsidRPr="00AA22A5">
              <w:rPr>
                <w:rFonts w:ascii="Calibri" w:hAnsi="Calibri" w:cs="Calibri"/>
                <w:color w:val="131413"/>
                <w:sz w:val="18"/>
                <w:szCs w:val="18"/>
                <w:vertAlign w:val="superscript"/>
                <w:lang w:val="en-ZA"/>
              </w:rPr>
              <w:t xml:space="preserve">2 </w:t>
            </w:r>
            <w:r w:rsidRPr="00AA22A5">
              <w:rPr>
                <w:rFonts w:ascii="Calibri" w:hAnsi="Calibri" w:cs="Calibri"/>
                <w:color w:val="131413"/>
                <w:sz w:val="18"/>
                <w:szCs w:val="18"/>
                <w:lang w:val="en-ZA"/>
              </w:rPr>
              <w:t>= 96%)</w:t>
            </w:r>
          </w:p>
          <w:p w14:paraId="35496FF6" w14:textId="7F96A3C9" w:rsidR="006441B8" w:rsidRPr="00AA22A5" w:rsidRDefault="006441B8" w:rsidP="00D929D9">
            <w:pPr>
              <w:autoSpaceDE w:val="0"/>
              <w:autoSpaceDN w:val="0"/>
              <w:adjustRightInd w:val="0"/>
              <w:rPr>
                <w:rFonts w:ascii="Calibri" w:hAnsi="Calibri" w:cs="Calibri"/>
                <w:b/>
                <w:color w:val="131413"/>
                <w:sz w:val="18"/>
                <w:szCs w:val="18"/>
                <w:lang w:val="en-ZA"/>
              </w:rPr>
            </w:pPr>
            <w:r w:rsidRPr="00AA22A5">
              <w:rPr>
                <w:rFonts w:ascii="Calibri" w:hAnsi="Calibri" w:cs="Calibri"/>
                <w:b/>
                <w:color w:val="131413"/>
                <w:sz w:val="18"/>
                <w:szCs w:val="18"/>
                <w:lang w:val="en-ZA"/>
              </w:rPr>
              <w:t>7-day and 30-day all-cause mortality</w:t>
            </w:r>
          </w:p>
          <w:p w14:paraId="511655D9" w14:textId="684CE580" w:rsidR="006441B8" w:rsidRPr="00AA22A5" w:rsidRDefault="006441B8"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Three studies included</w:t>
            </w:r>
          </w:p>
          <w:p w14:paraId="690D550F" w14:textId="2DC438A0" w:rsidR="006441B8" w:rsidRPr="00AA22A5" w:rsidRDefault="006441B8"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Total n=</w:t>
            </w:r>
            <w:r w:rsidRPr="00AA22A5">
              <w:rPr>
                <w:sz w:val="18"/>
                <w:szCs w:val="18"/>
              </w:rPr>
              <w:t xml:space="preserve"> </w:t>
            </w:r>
            <w:r w:rsidRPr="00AA22A5">
              <w:rPr>
                <w:rFonts w:ascii="Calibri" w:hAnsi="Calibri" w:cs="Calibri"/>
                <w:color w:val="131413"/>
                <w:sz w:val="18"/>
                <w:szCs w:val="18"/>
                <w:lang w:val="en-ZA"/>
              </w:rPr>
              <w:t>9904</w:t>
            </w:r>
          </w:p>
          <w:p w14:paraId="756CD549" w14:textId="08BDBC7E" w:rsidR="006441B8" w:rsidRPr="00AA22A5" w:rsidRDefault="006441B8"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Morphine n=</w:t>
            </w:r>
            <w:r w:rsidRPr="00AA22A5">
              <w:rPr>
                <w:sz w:val="18"/>
                <w:szCs w:val="18"/>
              </w:rPr>
              <w:t xml:space="preserve"> </w:t>
            </w:r>
            <w:r w:rsidRPr="00AA22A5">
              <w:rPr>
                <w:rFonts w:ascii="Calibri" w:hAnsi="Calibri" w:cs="Calibri"/>
                <w:color w:val="131413"/>
                <w:sz w:val="18"/>
                <w:szCs w:val="18"/>
                <w:lang w:val="en-ZA"/>
              </w:rPr>
              <w:t>1175</w:t>
            </w:r>
          </w:p>
          <w:p w14:paraId="38A95AE1" w14:textId="7D0B93D9" w:rsidR="006441B8" w:rsidRPr="00AA22A5" w:rsidRDefault="6076F4C3"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Control n=8729</w:t>
            </w:r>
          </w:p>
          <w:p w14:paraId="70D960B9" w14:textId="788C32A5" w:rsidR="006441B8" w:rsidRPr="00AA22A5" w:rsidRDefault="006441B8" w:rsidP="00D929D9">
            <w:pPr>
              <w:autoSpaceDE w:val="0"/>
              <w:autoSpaceDN w:val="0"/>
              <w:adjustRightInd w:val="0"/>
              <w:rPr>
                <w:rFonts w:ascii="Calibri" w:hAnsi="Calibri" w:cs="Calibri"/>
                <w:b/>
                <w:color w:val="131413"/>
                <w:sz w:val="18"/>
                <w:szCs w:val="18"/>
                <w:lang w:val="en-ZA"/>
              </w:rPr>
            </w:pPr>
            <w:r w:rsidRPr="00AA22A5">
              <w:rPr>
                <w:rFonts w:ascii="Calibri" w:hAnsi="Calibri" w:cs="Calibri"/>
                <w:b/>
                <w:color w:val="131413"/>
                <w:sz w:val="18"/>
                <w:szCs w:val="18"/>
                <w:lang w:val="en-ZA"/>
              </w:rPr>
              <w:t>For 7 day all-cause mortality</w:t>
            </w:r>
          </w:p>
          <w:p w14:paraId="67B5D8B4" w14:textId="07B0D4B6" w:rsidR="00F13C17" w:rsidRPr="00AA22A5" w:rsidRDefault="6076F4C3"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(OR: 1.69; 95% CI 0.89 to 3.22; p = 0.11, I</w:t>
            </w:r>
            <w:r w:rsidRPr="00AA22A5">
              <w:rPr>
                <w:rFonts w:ascii="Calibri" w:hAnsi="Calibri" w:cs="Calibri"/>
                <w:color w:val="131413"/>
                <w:sz w:val="18"/>
                <w:szCs w:val="18"/>
                <w:vertAlign w:val="superscript"/>
                <w:lang w:val="en-ZA"/>
              </w:rPr>
              <w:t>2</w:t>
            </w:r>
            <w:r w:rsidRPr="00AA22A5">
              <w:rPr>
                <w:rFonts w:ascii="Calibri" w:hAnsi="Calibri" w:cs="Calibri"/>
                <w:color w:val="131413"/>
                <w:sz w:val="18"/>
                <w:szCs w:val="18"/>
                <w:lang w:val="en-ZA"/>
              </w:rPr>
              <w:t xml:space="preserve"> = 61%)</w:t>
            </w:r>
          </w:p>
          <w:p w14:paraId="7F91AD1A" w14:textId="6F24C0A2" w:rsidR="006441B8" w:rsidRPr="00AA22A5" w:rsidRDefault="006441B8" w:rsidP="00D929D9">
            <w:pPr>
              <w:autoSpaceDE w:val="0"/>
              <w:autoSpaceDN w:val="0"/>
              <w:adjustRightInd w:val="0"/>
              <w:rPr>
                <w:rFonts w:ascii="Calibri" w:hAnsi="Calibri" w:cs="Calibri"/>
                <w:b/>
                <w:color w:val="131413"/>
                <w:sz w:val="18"/>
                <w:szCs w:val="18"/>
                <w:lang w:val="en-ZA"/>
              </w:rPr>
            </w:pPr>
            <w:r w:rsidRPr="00AA22A5">
              <w:rPr>
                <w:rFonts w:ascii="Calibri" w:hAnsi="Calibri" w:cs="Calibri"/>
                <w:b/>
                <w:color w:val="131413"/>
                <w:sz w:val="18"/>
                <w:szCs w:val="18"/>
                <w:lang w:val="en-ZA"/>
              </w:rPr>
              <w:t>For 30-day all-cause mortality</w:t>
            </w:r>
          </w:p>
          <w:p w14:paraId="0FB62677" w14:textId="3C541C51" w:rsidR="006441B8" w:rsidRPr="00AA22A5" w:rsidRDefault="6076F4C3"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OR: 1.59; 95% CI 1.16 to 2.17; p = 0.004, I</w:t>
            </w:r>
            <w:r w:rsidRPr="00AA22A5">
              <w:rPr>
                <w:rFonts w:ascii="Calibri" w:hAnsi="Calibri" w:cs="Calibri"/>
                <w:color w:val="131413"/>
                <w:sz w:val="18"/>
                <w:szCs w:val="18"/>
                <w:vertAlign w:val="superscript"/>
                <w:lang w:val="en-ZA"/>
              </w:rPr>
              <w:t>2</w:t>
            </w:r>
            <w:r w:rsidR="1F86B327" w:rsidRPr="00AA22A5">
              <w:rPr>
                <w:rFonts w:ascii="Calibri" w:hAnsi="Calibri" w:cs="Calibri"/>
                <w:color w:val="131413"/>
                <w:sz w:val="18"/>
                <w:szCs w:val="18"/>
                <w:lang w:val="en-ZA"/>
              </w:rPr>
              <w:t xml:space="preserve"> = 0%</w:t>
            </w:r>
          </w:p>
          <w:p w14:paraId="734831EC" w14:textId="77777777" w:rsidR="00BE5394" w:rsidRPr="00AA22A5" w:rsidRDefault="00BE5394" w:rsidP="00D929D9">
            <w:pPr>
              <w:autoSpaceDE w:val="0"/>
              <w:autoSpaceDN w:val="0"/>
              <w:adjustRightInd w:val="0"/>
              <w:rPr>
                <w:rFonts w:ascii="Calibri" w:hAnsi="Calibri" w:cs="Calibri"/>
                <w:b/>
                <w:color w:val="131413"/>
                <w:sz w:val="18"/>
                <w:szCs w:val="18"/>
                <w:lang w:val="en-ZA"/>
              </w:rPr>
            </w:pPr>
            <w:r w:rsidRPr="00AA22A5">
              <w:rPr>
                <w:rFonts w:ascii="Calibri" w:hAnsi="Calibri" w:cs="Calibri"/>
                <w:b/>
                <w:color w:val="131413"/>
                <w:sz w:val="18"/>
                <w:szCs w:val="18"/>
                <w:lang w:val="en-ZA"/>
              </w:rPr>
              <w:t>SAE</w:t>
            </w:r>
          </w:p>
          <w:p w14:paraId="3764AB87" w14:textId="77777777" w:rsidR="00BE5394" w:rsidRPr="00AA22A5" w:rsidRDefault="00BE5394"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Risk of invasive mechanical ventilation</w:t>
            </w:r>
          </w:p>
          <w:p w14:paraId="7CFDB4BE" w14:textId="77777777" w:rsidR="00BE5394" w:rsidRPr="00AA22A5" w:rsidRDefault="00BE5394"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4 studies</w:t>
            </w:r>
          </w:p>
          <w:p w14:paraId="6CC4093A" w14:textId="77777777" w:rsidR="00BE5394" w:rsidRPr="00AA22A5" w:rsidRDefault="00BE5394"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Total n=167847</w:t>
            </w:r>
          </w:p>
          <w:p w14:paraId="14B86094" w14:textId="77777777" w:rsidR="00BE5394" w:rsidRPr="00AA22A5" w:rsidRDefault="00BE5394"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Morphine n=22047</w:t>
            </w:r>
          </w:p>
          <w:p w14:paraId="245A58BF" w14:textId="3EB81C09" w:rsidR="00BE5394" w:rsidRPr="00AA22A5" w:rsidRDefault="00BE5394"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Control n=  145800</w:t>
            </w:r>
          </w:p>
          <w:p w14:paraId="2F07041B" w14:textId="175EA0F4" w:rsidR="00BE5394" w:rsidRPr="00AA22A5" w:rsidRDefault="1F86B327"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OR 2.72; 95% CI 1.09 to 6.80; p = 0.03, I</w:t>
            </w:r>
            <w:r w:rsidRPr="00AA22A5">
              <w:rPr>
                <w:rFonts w:ascii="Calibri" w:hAnsi="Calibri" w:cs="Calibri"/>
                <w:color w:val="131413"/>
                <w:sz w:val="18"/>
                <w:szCs w:val="18"/>
                <w:vertAlign w:val="superscript"/>
                <w:lang w:val="en-ZA"/>
              </w:rPr>
              <w:t>2</w:t>
            </w:r>
            <w:r w:rsidRPr="00AA22A5">
              <w:rPr>
                <w:rFonts w:ascii="Calibri" w:hAnsi="Calibri" w:cs="Calibri"/>
                <w:color w:val="131413"/>
                <w:sz w:val="18"/>
                <w:szCs w:val="18"/>
                <w:lang w:val="en-ZA"/>
              </w:rPr>
              <w:t xml:space="preserve"> = 93%</w:t>
            </w:r>
          </w:p>
          <w:p w14:paraId="42B9DC54" w14:textId="77777777" w:rsidR="00BE5394" w:rsidRPr="00AA22A5" w:rsidRDefault="00BE5394" w:rsidP="00D929D9">
            <w:pPr>
              <w:autoSpaceDE w:val="0"/>
              <w:autoSpaceDN w:val="0"/>
              <w:adjustRightInd w:val="0"/>
              <w:rPr>
                <w:rFonts w:ascii="Calibri" w:hAnsi="Calibri" w:cs="Calibri"/>
                <w:b/>
                <w:color w:val="131413"/>
                <w:sz w:val="18"/>
                <w:szCs w:val="18"/>
                <w:lang w:val="en-ZA"/>
              </w:rPr>
            </w:pPr>
            <w:r w:rsidRPr="00AA22A5">
              <w:rPr>
                <w:rFonts w:ascii="Calibri" w:hAnsi="Calibri" w:cs="Calibri"/>
                <w:b/>
                <w:color w:val="131413"/>
                <w:sz w:val="18"/>
                <w:szCs w:val="18"/>
                <w:lang w:val="en-ZA"/>
              </w:rPr>
              <w:t>ICU length of stay</w:t>
            </w:r>
          </w:p>
          <w:p w14:paraId="31D31360" w14:textId="521A8DF4" w:rsidR="00BE5394" w:rsidRPr="00AA22A5" w:rsidRDefault="1F86B327"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t>Not reported</w:t>
            </w:r>
          </w:p>
          <w:p w14:paraId="23D3BDAD" w14:textId="77777777" w:rsidR="00BE5394" w:rsidRPr="00AA22A5" w:rsidRDefault="00BE5394" w:rsidP="00D929D9">
            <w:pPr>
              <w:autoSpaceDE w:val="0"/>
              <w:autoSpaceDN w:val="0"/>
              <w:adjustRightInd w:val="0"/>
              <w:rPr>
                <w:rFonts w:ascii="Calibri" w:hAnsi="Calibri" w:cs="Calibri"/>
                <w:b/>
                <w:color w:val="131413"/>
                <w:sz w:val="18"/>
                <w:szCs w:val="18"/>
                <w:lang w:val="en-ZA"/>
              </w:rPr>
            </w:pPr>
            <w:r w:rsidRPr="00AA22A5">
              <w:rPr>
                <w:rFonts w:ascii="Calibri" w:hAnsi="Calibri" w:cs="Calibri"/>
                <w:b/>
                <w:color w:val="131413"/>
                <w:sz w:val="18"/>
                <w:szCs w:val="18"/>
                <w:lang w:val="en-ZA"/>
              </w:rPr>
              <w:t>Hospital length of stay</w:t>
            </w:r>
          </w:p>
          <w:p w14:paraId="2D563F0F" w14:textId="16BDDDCF" w:rsidR="00BE5394" w:rsidRPr="00AA22A5" w:rsidRDefault="00BE5394" w:rsidP="00D929D9">
            <w:pPr>
              <w:autoSpaceDE w:val="0"/>
              <w:autoSpaceDN w:val="0"/>
              <w:adjustRightInd w:val="0"/>
              <w:rPr>
                <w:rFonts w:ascii="Calibri" w:hAnsi="Calibri" w:cs="Calibri"/>
                <w:color w:val="131413"/>
                <w:sz w:val="18"/>
                <w:szCs w:val="18"/>
                <w:lang w:val="en-ZA"/>
              </w:rPr>
            </w:pPr>
            <w:r w:rsidRPr="00AA22A5">
              <w:rPr>
                <w:rFonts w:ascii="Calibri" w:hAnsi="Calibri" w:cs="Calibri"/>
                <w:color w:val="131413"/>
                <w:sz w:val="18"/>
                <w:szCs w:val="18"/>
                <w:lang w:val="en-ZA"/>
              </w:rPr>
              <w:lastRenderedPageBreak/>
              <w:t>Not reported</w:t>
            </w:r>
          </w:p>
        </w:tc>
        <w:tc>
          <w:tcPr>
            <w:tcW w:w="3055" w:type="dxa"/>
          </w:tcPr>
          <w:p w14:paraId="1C38530C" w14:textId="77777777" w:rsidR="00D62311" w:rsidRPr="00AA22A5" w:rsidRDefault="006441B8"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lastRenderedPageBreak/>
              <w:t>Publication bias could not be ascertained as the number of included studies was less than 10</w:t>
            </w:r>
          </w:p>
          <w:p w14:paraId="76542F39" w14:textId="77777777" w:rsidR="006441B8" w:rsidRPr="00AA22A5" w:rsidRDefault="006441B8" w:rsidP="00D13908">
            <w:pPr>
              <w:autoSpaceDE w:val="0"/>
              <w:autoSpaceDN w:val="0"/>
              <w:adjustRightInd w:val="0"/>
              <w:rPr>
                <w:rFonts w:cstheme="minorHAnsi"/>
                <w:color w:val="131413"/>
                <w:sz w:val="18"/>
                <w:szCs w:val="18"/>
                <w:lang w:val="en-ZA"/>
              </w:rPr>
            </w:pPr>
          </w:p>
          <w:p w14:paraId="564B178C" w14:textId="77777777" w:rsidR="006441B8" w:rsidRPr="00AA22A5" w:rsidRDefault="006441B8"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 xml:space="preserve">The Newcastle-Ottawa Scale (NOS) for observational studies was used to assess the quality of the studies based on </w:t>
            </w:r>
            <w:r w:rsidR="00B143AD" w:rsidRPr="00AA22A5">
              <w:rPr>
                <w:rFonts w:cstheme="minorHAnsi"/>
                <w:color w:val="131413"/>
                <w:sz w:val="18"/>
                <w:szCs w:val="18"/>
                <w:lang w:val="en-ZA"/>
              </w:rPr>
              <w:t>selection of the population, the comparability of the study, and the assessment of the outcome.</w:t>
            </w:r>
          </w:p>
          <w:p w14:paraId="1B4FD9A0" w14:textId="77777777" w:rsidR="00B143AD" w:rsidRPr="00AA22A5" w:rsidRDefault="00B143AD"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The study scored an average of 6.43</w:t>
            </w:r>
          </w:p>
          <w:p w14:paraId="7758B8C1" w14:textId="77777777" w:rsidR="00B143AD" w:rsidRPr="00AA22A5" w:rsidRDefault="00B143AD" w:rsidP="00D13908">
            <w:pPr>
              <w:autoSpaceDE w:val="0"/>
              <w:autoSpaceDN w:val="0"/>
              <w:adjustRightInd w:val="0"/>
              <w:rPr>
                <w:rFonts w:cstheme="minorHAnsi"/>
                <w:color w:val="131413"/>
                <w:sz w:val="18"/>
                <w:szCs w:val="18"/>
                <w:lang w:val="en-ZA"/>
              </w:rPr>
            </w:pPr>
          </w:p>
          <w:p w14:paraId="74B01FA8" w14:textId="62D95680" w:rsidR="00B143AD" w:rsidRPr="00AA22A5" w:rsidRDefault="00B143AD"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For the in-hospital mortality, risk of invasive mechanism  and 7-day all-cause mortality outcomes the results showed significant heterogeneity</w:t>
            </w:r>
          </w:p>
          <w:p w14:paraId="46D8570C" w14:textId="1FDDF450" w:rsidR="00B143AD" w:rsidRPr="00AA22A5" w:rsidRDefault="00B143AD" w:rsidP="00D13908">
            <w:pPr>
              <w:autoSpaceDE w:val="0"/>
              <w:autoSpaceDN w:val="0"/>
              <w:adjustRightInd w:val="0"/>
              <w:rPr>
                <w:rFonts w:cstheme="minorHAnsi"/>
                <w:color w:val="131413"/>
                <w:sz w:val="18"/>
                <w:szCs w:val="18"/>
                <w:lang w:val="en-ZA"/>
              </w:rPr>
            </w:pPr>
            <w:r w:rsidRPr="00AA22A5">
              <w:rPr>
                <w:rFonts w:cstheme="minorHAnsi"/>
                <w:color w:val="131413"/>
                <w:sz w:val="18"/>
                <w:szCs w:val="18"/>
                <w:lang w:val="en-ZA"/>
              </w:rPr>
              <w:t>There was no heterogeneity for the 30-day all-cause mortality outcome</w:t>
            </w:r>
          </w:p>
          <w:p w14:paraId="4EE63826" w14:textId="77777777" w:rsidR="00B143AD" w:rsidRPr="00AA22A5" w:rsidRDefault="00B143AD" w:rsidP="00D13908">
            <w:pPr>
              <w:autoSpaceDE w:val="0"/>
              <w:autoSpaceDN w:val="0"/>
              <w:adjustRightInd w:val="0"/>
              <w:rPr>
                <w:rFonts w:cstheme="minorHAnsi"/>
                <w:color w:val="131413"/>
                <w:sz w:val="18"/>
                <w:szCs w:val="18"/>
                <w:lang w:val="en-ZA"/>
              </w:rPr>
            </w:pPr>
          </w:p>
          <w:p w14:paraId="60BDF77E" w14:textId="77B09205" w:rsidR="00B143AD" w:rsidRPr="00AA22A5" w:rsidRDefault="00B143AD" w:rsidP="00D13908">
            <w:pPr>
              <w:autoSpaceDE w:val="0"/>
              <w:autoSpaceDN w:val="0"/>
              <w:adjustRightInd w:val="0"/>
              <w:rPr>
                <w:rFonts w:cstheme="minorHAnsi"/>
                <w:color w:val="131413"/>
                <w:sz w:val="18"/>
                <w:szCs w:val="18"/>
                <w:lang w:val="en-ZA"/>
              </w:rPr>
            </w:pPr>
          </w:p>
        </w:tc>
      </w:tr>
    </w:tbl>
    <w:p w14:paraId="057EFFE6" w14:textId="4581AE32" w:rsidR="004D29C0" w:rsidRDefault="004D29C0" w:rsidP="00CF0E28">
      <w:pPr>
        <w:tabs>
          <w:tab w:val="left" w:pos="6315"/>
        </w:tabs>
        <w:rPr>
          <w:sz w:val="20"/>
          <w:szCs w:val="16"/>
        </w:rPr>
      </w:pPr>
    </w:p>
    <w:p w14:paraId="54FD2E0E" w14:textId="77777777" w:rsidR="00D82A37" w:rsidRPr="008F7D3D" w:rsidRDefault="00D82A37" w:rsidP="008F7D3D">
      <w:pPr>
        <w:pStyle w:val="Heading1"/>
        <w:spacing w:before="0" w:line="240" w:lineRule="auto"/>
        <w:rPr>
          <w:rFonts w:asciiTheme="minorHAnsi" w:hAnsiTheme="minorHAnsi" w:cstheme="minorHAnsi"/>
          <w:b/>
          <w:sz w:val="24"/>
        </w:rPr>
      </w:pPr>
      <w:r w:rsidRPr="008F7D3D">
        <w:rPr>
          <w:rFonts w:asciiTheme="minorHAnsi" w:hAnsiTheme="minorHAnsi" w:cstheme="minorHAnsi"/>
          <w:b/>
          <w:sz w:val="24"/>
        </w:rPr>
        <w:t xml:space="preserve">Appendix 4 </w:t>
      </w:r>
    </w:p>
    <w:p w14:paraId="1B00B69F" w14:textId="7ED12671" w:rsidR="00320431" w:rsidRPr="008F7D3D" w:rsidRDefault="1E65FC10" w:rsidP="008F7D3D">
      <w:pPr>
        <w:pStyle w:val="Heading1"/>
        <w:spacing w:before="0" w:line="240" w:lineRule="auto"/>
        <w:rPr>
          <w:rFonts w:asciiTheme="minorHAnsi" w:hAnsiTheme="minorHAnsi" w:cstheme="minorHAnsi"/>
          <w:b/>
          <w:color w:val="auto"/>
          <w:sz w:val="24"/>
        </w:rPr>
      </w:pPr>
      <w:r w:rsidRPr="008F7D3D">
        <w:rPr>
          <w:rFonts w:asciiTheme="minorHAnsi" w:hAnsiTheme="minorHAnsi" w:cstheme="minorHAnsi"/>
          <w:b/>
          <w:color w:val="auto"/>
          <w:sz w:val="24"/>
        </w:rPr>
        <w:t xml:space="preserve">Table </w:t>
      </w:r>
      <w:r w:rsidR="5E11CD73" w:rsidRPr="008F7D3D">
        <w:rPr>
          <w:rFonts w:asciiTheme="minorHAnsi" w:hAnsiTheme="minorHAnsi" w:cstheme="minorHAnsi"/>
          <w:b/>
          <w:color w:val="auto"/>
          <w:sz w:val="24"/>
        </w:rPr>
        <w:t xml:space="preserve">2: Characteristics </w:t>
      </w:r>
      <w:r w:rsidRPr="008F7D3D">
        <w:rPr>
          <w:rFonts w:asciiTheme="minorHAnsi" w:hAnsiTheme="minorHAnsi" w:cstheme="minorHAnsi"/>
          <w:b/>
          <w:color w:val="auto"/>
          <w:sz w:val="24"/>
        </w:rPr>
        <w:t>of excluded studies</w:t>
      </w:r>
    </w:p>
    <w:tbl>
      <w:tblPr>
        <w:tblStyle w:val="TableGrid"/>
        <w:tblW w:w="14454" w:type="dxa"/>
        <w:tblLook w:val="04A0" w:firstRow="1" w:lastRow="0" w:firstColumn="1" w:lastColumn="0" w:noHBand="0" w:noVBand="1"/>
      </w:tblPr>
      <w:tblGrid>
        <w:gridCol w:w="10768"/>
        <w:gridCol w:w="1701"/>
        <w:gridCol w:w="1985"/>
      </w:tblGrid>
      <w:tr w:rsidR="00320431" w:rsidRPr="00AA22A5" w14:paraId="0D7FA114" w14:textId="77777777" w:rsidTr="008F7D3D">
        <w:tc>
          <w:tcPr>
            <w:tcW w:w="10768" w:type="dxa"/>
            <w:shd w:val="clear" w:color="auto" w:fill="D9D9D9" w:themeFill="background1" w:themeFillShade="D9"/>
          </w:tcPr>
          <w:p w14:paraId="056AB247" w14:textId="77777777" w:rsidR="00320431" w:rsidRPr="00AA22A5" w:rsidRDefault="39DEA4AF" w:rsidP="1E65FC10">
            <w:pPr>
              <w:tabs>
                <w:tab w:val="left" w:pos="6315"/>
              </w:tabs>
              <w:rPr>
                <w:rFonts w:cstheme="minorHAnsi"/>
                <w:b/>
                <w:spacing w:val="-4"/>
                <w:sz w:val="18"/>
                <w:szCs w:val="18"/>
              </w:rPr>
            </w:pPr>
            <w:r w:rsidRPr="00AA22A5">
              <w:rPr>
                <w:rFonts w:cstheme="minorHAnsi"/>
                <w:b/>
                <w:spacing w:val="-4"/>
                <w:sz w:val="18"/>
                <w:szCs w:val="18"/>
              </w:rPr>
              <w:t>Citation</w:t>
            </w:r>
          </w:p>
        </w:tc>
        <w:tc>
          <w:tcPr>
            <w:tcW w:w="1701" w:type="dxa"/>
            <w:shd w:val="clear" w:color="auto" w:fill="D9D9D9" w:themeFill="background1" w:themeFillShade="D9"/>
          </w:tcPr>
          <w:p w14:paraId="69461054" w14:textId="77777777" w:rsidR="00320431" w:rsidRPr="00AA22A5" w:rsidRDefault="39DEA4AF" w:rsidP="1E65FC10">
            <w:pPr>
              <w:tabs>
                <w:tab w:val="left" w:pos="6315"/>
              </w:tabs>
              <w:rPr>
                <w:rFonts w:cstheme="minorHAnsi"/>
                <w:b/>
                <w:spacing w:val="-4"/>
                <w:sz w:val="18"/>
                <w:szCs w:val="18"/>
              </w:rPr>
            </w:pPr>
            <w:r w:rsidRPr="00AA22A5">
              <w:rPr>
                <w:rFonts w:cstheme="minorHAnsi"/>
                <w:b/>
                <w:spacing w:val="-4"/>
                <w:sz w:val="18"/>
                <w:szCs w:val="18"/>
              </w:rPr>
              <w:t>Type or record</w:t>
            </w:r>
          </w:p>
        </w:tc>
        <w:tc>
          <w:tcPr>
            <w:tcW w:w="1985" w:type="dxa"/>
            <w:shd w:val="clear" w:color="auto" w:fill="D9D9D9" w:themeFill="background1" w:themeFillShade="D9"/>
          </w:tcPr>
          <w:p w14:paraId="3FED4BBE" w14:textId="77777777" w:rsidR="00320431" w:rsidRPr="00AA22A5" w:rsidRDefault="39DEA4AF" w:rsidP="1E65FC10">
            <w:pPr>
              <w:tabs>
                <w:tab w:val="left" w:pos="6315"/>
              </w:tabs>
              <w:rPr>
                <w:rFonts w:cstheme="minorHAnsi"/>
                <w:b/>
                <w:spacing w:val="-4"/>
                <w:sz w:val="18"/>
                <w:szCs w:val="18"/>
              </w:rPr>
            </w:pPr>
            <w:r w:rsidRPr="00AA22A5">
              <w:rPr>
                <w:rFonts w:cstheme="minorHAnsi"/>
                <w:b/>
                <w:spacing w:val="-4"/>
                <w:sz w:val="18"/>
                <w:szCs w:val="18"/>
              </w:rPr>
              <w:t>Reason for exclusion</w:t>
            </w:r>
          </w:p>
        </w:tc>
      </w:tr>
      <w:tr w:rsidR="00320431" w:rsidRPr="00AA22A5" w14:paraId="1CD51708" w14:textId="77777777" w:rsidTr="008F7D3D">
        <w:tc>
          <w:tcPr>
            <w:tcW w:w="10768" w:type="dxa"/>
          </w:tcPr>
          <w:p w14:paraId="745322B3" w14:textId="77777777" w:rsidR="00320431" w:rsidRPr="00AA22A5" w:rsidRDefault="39DEA4AF" w:rsidP="1E65FC10">
            <w:pPr>
              <w:pStyle w:val="Default"/>
              <w:rPr>
                <w:rFonts w:asciiTheme="minorHAnsi" w:hAnsiTheme="minorHAnsi" w:cstheme="minorHAnsi"/>
                <w:spacing w:val="-4"/>
                <w:sz w:val="18"/>
                <w:szCs w:val="18"/>
              </w:rPr>
            </w:pPr>
            <w:r w:rsidRPr="00AA22A5">
              <w:rPr>
                <w:rFonts w:asciiTheme="minorHAnsi" w:hAnsiTheme="minorHAnsi" w:cstheme="minorHAnsi"/>
                <w:spacing w:val="-4"/>
                <w:sz w:val="18"/>
                <w:szCs w:val="18"/>
              </w:rPr>
              <w:t xml:space="preserve">Agewall S. </w:t>
            </w:r>
            <w:r w:rsidRPr="00AA22A5">
              <w:rPr>
                <w:rFonts w:asciiTheme="minorHAnsi" w:hAnsiTheme="minorHAnsi" w:cstheme="minorHAnsi"/>
                <w:i/>
                <w:iCs/>
                <w:spacing w:val="-4"/>
                <w:sz w:val="18"/>
                <w:szCs w:val="18"/>
              </w:rPr>
              <w:t>Morphine in acute heart failure</w:t>
            </w:r>
            <w:r w:rsidRPr="00AA22A5">
              <w:rPr>
                <w:rFonts w:asciiTheme="minorHAnsi" w:hAnsiTheme="minorHAnsi" w:cstheme="minorHAnsi"/>
                <w:spacing w:val="-4"/>
                <w:sz w:val="18"/>
                <w:szCs w:val="18"/>
              </w:rPr>
              <w:t xml:space="preserve">. </w:t>
            </w:r>
            <w:r w:rsidRPr="00AA22A5">
              <w:rPr>
                <w:rStyle w:val="A0"/>
                <w:rFonts w:asciiTheme="minorHAnsi" w:hAnsiTheme="minorHAnsi" w:cstheme="minorHAnsi"/>
                <w:spacing w:val="-4"/>
                <w:sz w:val="18"/>
                <w:szCs w:val="18"/>
              </w:rPr>
              <w:t>J Thorac Dis 2017;9(7):1851-1854.</w:t>
            </w:r>
          </w:p>
        </w:tc>
        <w:tc>
          <w:tcPr>
            <w:tcW w:w="1701" w:type="dxa"/>
          </w:tcPr>
          <w:p w14:paraId="34673433"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764A5613"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320431" w:rsidRPr="00AA22A5" w14:paraId="5F6FD1C7" w14:textId="77777777" w:rsidTr="008F7D3D">
        <w:tc>
          <w:tcPr>
            <w:tcW w:w="10768" w:type="dxa"/>
          </w:tcPr>
          <w:p w14:paraId="35E158C3" w14:textId="0A9D25E2"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Berger PE, </w:t>
            </w:r>
            <w:r w:rsidR="00AA22A5"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ARE narcotics harmful in the treatment of acute pulmonary edema? A critically appraised topic</w:t>
            </w:r>
            <w:r w:rsidRPr="00AA22A5">
              <w:rPr>
                <w:rFonts w:cstheme="minorHAnsi"/>
                <w:spacing w:val="-4"/>
                <w:sz w:val="18"/>
                <w:szCs w:val="18"/>
              </w:rPr>
              <w:t>. Scientific Abstracts (163). CJEM.JCMU 2010;12(3): 277.</w:t>
            </w:r>
          </w:p>
        </w:tc>
        <w:tc>
          <w:tcPr>
            <w:tcW w:w="1701" w:type="dxa"/>
          </w:tcPr>
          <w:p w14:paraId="2116F5ED"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Conference abstract</w:t>
            </w:r>
          </w:p>
        </w:tc>
        <w:tc>
          <w:tcPr>
            <w:tcW w:w="1985" w:type="dxa"/>
          </w:tcPr>
          <w:p w14:paraId="08E54AB6"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320431" w:rsidRPr="00AA22A5" w14:paraId="1CFA8781" w14:textId="77777777" w:rsidTr="008F7D3D">
        <w:tc>
          <w:tcPr>
            <w:tcW w:w="10768" w:type="dxa"/>
          </w:tcPr>
          <w:p w14:paraId="2A29A3FB" w14:textId="49C2F4F1"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Dominquez-Rodriquez A, , </w:t>
            </w:r>
            <w:r w:rsidR="001409AB" w:rsidRPr="00AA22A5">
              <w:rPr>
                <w:rFonts w:cstheme="minorHAnsi"/>
                <w:spacing w:val="-4"/>
                <w:sz w:val="18"/>
                <w:szCs w:val="18"/>
              </w:rPr>
              <w:t>et al</w:t>
            </w:r>
            <w:r w:rsidRPr="00AA22A5">
              <w:rPr>
                <w:rFonts w:cstheme="minorHAnsi"/>
                <w:spacing w:val="-4"/>
                <w:sz w:val="18"/>
                <w:szCs w:val="18"/>
                <w:lang w:val="en-ZA"/>
              </w:rPr>
              <w:t xml:space="preserve">. Study Design and Rationale of </w:t>
            </w:r>
            <w:r w:rsidRPr="00AA22A5">
              <w:rPr>
                <w:rFonts w:cstheme="minorHAnsi"/>
                <w:i/>
                <w:iCs/>
                <w:spacing w:val="-4"/>
                <w:sz w:val="18"/>
                <w:szCs w:val="18"/>
                <w:lang w:val="en-ZA"/>
              </w:rPr>
              <w:t>A”Multicenter, Open-labelled, Randomized Controlled Trial Comparing Midazolam Versus Morphine in Acute Pulmonary Edema”:</w:t>
            </w:r>
            <w:r w:rsidRPr="00AA22A5">
              <w:rPr>
                <w:rFonts w:cstheme="minorHAnsi"/>
                <w:spacing w:val="-4"/>
                <w:sz w:val="18"/>
                <w:szCs w:val="18"/>
                <w:lang w:val="en-ZA"/>
              </w:rPr>
              <w:t xml:space="preserve"> MIMO Trial. </w:t>
            </w:r>
            <w:r w:rsidRPr="00AA22A5">
              <w:rPr>
                <w:rFonts w:cstheme="minorHAnsi"/>
                <w:color w:val="131413"/>
                <w:spacing w:val="-4"/>
                <w:sz w:val="18"/>
                <w:szCs w:val="18"/>
                <w:lang w:val="en-ZA"/>
              </w:rPr>
              <w:t>Cardiovasc Drugs Ther 2017; 31:209-213</w:t>
            </w:r>
          </w:p>
        </w:tc>
        <w:tc>
          <w:tcPr>
            <w:tcW w:w="1701" w:type="dxa"/>
          </w:tcPr>
          <w:p w14:paraId="1A84A5DC"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Protocol</w:t>
            </w:r>
          </w:p>
        </w:tc>
        <w:tc>
          <w:tcPr>
            <w:tcW w:w="1985" w:type="dxa"/>
          </w:tcPr>
          <w:p w14:paraId="6DDB9BF2"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comparator</w:t>
            </w:r>
          </w:p>
        </w:tc>
      </w:tr>
      <w:tr w:rsidR="00320431" w:rsidRPr="00AA22A5" w14:paraId="597515FF" w14:textId="77777777" w:rsidTr="008F7D3D">
        <w:tc>
          <w:tcPr>
            <w:tcW w:w="10768" w:type="dxa"/>
          </w:tcPr>
          <w:p w14:paraId="522D2B9D" w14:textId="573B90F9" w:rsidR="00320431" w:rsidRPr="00AA22A5" w:rsidRDefault="39DEA4AF" w:rsidP="00AA22A5">
            <w:pPr>
              <w:autoSpaceDE w:val="0"/>
              <w:autoSpaceDN w:val="0"/>
              <w:adjustRightInd w:val="0"/>
              <w:rPr>
                <w:rFonts w:cstheme="minorHAnsi"/>
                <w:spacing w:val="-4"/>
                <w:sz w:val="18"/>
                <w:szCs w:val="18"/>
                <w:lang w:val="en-ZA"/>
              </w:rPr>
            </w:pPr>
            <w:r w:rsidRPr="00AA22A5">
              <w:rPr>
                <w:rFonts w:cstheme="minorHAnsi"/>
                <w:spacing w:val="-4"/>
                <w:sz w:val="18"/>
                <w:szCs w:val="18"/>
              </w:rPr>
              <w:t xml:space="preserve">Dominquez-Rodriquez A, </w:t>
            </w:r>
            <w:r w:rsidR="00AA22A5" w:rsidRPr="00AA22A5">
              <w:rPr>
                <w:rFonts w:cstheme="minorHAnsi"/>
                <w:spacing w:val="-4"/>
                <w:sz w:val="18"/>
                <w:szCs w:val="18"/>
                <w:lang w:val="en-ZA"/>
              </w:rPr>
              <w:t>et al</w:t>
            </w:r>
            <w:r w:rsidRPr="00AA22A5">
              <w:rPr>
                <w:rFonts w:cstheme="minorHAnsi"/>
                <w:spacing w:val="-4"/>
                <w:sz w:val="18"/>
                <w:szCs w:val="18"/>
                <w:lang w:val="en-ZA"/>
              </w:rPr>
              <w:t xml:space="preserve">. </w:t>
            </w:r>
            <w:r w:rsidRPr="00AA22A5">
              <w:rPr>
                <w:rFonts w:cstheme="minorHAnsi"/>
                <w:i/>
                <w:iCs/>
                <w:spacing w:val="-4"/>
                <w:sz w:val="18"/>
                <w:szCs w:val="18"/>
                <w:lang w:val="en-ZA"/>
              </w:rPr>
              <w:t>Influence of morphine treatment on in-hospital mortality among patients with acute heart failure</w:t>
            </w:r>
            <w:r w:rsidRPr="00AA22A5">
              <w:rPr>
                <w:rFonts w:cstheme="minorHAnsi"/>
                <w:spacing w:val="-4"/>
                <w:sz w:val="18"/>
                <w:szCs w:val="18"/>
                <w:lang w:val="en-ZA"/>
              </w:rPr>
              <w:t xml:space="preserve">. Med Intensiva 2017;41:382-384. </w:t>
            </w:r>
          </w:p>
        </w:tc>
        <w:tc>
          <w:tcPr>
            <w:tcW w:w="1701" w:type="dxa"/>
          </w:tcPr>
          <w:p w14:paraId="29EF1861"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Letter </w:t>
            </w:r>
          </w:p>
        </w:tc>
        <w:tc>
          <w:tcPr>
            <w:tcW w:w="1985" w:type="dxa"/>
          </w:tcPr>
          <w:p w14:paraId="5486FBC2"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Wrong comparator </w:t>
            </w:r>
          </w:p>
        </w:tc>
      </w:tr>
      <w:tr w:rsidR="00320431" w:rsidRPr="00AA22A5" w14:paraId="1AF7375F" w14:textId="77777777" w:rsidTr="008F7D3D">
        <w:tc>
          <w:tcPr>
            <w:tcW w:w="10768" w:type="dxa"/>
          </w:tcPr>
          <w:p w14:paraId="7BD9AD47" w14:textId="23358EFA"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Ellingsrud C, </w:t>
            </w:r>
            <w:r w:rsidR="00AA22A5"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Morphine in the treatment of acute pulmonary edema</w:t>
            </w:r>
            <w:r w:rsidRPr="00AA22A5">
              <w:rPr>
                <w:rFonts w:cstheme="minorHAnsi"/>
                <w:spacing w:val="-4"/>
                <w:sz w:val="18"/>
                <w:szCs w:val="18"/>
              </w:rPr>
              <w:t>. Tidsskr Nor Legeforen 23-24, 2014; 134:2272-2275.</w:t>
            </w:r>
          </w:p>
        </w:tc>
        <w:tc>
          <w:tcPr>
            <w:tcW w:w="1701" w:type="dxa"/>
          </w:tcPr>
          <w:p w14:paraId="68D96E3B"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7866CDEF"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320431" w:rsidRPr="00AA22A5" w14:paraId="2387B4F1" w14:textId="77777777" w:rsidTr="008F7D3D">
        <w:tc>
          <w:tcPr>
            <w:tcW w:w="10768" w:type="dxa"/>
          </w:tcPr>
          <w:p w14:paraId="19140092" w14:textId="58BAE396"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Graham CA, </w:t>
            </w:r>
            <w:r w:rsidR="00AA22A5"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Morphine should be abandoned as a treatment for acute cardiogenic pulmonary oedema</w:t>
            </w:r>
            <w:r w:rsidRPr="00AA22A5">
              <w:rPr>
                <w:rFonts w:cstheme="minorHAnsi"/>
                <w:spacing w:val="-4"/>
                <w:sz w:val="18"/>
                <w:szCs w:val="18"/>
              </w:rPr>
              <w:t>. Emergency Medicine Australasia 2009;21:160.</w:t>
            </w:r>
          </w:p>
        </w:tc>
        <w:tc>
          <w:tcPr>
            <w:tcW w:w="1701" w:type="dxa"/>
          </w:tcPr>
          <w:p w14:paraId="2F669856"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Letter</w:t>
            </w:r>
          </w:p>
        </w:tc>
        <w:tc>
          <w:tcPr>
            <w:tcW w:w="1985" w:type="dxa"/>
          </w:tcPr>
          <w:p w14:paraId="0DEEF708"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320431" w:rsidRPr="00AA22A5" w14:paraId="03391104" w14:textId="77777777" w:rsidTr="008F7D3D">
        <w:tc>
          <w:tcPr>
            <w:tcW w:w="10768" w:type="dxa"/>
          </w:tcPr>
          <w:p w14:paraId="28353C85" w14:textId="14B9D85F"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Hall M, </w:t>
            </w:r>
            <w:r w:rsidR="00AA22A5"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Is Morphine indicated in acute pulmonary oedema</w:t>
            </w:r>
            <w:r w:rsidRPr="00AA22A5">
              <w:rPr>
                <w:rFonts w:cstheme="minorHAnsi"/>
                <w:spacing w:val="-4"/>
                <w:sz w:val="18"/>
                <w:szCs w:val="18"/>
              </w:rPr>
              <w:t>. Emerg Med J 2005; 22:391-392.</w:t>
            </w:r>
          </w:p>
        </w:tc>
        <w:tc>
          <w:tcPr>
            <w:tcW w:w="1701" w:type="dxa"/>
          </w:tcPr>
          <w:p w14:paraId="1D5F9249"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Letter</w:t>
            </w:r>
          </w:p>
        </w:tc>
        <w:tc>
          <w:tcPr>
            <w:tcW w:w="1985" w:type="dxa"/>
          </w:tcPr>
          <w:p w14:paraId="767BB76F"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320431" w:rsidRPr="00AA22A5" w14:paraId="09BCB497" w14:textId="77777777" w:rsidTr="008F7D3D">
        <w:tc>
          <w:tcPr>
            <w:tcW w:w="10768" w:type="dxa"/>
          </w:tcPr>
          <w:p w14:paraId="3F4E8B50" w14:textId="38AE770C" w:rsidR="00320431" w:rsidRPr="00AA22A5" w:rsidRDefault="39DEA4AF" w:rsidP="00AA22A5">
            <w:pPr>
              <w:autoSpaceDE w:val="0"/>
              <w:autoSpaceDN w:val="0"/>
              <w:adjustRightInd w:val="0"/>
              <w:rPr>
                <w:rFonts w:cstheme="minorHAnsi"/>
                <w:spacing w:val="-4"/>
                <w:sz w:val="18"/>
                <w:szCs w:val="18"/>
                <w:lang w:val="en-ZA"/>
              </w:rPr>
            </w:pPr>
            <w:r w:rsidRPr="00AA22A5">
              <w:rPr>
                <w:rFonts w:cstheme="minorHAnsi"/>
                <w:spacing w:val="-4"/>
                <w:sz w:val="18"/>
                <w:szCs w:val="18"/>
              </w:rPr>
              <w:t xml:space="preserve">Herlitz J, </w:t>
            </w:r>
            <w:r w:rsidR="00AA22A5" w:rsidRPr="00AA22A5">
              <w:rPr>
                <w:rFonts w:cstheme="minorHAnsi"/>
                <w:spacing w:val="-4"/>
                <w:sz w:val="18"/>
                <w:szCs w:val="18"/>
                <w:lang w:val="en-ZA"/>
              </w:rPr>
              <w:t>et al</w:t>
            </w:r>
            <w:r w:rsidRPr="00AA22A5">
              <w:rPr>
                <w:rFonts w:cstheme="minorHAnsi"/>
                <w:i/>
                <w:iCs/>
                <w:spacing w:val="-4"/>
                <w:sz w:val="18"/>
                <w:szCs w:val="18"/>
                <w:lang w:val="en-ZA"/>
              </w:rPr>
              <w:t>. Is pre-hospital treatment of chest pain optimal in acute coronary syndrome? The relief of both pain and anxiety is needed</w:t>
            </w:r>
            <w:r w:rsidRPr="00AA22A5">
              <w:rPr>
                <w:rFonts w:cstheme="minorHAnsi"/>
                <w:spacing w:val="-4"/>
                <w:sz w:val="18"/>
                <w:szCs w:val="18"/>
                <w:lang w:val="en-ZA"/>
              </w:rPr>
              <w:t>. International Journal of Cardiology 2011;(149): 147–151.</w:t>
            </w:r>
          </w:p>
        </w:tc>
        <w:tc>
          <w:tcPr>
            <w:tcW w:w="1701" w:type="dxa"/>
          </w:tcPr>
          <w:p w14:paraId="43435322"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08D90C62"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320431" w:rsidRPr="00AA22A5" w14:paraId="30D7925E" w14:textId="77777777" w:rsidTr="008F7D3D">
        <w:tc>
          <w:tcPr>
            <w:tcW w:w="10768" w:type="dxa"/>
          </w:tcPr>
          <w:p w14:paraId="2768C60B" w14:textId="35961F8B"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Holm M, </w:t>
            </w:r>
            <w:r w:rsidR="001409AB" w:rsidRPr="00AA22A5">
              <w:rPr>
                <w:rFonts w:cstheme="minorHAnsi"/>
                <w:spacing w:val="-4"/>
                <w:sz w:val="18"/>
                <w:szCs w:val="18"/>
              </w:rPr>
              <w:t>et al.</w:t>
            </w:r>
            <w:r w:rsidRPr="00AA22A5">
              <w:rPr>
                <w:rFonts w:cstheme="minorHAnsi"/>
                <w:spacing w:val="-4"/>
                <w:sz w:val="18"/>
                <w:szCs w:val="18"/>
                <w:lang w:val="en-ZA"/>
              </w:rPr>
              <w:t xml:space="preserve">. </w:t>
            </w:r>
            <w:r w:rsidRPr="00AA22A5">
              <w:rPr>
                <w:rFonts w:cstheme="minorHAnsi"/>
                <w:i/>
                <w:iCs/>
                <w:spacing w:val="-4"/>
                <w:sz w:val="18"/>
                <w:szCs w:val="18"/>
                <w:lang w:val="en-ZA"/>
              </w:rPr>
              <w:t>The</w:t>
            </w:r>
            <w:r w:rsidRPr="00AA22A5">
              <w:rPr>
                <w:rFonts w:cstheme="minorHAnsi"/>
                <w:spacing w:val="-4"/>
                <w:sz w:val="18"/>
                <w:szCs w:val="18"/>
                <w:lang w:val="en-ZA"/>
              </w:rPr>
              <w:t xml:space="preserve"> </w:t>
            </w:r>
            <w:r w:rsidRPr="00AA22A5">
              <w:rPr>
                <w:rFonts w:cstheme="minorHAnsi"/>
                <w:i/>
                <w:iCs/>
                <w:spacing w:val="-4"/>
                <w:sz w:val="18"/>
                <w:szCs w:val="18"/>
                <w:lang w:val="en-ZA"/>
              </w:rPr>
              <w:t>Movement Trial</w:t>
            </w:r>
            <w:r w:rsidRPr="00AA22A5">
              <w:rPr>
                <w:rFonts w:cstheme="minorHAnsi"/>
                <w:spacing w:val="-4"/>
                <w:sz w:val="18"/>
                <w:szCs w:val="18"/>
                <w:lang w:val="en-ZA"/>
              </w:rPr>
              <w:t>. J Am Heart Assoc. 2019;8:1-11.</w:t>
            </w:r>
          </w:p>
        </w:tc>
        <w:tc>
          <w:tcPr>
            <w:tcW w:w="1701" w:type="dxa"/>
          </w:tcPr>
          <w:p w14:paraId="79826EE2"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1BE4BA9B"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Wrong intervention </w:t>
            </w:r>
          </w:p>
        </w:tc>
      </w:tr>
      <w:tr w:rsidR="00320431" w:rsidRPr="00AA22A5" w14:paraId="561E244E" w14:textId="77777777" w:rsidTr="008F7D3D">
        <w:tc>
          <w:tcPr>
            <w:tcW w:w="10768" w:type="dxa"/>
          </w:tcPr>
          <w:p w14:paraId="5916F39E" w14:textId="7CF7186A"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Johnson MJ, </w:t>
            </w:r>
            <w:r w:rsidR="00AA22A5"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Morphine for the relief of breathlessness in patients with chronic heart failure – a pilot study</w:t>
            </w:r>
            <w:r w:rsidRPr="00AA22A5">
              <w:rPr>
                <w:rFonts w:cstheme="minorHAnsi"/>
                <w:spacing w:val="-4"/>
                <w:sz w:val="18"/>
                <w:szCs w:val="18"/>
              </w:rPr>
              <w:t xml:space="preserve">. </w:t>
            </w:r>
            <w:r w:rsidRPr="00AA22A5">
              <w:rPr>
                <w:rFonts w:cstheme="minorHAnsi"/>
                <w:spacing w:val="-4"/>
                <w:sz w:val="18"/>
                <w:szCs w:val="18"/>
                <w:lang w:val="en-ZA"/>
              </w:rPr>
              <w:t>The European Journal of Heart Failure 2002; (4):753–756.</w:t>
            </w:r>
          </w:p>
        </w:tc>
        <w:tc>
          <w:tcPr>
            <w:tcW w:w="1701" w:type="dxa"/>
          </w:tcPr>
          <w:p w14:paraId="608CDB93"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16D074D1"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Wrong patient population </w:t>
            </w:r>
          </w:p>
        </w:tc>
      </w:tr>
      <w:tr w:rsidR="00320431" w:rsidRPr="00AA22A5" w14:paraId="574357B2" w14:textId="77777777" w:rsidTr="008F7D3D">
        <w:tc>
          <w:tcPr>
            <w:tcW w:w="10768" w:type="dxa"/>
          </w:tcPr>
          <w:p w14:paraId="5D63AEE2" w14:textId="2E708E6C" w:rsidR="00320431" w:rsidRPr="00AA22A5" w:rsidRDefault="39DEA4AF" w:rsidP="00AA22A5">
            <w:pPr>
              <w:tabs>
                <w:tab w:val="left" w:pos="6315"/>
              </w:tabs>
              <w:rPr>
                <w:rFonts w:cstheme="minorHAnsi"/>
                <w:spacing w:val="-4"/>
                <w:sz w:val="18"/>
                <w:szCs w:val="18"/>
              </w:rPr>
            </w:pPr>
            <w:r w:rsidRPr="00AA22A5">
              <w:rPr>
                <w:rFonts w:cstheme="minorHAnsi"/>
                <w:spacing w:val="-4"/>
                <w:sz w:val="18"/>
                <w:szCs w:val="18"/>
              </w:rPr>
              <w:t xml:space="preserve">Johnson MJ, </w:t>
            </w:r>
            <w:r w:rsidR="001409AB"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Oral modified release morphine for breathlessness in chronic heart failure: a randomized placebo-controlled trial</w:t>
            </w:r>
            <w:r w:rsidRPr="00AA22A5">
              <w:rPr>
                <w:rFonts w:cstheme="minorHAnsi"/>
                <w:spacing w:val="-4"/>
                <w:sz w:val="18"/>
                <w:szCs w:val="18"/>
              </w:rPr>
              <w:t xml:space="preserve">. ESC Heart Failure 2019: 6:1149-1160. </w:t>
            </w:r>
          </w:p>
        </w:tc>
        <w:tc>
          <w:tcPr>
            <w:tcW w:w="1701" w:type="dxa"/>
          </w:tcPr>
          <w:p w14:paraId="5438F92E"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28BC34D3"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Wrong intervention </w:t>
            </w:r>
          </w:p>
        </w:tc>
      </w:tr>
      <w:tr w:rsidR="00320431" w:rsidRPr="00AA22A5" w14:paraId="1CD6469D" w14:textId="77777777" w:rsidTr="008F7D3D">
        <w:tc>
          <w:tcPr>
            <w:tcW w:w="10768" w:type="dxa"/>
          </w:tcPr>
          <w:p w14:paraId="7B68B8CC" w14:textId="2F149F13" w:rsidR="00320431" w:rsidRPr="00AA22A5" w:rsidRDefault="39DEA4AF" w:rsidP="00AA22A5">
            <w:pPr>
              <w:tabs>
                <w:tab w:val="left" w:pos="6315"/>
              </w:tabs>
              <w:rPr>
                <w:rFonts w:cstheme="minorHAnsi"/>
                <w:spacing w:val="-4"/>
                <w:sz w:val="18"/>
                <w:szCs w:val="18"/>
                <w:lang w:val="en-ZA"/>
              </w:rPr>
            </w:pPr>
            <w:r w:rsidRPr="00AA22A5">
              <w:rPr>
                <w:rFonts w:cstheme="minorHAnsi"/>
                <w:spacing w:val="-4"/>
                <w:sz w:val="18"/>
                <w:szCs w:val="18"/>
              </w:rPr>
              <w:t xml:space="preserve">Kubica J, </w:t>
            </w:r>
            <w:r w:rsidR="001409AB" w:rsidRPr="00AA22A5">
              <w:rPr>
                <w:rFonts w:cstheme="minorHAnsi"/>
                <w:spacing w:val="-4"/>
                <w:sz w:val="18"/>
                <w:szCs w:val="18"/>
              </w:rPr>
              <w:t>et al.</w:t>
            </w:r>
            <w:r w:rsidRPr="00AA22A5">
              <w:rPr>
                <w:rFonts w:cstheme="minorHAnsi"/>
                <w:spacing w:val="-4"/>
                <w:sz w:val="18"/>
                <w:szCs w:val="18"/>
                <w:lang w:val="en-ZA"/>
              </w:rPr>
              <w:t xml:space="preserve">. </w:t>
            </w:r>
            <w:r w:rsidRPr="00AA22A5">
              <w:rPr>
                <w:rFonts w:cstheme="minorHAnsi"/>
                <w:i/>
                <w:iCs/>
                <w:spacing w:val="-4"/>
                <w:sz w:val="18"/>
                <w:szCs w:val="18"/>
                <w:lang w:val="en-ZA"/>
              </w:rPr>
              <w:t>Morphine delays and attenuates ticagrelor exposure and action in patients with myocardial infarction: the randomized, double-blind, placebo-controlled IMPRESSION trial</w:t>
            </w:r>
            <w:r w:rsidRPr="00AA22A5">
              <w:rPr>
                <w:rFonts w:cstheme="minorHAnsi"/>
                <w:spacing w:val="-4"/>
                <w:sz w:val="18"/>
                <w:szCs w:val="18"/>
                <w:lang w:val="en-ZA"/>
              </w:rPr>
              <w:t>. European Heart Journal 2016; 37:245–252.</w:t>
            </w:r>
          </w:p>
        </w:tc>
        <w:tc>
          <w:tcPr>
            <w:tcW w:w="1701" w:type="dxa"/>
          </w:tcPr>
          <w:p w14:paraId="7B866D15"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p w14:paraId="6F13ABF2" w14:textId="77777777" w:rsidR="00320431" w:rsidRPr="00AA22A5" w:rsidRDefault="00320431" w:rsidP="1E65FC10">
            <w:pPr>
              <w:rPr>
                <w:rFonts w:cstheme="minorHAnsi"/>
                <w:spacing w:val="-4"/>
                <w:sz w:val="18"/>
                <w:szCs w:val="18"/>
              </w:rPr>
            </w:pPr>
          </w:p>
        </w:tc>
        <w:tc>
          <w:tcPr>
            <w:tcW w:w="1985" w:type="dxa"/>
          </w:tcPr>
          <w:p w14:paraId="60B863B7" w14:textId="77777777" w:rsidR="00320431"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Wrong patient population </w:t>
            </w:r>
          </w:p>
        </w:tc>
      </w:tr>
      <w:tr w:rsidR="1E65FC10" w:rsidRPr="00AA22A5" w14:paraId="6BBD71E9" w14:textId="77777777" w:rsidTr="008F7D3D">
        <w:tc>
          <w:tcPr>
            <w:tcW w:w="10768" w:type="dxa"/>
          </w:tcPr>
          <w:p w14:paraId="74D33D20" w14:textId="14A379CB" w:rsidR="1E65FC10" w:rsidRPr="00AA22A5" w:rsidRDefault="1E65FC10" w:rsidP="00AA22A5">
            <w:pPr>
              <w:rPr>
                <w:rFonts w:cstheme="minorHAnsi"/>
                <w:spacing w:val="-4"/>
                <w:sz w:val="18"/>
                <w:szCs w:val="18"/>
              </w:rPr>
            </w:pPr>
            <w:r w:rsidRPr="00AA22A5">
              <w:rPr>
                <w:rFonts w:cstheme="minorHAnsi"/>
                <w:spacing w:val="-4"/>
                <w:sz w:val="18"/>
                <w:szCs w:val="18"/>
              </w:rPr>
              <w:t xml:space="preserve">León-Delgado M, </w:t>
            </w:r>
            <w:r w:rsidR="001409AB"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Opioids for the management of dyspnea in patients with heart failure: a systematic review of the literature</w:t>
            </w:r>
            <w:r w:rsidRPr="00AA22A5">
              <w:rPr>
                <w:rFonts w:cstheme="minorHAnsi"/>
                <w:spacing w:val="-4"/>
                <w:sz w:val="18"/>
                <w:szCs w:val="18"/>
              </w:rPr>
              <w:t>. Colombian Journal of Anesthesiology 2019; 47(1): 49-56</w:t>
            </w:r>
          </w:p>
        </w:tc>
        <w:tc>
          <w:tcPr>
            <w:tcW w:w="1701" w:type="dxa"/>
          </w:tcPr>
          <w:p w14:paraId="13FE415D" w14:textId="77777777" w:rsidR="39DEA4AF" w:rsidRPr="00AA22A5" w:rsidRDefault="39DEA4AF"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0B936BEA" w14:textId="77777777" w:rsidR="39DEA4AF" w:rsidRPr="00AA22A5" w:rsidRDefault="39DEA4AF" w:rsidP="1E65FC10">
            <w:pPr>
              <w:tabs>
                <w:tab w:val="left" w:pos="6315"/>
              </w:tabs>
              <w:rPr>
                <w:rFonts w:cstheme="minorHAnsi"/>
                <w:spacing w:val="-4"/>
                <w:sz w:val="18"/>
                <w:szCs w:val="18"/>
              </w:rPr>
            </w:pPr>
            <w:r w:rsidRPr="00AA22A5">
              <w:rPr>
                <w:rFonts w:cstheme="minorHAnsi"/>
                <w:spacing w:val="-4"/>
                <w:sz w:val="18"/>
                <w:szCs w:val="18"/>
              </w:rPr>
              <w:t>Wrong comparator</w:t>
            </w:r>
          </w:p>
        </w:tc>
      </w:tr>
      <w:tr w:rsidR="00DF1742" w:rsidRPr="00AA22A5" w14:paraId="1710AE67" w14:textId="77777777" w:rsidTr="008F7D3D">
        <w:tc>
          <w:tcPr>
            <w:tcW w:w="10768" w:type="dxa"/>
          </w:tcPr>
          <w:p w14:paraId="635FB46C" w14:textId="5E842EF8" w:rsidR="00DF1742" w:rsidRPr="00AA22A5" w:rsidRDefault="272F13A5" w:rsidP="00AA22A5">
            <w:pPr>
              <w:tabs>
                <w:tab w:val="left" w:pos="6315"/>
              </w:tabs>
              <w:rPr>
                <w:rFonts w:cstheme="minorHAnsi"/>
                <w:spacing w:val="-4"/>
                <w:sz w:val="18"/>
                <w:szCs w:val="18"/>
              </w:rPr>
            </w:pPr>
            <w:r w:rsidRPr="00AA22A5">
              <w:rPr>
                <w:rFonts w:cstheme="minorHAnsi"/>
                <w:spacing w:val="-4"/>
                <w:sz w:val="18"/>
                <w:szCs w:val="18"/>
              </w:rPr>
              <w:t xml:space="preserve">Mattu A, </w:t>
            </w:r>
            <w:r w:rsidR="00AA22A5"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Prehospital Management of Congestive Heart Failure</w:t>
            </w:r>
            <w:r w:rsidRPr="00AA22A5">
              <w:rPr>
                <w:rFonts w:cstheme="minorHAnsi"/>
                <w:spacing w:val="-4"/>
                <w:sz w:val="18"/>
                <w:szCs w:val="18"/>
              </w:rPr>
              <w:t>. Heart Failure Clin 5 2009; 19–24.</w:t>
            </w:r>
          </w:p>
        </w:tc>
        <w:tc>
          <w:tcPr>
            <w:tcW w:w="1701" w:type="dxa"/>
          </w:tcPr>
          <w:p w14:paraId="699986B2" w14:textId="73953090"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41D15758" w14:textId="08EAD377"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DF1742" w:rsidRPr="00AA22A5" w14:paraId="6108B3CB" w14:textId="77777777" w:rsidTr="008F7D3D">
        <w:tc>
          <w:tcPr>
            <w:tcW w:w="10768" w:type="dxa"/>
          </w:tcPr>
          <w:p w14:paraId="75FF5A50" w14:textId="100AD236" w:rsidR="00DF1742" w:rsidRPr="00AA22A5" w:rsidRDefault="272F13A5" w:rsidP="00AA22A5">
            <w:pPr>
              <w:tabs>
                <w:tab w:val="left" w:pos="6315"/>
              </w:tabs>
              <w:rPr>
                <w:rFonts w:cstheme="minorHAnsi"/>
                <w:spacing w:val="-4"/>
                <w:sz w:val="18"/>
                <w:szCs w:val="18"/>
              </w:rPr>
            </w:pPr>
            <w:r w:rsidRPr="00AA22A5">
              <w:rPr>
                <w:rFonts w:cstheme="minorHAnsi"/>
                <w:spacing w:val="-4"/>
                <w:sz w:val="18"/>
                <w:szCs w:val="18"/>
              </w:rPr>
              <w:t xml:space="preserve">Orso D, </w:t>
            </w:r>
            <w:r w:rsidR="00AA22A5"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Is morphine safe in acute decompensated heart failure? A systematic review of the literature</w:t>
            </w:r>
            <w:r w:rsidRPr="00AA22A5">
              <w:rPr>
                <w:rFonts w:cstheme="minorHAnsi"/>
                <w:spacing w:val="-4"/>
                <w:sz w:val="18"/>
                <w:szCs w:val="18"/>
              </w:rPr>
              <w:t>. European Journal of Internal Medicine 2019; 69:e8–e10.</w:t>
            </w:r>
          </w:p>
        </w:tc>
        <w:tc>
          <w:tcPr>
            <w:tcW w:w="1701" w:type="dxa"/>
          </w:tcPr>
          <w:p w14:paraId="6038B868" w14:textId="3D74F082"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7B0745AB" w14:textId="431990D9"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00DF1742" w:rsidRPr="00AA22A5" w14:paraId="4E613BA3" w14:textId="77777777" w:rsidTr="008F7D3D">
        <w:tc>
          <w:tcPr>
            <w:tcW w:w="10768" w:type="dxa"/>
          </w:tcPr>
          <w:p w14:paraId="25E66A8F" w14:textId="2EC62F03" w:rsidR="00DF1742" w:rsidRPr="00AA22A5" w:rsidRDefault="272F13A5" w:rsidP="00AA22A5">
            <w:pPr>
              <w:tabs>
                <w:tab w:val="left" w:pos="6315"/>
              </w:tabs>
              <w:rPr>
                <w:rFonts w:cstheme="minorHAnsi"/>
                <w:spacing w:val="-4"/>
                <w:sz w:val="18"/>
                <w:szCs w:val="18"/>
              </w:rPr>
            </w:pPr>
            <w:r w:rsidRPr="00AA22A5">
              <w:rPr>
                <w:rFonts w:cstheme="minorHAnsi"/>
                <w:spacing w:val="-4"/>
                <w:sz w:val="18"/>
                <w:szCs w:val="18"/>
              </w:rPr>
              <w:t xml:space="preserve">Oxberry SG, </w:t>
            </w:r>
            <w:r w:rsidR="001409AB"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Short-term opioids for breathlessness in stable chronic heart failure: a randomized controlled trial</w:t>
            </w:r>
            <w:r w:rsidRPr="00AA22A5">
              <w:rPr>
                <w:rFonts w:cstheme="minorHAnsi"/>
                <w:spacing w:val="-4"/>
                <w:sz w:val="18"/>
                <w:szCs w:val="18"/>
              </w:rPr>
              <w:t>. European Journal of Heart Failure 2011;13:1006–1012.</w:t>
            </w:r>
          </w:p>
        </w:tc>
        <w:tc>
          <w:tcPr>
            <w:tcW w:w="1701" w:type="dxa"/>
          </w:tcPr>
          <w:p w14:paraId="1392B470" w14:textId="4A3B9028"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7E20E0E9" w14:textId="7BCEFABE"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Wrong patient population</w:t>
            </w:r>
          </w:p>
        </w:tc>
      </w:tr>
      <w:tr w:rsidR="00DF1742" w:rsidRPr="00AA22A5" w14:paraId="20F507F5" w14:textId="77777777" w:rsidTr="008F7D3D">
        <w:tc>
          <w:tcPr>
            <w:tcW w:w="10768" w:type="dxa"/>
          </w:tcPr>
          <w:p w14:paraId="0339B2C3" w14:textId="0406585D" w:rsidR="00DF1742" w:rsidRPr="00AA22A5" w:rsidRDefault="272F13A5" w:rsidP="00AA22A5">
            <w:pPr>
              <w:tabs>
                <w:tab w:val="left" w:pos="2490"/>
              </w:tabs>
              <w:rPr>
                <w:rFonts w:cstheme="minorHAnsi"/>
                <w:spacing w:val="-4"/>
                <w:sz w:val="18"/>
                <w:szCs w:val="18"/>
              </w:rPr>
            </w:pPr>
            <w:r w:rsidRPr="00AA22A5">
              <w:rPr>
                <w:rFonts w:cstheme="minorHAnsi"/>
                <w:spacing w:val="-4"/>
                <w:sz w:val="18"/>
                <w:szCs w:val="18"/>
              </w:rPr>
              <w:t xml:space="preserve">Oxberry SG, </w:t>
            </w:r>
            <w:r w:rsidR="001409AB"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Minimally clinically important difference in chronic breathlessness: Every little helps</w:t>
            </w:r>
            <w:r w:rsidRPr="00AA22A5">
              <w:rPr>
                <w:rFonts w:cstheme="minorHAnsi"/>
                <w:spacing w:val="-4"/>
                <w:sz w:val="18"/>
                <w:szCs w:val="18"/>
              </w:rPr>
              <w:t>. American Heart Journal 2012; 164(2):229-235.</w:t>
            </w:r>
          </w:p>
        </w:tc>
        <w:tc>
          <w:tcPr>
            <w:tcW w:w="1701" w:type="dxa"/>
          </w:tcPr>
          <w:p w14:paraId="578B8E72" w14:textId="6A161BB5"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1FE4A0AE" w14:textId="05B3CCD0" w:rsidR="00DF1742" w:rsidRPr="00AA22A5" w:rsidRDefault="272F13A5" w:rsidP="1E65FC10">
            <w:pPr>
              <w:tabs>
                <w:tab w:val="left" w:pos="6315"/>
              </w:tabs>
              <w:rPr>
                <w:rFonts w:cstheme="minorHAnsi"/>
                <w:spacing w:val="-4"/>
                <w:sz w:val="18"/>
                <w:szCs w:val="18"/>
              </w:rPr>
            </w:pPr>
            <w:r w:rsidRPr="00AA22A5">
              <w:rPr>
                <w:rFonts w:cstheme="minorHAnsi"/>
                <w:spacing w:val="-4"/>
                <w:sz w:val="18"/>
                <w:szCs w:val="18"/>
              </w:rPr>
              <w:t>Wrong outcomes</w:t>
            </w:r>
          </w:p>
        </w:tc>
      </w:tr>
      <w:tr w:rsidR="00320431" w:rsidRPr="00AA22A5" w14:paraId="3E0DDC17" w14:textId="77777777" w:rsidTr="008F7D3D">
        <w:tc>
          <w:tcPr>
            <w:tcW w:w="10768" w:type="dxa"/>
          </w:tcPr>
          <w:p w14:paraId="733F0630" w14:textId="6A72CDC8" w:rsidR="00320431" w:rsidRPr="00AA22A5" w:rsidRDefault="272F13A5" w:rsidP="00AA22A5">
            <w:pPr>
              <w:tabs>
                <w:tab w:val="left" w:pos="6315"/>
              </w:tabs>
              <w:rPr>
                <w:rFonts w:cstheme="minorHAnsi"/>
                <w:spacing w:val="-4"/>
                <w:sz w:val="18"/>
                <w:szCs w:val="18"/>
              </w:rPr>
            </w:pPr>
            <w:r w:rsidRPr="00AA22A5">
              <w:rPr>
                <w:rFonts w:cstheme="minorHAnsi"/>
                <w:spacing w:val="-4"/>
                <w:sz w:val="18"/>
                <w:szCs w:val="18"/>
              </w:rPr>
              <w:t xml:space="preserve">Oxberry SG, </w:t>
            </w:r>
            <w:r w:rsidR="001409AB" w:rsidRPr="00AA22A5">
              <w:rPr>
                <w:rFonts w:cstheme="minorHAnsi"/>
                <w:spacing w:val="-4"/>
                <w:sz w:val="18"/>
                <w:szCs w:val="18"/>
              </w:rPr>
              <w:t>et al</w:t>
            </w:r>
            <w:r w:rsidRPr="00AA22A5">
              <w:rPr>
                <w:rFonts w:cstheme="minorHAnsi"/>
                <w:spacing w:val="-4"/>
                <w:sz w:val="18"/>
                <w:szCs w:val="18"/>
              </w:rPr>
              <w:t xml:space="preserve">. </w:t>
            </w:r>
            <w:r w:rsidRPr="00AA22A5">
              <w:rPr>
                <w:rFonts w:cstheme="minorHAnsi"/>
                <w:i/>
                <w:iCs/>
                <w:spacing w:val="-4"/>
                <w:sz w:val="18"/>
                <w:szCs w:val="18"/>
              </w:rPr>
              <w:t>Repeat Dose Opioids May Be Effective for Breathlessness in Chronic Heart Failure if Given for Long Enough</w:t>
            </w:r>
            <w:r w:rsidRPr="00AA22A5">
              <w:rPr>
                <w:rFonts w:cstheme="minorHAnsi"/>
                <w:spacing w:val="-4"/>
                <w:sz w:val="18"/>
                <w:szCs w:val="18"/>
              </w:rPr>
              <w:t xml:space="preserve">. </w:t>
            </w:r>
            <w:r w:rsidR="16D618F7" w:rsidRPr="00AA22A5">
              <w:rPr>
                <w:rFonts w:cstheme="minorHAnsi"/>
                <w:spacing w:val="-4"/>
                <w:sz w:val="18"/>
                <w:szCs w:val="18"/>
              </w:rPr>
              <w:t xml:space="preserve">Journal of Palliative Medicine 2013; 16(3): 250-255. </w:t>
            </w:r>
          </w:p>
        </w:tc>
        <w:tc>
          <w:tcPr>
            <w:tcW w:w="1701" w:type="dxa"/>
          </w:tcPr>
          <w:p w14:paraId="53DD4484" w14:textId="3C863245" w:rsidR="00320431" w:rsidRPr="00AA22A5" w:rsidRDefault="16D618F7"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6A9A5723" w14:textId="51F55771" w:rsidR="00320431" w:rsidRPr="00AA22A5" w:rsidRDefault="16D618F7" w:rsidP="1E65FC10">
            <w:pPr>
              <w:tabs>
                <w:tab w:val="left" w:pos="6315"/>
              </w:tabs>
              <w:rPr>
                <w:rFonts w:cstheme="minorHAnsi"/>
                <w:spacing w:val="-4"/>
                <w:sz w:val="18"/>
                <w:szCs w:val="18"/>
              </w:rPr>
            </w:pPr>
            <w:r w:rsidRPr="00AA22A5">
              <w:rPr>
                <w:rFonts w:cstheme="minorHAnsi"/>
                <w:spacing w:val="-4"/>
                <w:sz w:val="18"/>
                <w:szCs w:val="18"/>
              </w:rPr>
              <w:t xml:space="preserve">Wrong intervention  </w:t>
            </w:r>
          </w:p>
        </w:tc>
      </w:tr>
      <w:tr w:rsidR="00320431" w:rsidRPr="00AA22A5" w14:paraId="57692A54" w14:textId="77777777" w:rsidTr="008F7D3D">
        <w:tc>
          <w:tcPr>
            <w:tcW w:w="10768" w:type="dxa"/>
          </w:tcPr>
          <w:p w14:paraId="34C13A4B" w14:textId="34D59C43" w:rsidR="00320431" w:rsidRPr="00AA22A5" w:rsidRDefault="16D618F7" w:rsidP="1E65FC10">
            <w:pPr>
              <w:tabs>
                <w:tab w:val="left" w:pos="6315"/>
              </w:tabs>
              <w:rPr>
                <w:rFonts w:cstheme="minorHAnsi"/>
                <w:spacing w:val="-4"/>
                <w:sz w:val="18"/>
                <w:szCs w:val="18"/>
              </w:rPr>
            </w:pPr>
            <w:r w:rsidRPr="00AA22A5">
              <w:rPr>
                <w:rFonts w:cstheme="minorHAnsi"/>
                <w:spacing w:val="-4"/>
                <w:sz w:val="18"/>
                <w:szCs w:val="18"/>
              </w:rPr>
              <w:t xml:space="preserve">Poole-Wilson PA. </w:t>
            </w:r>
            <w:r w:rsidRPr="00AA22A5">
              <w:rPr>
                <w:rFonts w:cstheme="minorHAnsi"/>
                <w:i/>
                <w:iCs/>
                <w:spacing w:val="-4"/>
                <w:sz w:val="18"/>
                <w:szCs w:val="18"/>
              </w:rPr>
              <w:t>Treatment of Acute Heart Failure. Out with the Old, in With the New</w:t>
            </w:r>
            <w:r w:rsidRPr="00AA22A5">
              <w:rPr>
                <w:rFonts w:cstheme="minorHAnsi"/>
                <w:spacing w:val="-4"/>
                <w:sz w:val="18"/>
                <w:szCs w:val="18"/>
              </w:rPr>
              <w:t xml:space="preserve">. </w:t>
            </w:r>
            <w:r w:rsidR="690AEADD" w:rsidRPr="00AA22A5">
              <w:rPr>
                <w:rFonts w:cstheme="minorHAnsi"/>
                <w:spacing w:val="-4"/>
                <w:sz w:val="18"/>
                <w:szCs w:val="18"/>
              </w:rPr>
              <w:t>JAMA 2002; 287(12):1578-1580.</w:t>
            </w:r>
          </w:p>
        </w:tc>
        <w:tc>
          <w:tcPr>
            <w:tcW w:w="1701" w:type="dxa"/>
          </w:tcPr>
          <w:p w14:paraId="73E62436" w14:textId="3B3956F3" w:rsidR="00320431" w:rsidRPr="00AA22A5" w:rsidRDefault="690AEADD"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5F082B12" w14:textId="6A037625" w:rsidR="00320431" w:rsidRPr="00AA22A5" w:rsidRDefault="690AEADD" w:rsidP="1E65FC10">
            <w:pPr>
              <w:tabs>
                <w:tab w:val="left" w:pos="6315"/>
              </w:tabs>
              <w:rPr>
                <w:rFonts w:cstheme="minorHAnsi"/>
                <w:spacing w:val="-4"/>
                <w:sz w:val="18"/>
                <w:szCs w:val="18"/>
              </w:rPr>
            </w:pPr>
            <w:r w:rsidRPr="00AA22A5">
              <w:rPr>
                <w:rFonts w:cstheme="minorHAnsi"/>
                <w:spacing w:val="-4"/>
                <w:sz w:val="18"/>
                <w:szCs w:val="18"/>
              </w:rPr>
              <w:t xml:space="preserve">Wrong study design </w:t>
            </w:r>
          </w:p>
        </w:tc>
      </w:tr>
      <w:tr w:rsidR="00320431" w:rsidRPr="00AA22A5" w14:paraId="257BD899" w14:textId="77777777" w:rsidTr="008F7D3D">
        <w:tc>
          <w:tcPr>
            <w:tcW w:w="10768" w:type="dxa"/>
          </w:tcPr>
          <w:p w14:paraId="7889BBB8" w14:textId="514D66C5" w:rsidR="00320431" w:rsidRPr="00AA22A5" w:rsidRDefault="690AEADD" w:rsidP="00AA22A5">
            <w:pPr>
              <w:tabs>
                <w:tab w:val="left" w:pos="6315"/>
              </w:tabs>
              <w:rPr>
                <w:rFonts w:cstheme="minorHAnsi"/>
                <w:spacing w:val="-4"/>
                <w:sz w:val="18"/>
                <w:szCs w:val="18"/>
              </w:rPr>
            </w:pPr>
            <w:r w:rsidRPr="00AA22A5">
              <w:rPr>
                <w:rFonts w:cstheme="minorHAnsi"/>
                <w:spacing w:val="-4"/>
                <w:sz w:val="18"/>
                <w:szCs w:val="18"/>
              </w:rPr>
              <w:t xml:space="preserve">Triposkiadis F, </w:t>
            </w:r>
            <w:r w:rsidR="001409AB" w:rsidRPr="00AA22A5">
              <w:rPr>
                <w:rFonts w:cstheme="minorHAnsi"/>
                <w:spacing w:val="-4"/>
                <w:sz w:val="18"/>
                <w:szCs w:val="18"/>
              </w:rPr>
              <w:t>et al.</w:t>
            </w:r>
            <w:r w:rsidRPr="00AA22A5">
              <w:rPr>
                <w:rFonts w:cstheme="minorHAnsi"/>
                <w:i/>
                <w:iCs/>
                <w:spacing w:val="-4"/>
                <w:sz w:val="18"/>
                <w:szCs w:val="18"/>
              </w:rPr>
              <w:t>. Current drugs and medical treatment algorithms in the management of acute decompensated heart failure.</w:t>
            </w:r>
            <w:r w:rsidRPr="00AA22A5">
              <w:rPr>
                <w:rFonts w:cstheme="minorHAnsi"/>
                <w:spacing w:val="-4"/>
                <w:sz w:val="18"/>
                <w:szCs w:val="18"/>
              </w:rPr>
              <w:t xml:space="preserve"> Expert Opin Investig Drugs 2009; 18(6):695-707. </w:t>
            </w:r>
          </w:p>
        </w:tc>
        <w:tc>
          <w:tcPr>
            <w:tcW w:w="1701" w:type="dxa"/>
          </w:tcPr>
          <w:p w14:paraId="56F36E90" w14:textId="2355C788" w:rsidR="00320431" w:rsidRPr="00AA22A5" w:rsidRDefault="690AEADD" w:rsidP="1E65FC10">
            <w:pPr>
              <w:tabs>
                <w:tab w:val="left" w:pos="6315"/>
              </w:tabs>
              <w:rPr>
                <w:rFonts w:cstheme="minorHAnsi"/>
                <w:spacing w:val="-4"/>
                <w:sz w:val="18"/>
                <w:szCs w:val="18"/>
              </w:rPr>
            </w:pPr>
            <w:r w:rsidRPr="00AA22A5">
              <w:rPr>
                <w:rFonts w:cstheme="minorHAnsi"/>
                <w:spacing w:val="-4"/>
                <w:sz w:val="18"/>
                <w:szCs w:val="18"/>
              </w:rPr>
              <w:t xml:space="preserve">Journal article </w:t>
            </w:r>
          </w:p>
        </w:tc>
        <w:tc>
          <w:tcPr>
            <w:tcW w:w="1985" w:type="dxa"/>
          </w:tcPr>
          <w:p w14:paraId="53E579BB" w14:textId="3BDCD29E" w:rsidR="00320431" w:rsidRPr="00AA22A5" w:rsidRDefault="690AEADD" w:rsidP="1E65FC10">
            <w:pPr>
              <w:tabs>
                <w:tab w:val="left" w:pos="6315"/>
              </w:tabs>
              <w:rPr>
                <w:rFonts w:cstheme="minorHAnsi"/>
                <w:spacing w:val="-4"/>
                <w:sz w:val="18"/>
                <w:szCs w:val="18"/>
              </w:rPr>
            </w:pPr>
            <w:r w:rsidRPr="00AA22A5">
              <w:rPr>
                <w:rFonts w:cstheme="minorHAnsi"/>
                <w:spacing w:val="-4"/>
                <w:sz w:val="18"/>
                <w:szCs w:val="18"/>
              </w:rPr>
              <w:t>Wrong study design</w:t>
            </w:r>
          </w:p>
        </w:tc>
      </w:tr>
      <w:tr w:rsidR="550F78EA" w:rsidRPr="00AA22A5" w14:paraId="48CAAE46" w14:textId="77777777" w:rsidTr="008F7D3D">
        <w:trPr>
          <w:trHeight w:val="58"/>
        </w:trPr>
        <w:tc>
          <w:tcPr>
            <w:tcW w:w="10768" w:type="dxa"/>
          </w:tcPr>
          <w:p w14:paraId="3F698E39" w14:textId="643B91E5" w:rsidR="550F78EA" w:rsidRPr="00AA22A5" w:rsidRDefault="4A391358" w:rsidP="1E65FC10">
            <w:pPr>
              <w:rPr>
                <w:rFonts w:cstheme="minorHAnsi"/>
                <w:spacing w:val="-4"/>
                <w:sz w:val="18"/>
                <w:szCs w:val="18"/>
              </w:rPr>
            </w:pPr>
            <w:r w:rsidRPr="00AA22A5">
              <w:rPr>
                <w:rFonts w:cstheme="minorHAnsi"/>
                <w:spacing w:val="-4"/>
                <w:sz w:val="18"/>
                <w:szCs w:val="18"/>
              </w:rPr>
              <w:t>Vicicevic Z. Is it necessary to use Morphine in acute pulmonary edema? Lijec Vjesn 2003; 125(47):1-2.</w:t>
            </w:r>
          </w:p>
        </w:tc>
        <w:tc>
          <w:tcPr>
            <w:tcW w:w="1701" w:type="dxa"/>
          </w:tcPr>
          <w:p w14:paraId="37DC1742" w14:textId="1CB0F01E" w:rsidR="550F78EA" w:rsidRPr="00AA22A5" w:rsidRDefault="4A391358" w:rsidP="1E65FC10">
            <w:pPr>
              <w:rPr>
                <w:rFonts w:cstheme="minorHAnsi"/>
                <w:spacing w:val="-4"/>
                <w:sz w:val="18"/>
                <w:szCs w:val="18"/>
              </w:rPr>
            </w:pPr>
            <w:r w:rsidRPr="00AA22A5">
              <w:rPr>
                <w:rFonts w:cstheme="minorHAnsi"/>
                <w:spacing w:val="-4"/>
                <w:sz w:val="18"/>
                <w:szCs w:val="18"/>
              </w:rPr>
              <w:t>Journal article</w:t>
            </w:r>
          </w:p>
        </w:tc>
        <w:tc>
          <w:tcPr>
            <w:tcW w:w="1985" w:type="dxa"/>
          </w:tcPr>
          <w:p w14:paraId="07746351" w14:textId="4D810905" w:rsidR="550F78EA" w:rsidRPr="00AA22A5" w:rsidRDefault="4A391358" w:rsidP="1E65FC10">
            <w:pPr>
              <w:rPr>
                <w:rFonts w:cstheme="minorHAnsi"/>
                <w:spacing w:val="-4"/>
                <w:sz w:val="18"/>
                <w:szCs w:val="18"/>
              </w:rPr>
            </w:pPr>
            <w:r w:rsidRPr="00AA22A5">
              <w:rPr>
                <w:rFonts w:cstheme="minorHAnsi"/>
                <w:spacing w:val="-4"/>
                <w:sz w:val="18"/>
                <w:szCs w:val="18"/>
              </w:rPr>
              <w:t>Not in English</w:t>
            </w:r>
          </w:p>
        </w:tc>
      </w:tr>
    </w:tbl>
    <w:p w14:paraId="5234AC89" w14:textId="77777777" w:rsidR="00320431" w:rsidRPr="00CF0E28" w:rsidRDefault="00320431" w:rsidP="00320431">
      <w:pPr>
        <w:tabs>
          <w:tab w:val="left" w:pos="6315"/>
        </w:tabs>
        <w:rPr>
          <w:sz w:val="20"/>
          <w:szCs w:val="16"/>
        </w:rPr>
      </w:pPr>
    </w:p>
    <w:p w14:paraId="333C3B9E" w14:textId="124C2BB1" w:rsidR="00320431" w:rsidRPr="00CF0E28" w:rsidRDefault="00320431" w:rsidP="2A47EDAA">
      <w:r>
        <w:br w:type="page"/>
      </w:r>
    </w:p>
    <w:p w14:paraId="22060BDD" w14:textId="253A92E0" w:rsidR="5E11CD73" w:rsidRPr="008F7D3D" w:rsidRDefault="5E11CD73" w:rsidP="008F7D3D">
      <w:pPr>
        <w:pStyle w:val="Heading1"/>
        <w:spacing w:before="0" w:line="240" w:lineRule="auto"/>
        <w:rPr>
          <w:rFonts w:asciiTheme="minorHAnsi" w:hAnsiTheme="minorHAnsi" w:cstheme="minorHAnsi"/>
          <w:b/>
          <w:sz w:val="24"/>
        </w:rPr>
      </w:pPr>
      <w:r w:rsidRPr="008F7D3D">
        <w:rPr>
          <w:rFonts w:asciiTheme="minorHAnsi" w:hAnsiTheme="minorHAnsi" w:cstheme="minorHAnsi"/>
          <w:b/>
          <w:sz w:val="24"/>
        </w:rPr>
        <w:lastRenderedPageBreak/>
        <w:t xml:space="preserve">Appendix </w:t>
      </w:r>
      <w:r w:rsidR="00D82A37" w:rsidRPr="008F7D3D">
        <w:rPr>
          <w:rFonts w:asciiTheme="minorHAnsi" w:hAnsiTheme="minorHAnsi" w:cstheme="minorHAnsi"/>
          <w:b/>
          <w:sz w:val="24"/>
        </w:rPr>
        <w:t>5</w:t>
      </w:r>
      <w:r w:rsidRPr="008F7D3D">
        <w:rPr>
          <w:rFonts w:asciiTheme="minorHAnsi" w:hAnsiTheme="minorHAnsi" w:cstheme="minorHAnsi"/>
          <w:b/>
          <w:sz w:val="24"/>
        </w:rPr>
        <w:t>: Certainty assessment</w:t>
      </w:r>
    </w:p>
    <w:tbl>
      <w:tblPr>
        <w:tblW w:w="14404" w:type="dxa"/>
        <w:tblLayout w:type="fixed"/>
        <w:tblLook w:val="04A0" w:firstRow="1" w:lastRow="0" w:firstColumn="1" w:lastColumn="0" w:noHBand="0" w:noVBand="1"/>
      </w:tblPr>
      <w:tblGrid>
        <w:gridCol w:w="836"/>
        <w:gridCol w:w="1134"/>
        <w:gridCol w:w="992"/>
        <w:gridCol w:w="992"/>
        <w:gridCol w:w="1134"/>
        <w:gridCol w:w="1134"/>
        <w:gridCol w:w="1418"/>
        <w:gridCol w:w="1134"/>
        <w:gridCol w:w="1198"/>
        <w:gridCol w:w="1108"/>
        <w:gridCol w:w="1379"/>
        <w:gridCol w:w="993"/>
        <w:gridCol w:w="952"/>
      </w:tblGrid>
      <w:tr w:rsidR="2A47EDAA" w:rsidRPr="008F7D3D" w14:paraId="06512A6B" w14:textId="77777777" w:rsidTr="008F7D3D">
        <w:tc>
          <w:tcPr>
            <w:tcW w:w="7640"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1C5DE435" w14:textId="3E1FEE87"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Certainty assessment</w:t>
            </w:r>
          </w:p>
        </w:tc>
        <w:tc>
          <w:tcPr>
            <w:tcW w:w="2332"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2F5496"/>
            <w:vAlign w:val="center"/>
          </w:tcPr>
          <w:p w14:paraId="3F52A77D" w14:textId="69809FF6"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 of patients</w:t>
            </w:r>
          </w:p>
        </w:tc>
        <w:tc>
          <w:tcPr>
            <w:tcW w:w="2487"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2F5496"/>
            <w:vAlign w:val="center"/>
          </w:tcPr>
          <w:p w14:paraId="0A023B04" w14:textId="697F9BB2"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Effect</w:t>
            </w:r>
          </w:p>
        </w:tc>
        <w:tc>
          <w:tcPr>
            <w:tcW w:w="993" w:type="dxa"/>
            <w:vMerge w:val="restart"/>
            <w:tcBorders>
              <w:top w:val="single" w:sz="12" w:space="0" w:color="FFFFFF" w:themeColor="background1"/>
              <w:left w:val="nil"/>
              <w:bottom w:val="single" w:sz="12" w:space="0" w:color="FFFFFF" w:themeColor="background1"/>
              <w:right w:val="single" w:sz="12" w:space="0" w:color="FFFFFF" w:themeColor="background1"/>
            </w:tcBorders>
            <w:shd w:val="clear" w:color="auto" w:fill="2F5496"/>
            <w:vAlign w:val="center"/>
          </w:tcPr>
          <w:p w14:paraId="6BFF7374" w14:textId="08067FE5"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Certainty</w:t>
            </w:r>
          </w:p>
        </w:tc>
        <w:tc>
          <w:tcPr>
            <w:tcW w:w="952"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096C833F" w14:textId="4A4E7169" w:rsidR="2A47EDAA" w:rsidRPr="008F7D3D" w:rsidRDefault="2A47EDAA" w:rsidP="008F7D3D">
            <w:pPr>
              <w:spacing w:after="0" w:line="240" w:lineRule="auto"/>
              <w:jc w:val="center"/>
              <w:rPr>
                <w:rFonts w:ascii="Arial Narrow" w:hAnsi="Arial Narrow"/>
                <w:spacing w:val="-6"/>
                <w:sz w:val="18"/>
                <w:szCs w:val="18"/>
              </w:rPr>
            </w:pPr>
            <w:r w:rsidRPr="008F7D3D">
              <w:rPr>
                <w:rFonts w:ascii="Arial Narrow" w:eastAsia="Arial Narrow" w:hAnsi="Arial Narrow" w:cs="Arial Narrow"/>
                <w:b/>
                <w:bCs/>
                <w:color w:val="FFFFFF" w:themeColor="background1"/>
                <w:spacing w:val="-6"/>
                <w:sz w:val="18"/>
                <w:szCs w:val="18"/>
              </w:rPr>
              <w:t>Importance</w:t>
            </w:r>
          </w:p>
        </w:tc>
      </w:tr>
      <w:tr w:rsidR="00BD5B89" w:rsidRPr="008F7D3D" w14:paraId="78153FF7" w14:textId="77777777" w:rsidTr="008F7D3D">
        <w:tc>
          <w:tcPr>
            <w:tcW w:w="8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0D0BE1F1" w14:textId="55DC6ED5"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 of studies</w:t>
            </w:r>
          </w:p>
        </w:tc>
        <w:tc>
          <w:tcPr>
            <w:tcW w:w="113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2D4168AF" w14:textId="412BF13B"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Study design</w:t>
            </w:r>
          </w:p>
        </w:tc>
        <w:tc>
          <w:tcPr>
            <w:tcW w:w="99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40E21A44" w14:textId="5B31B70C"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Risk of bias</w:t>
            </w:r>
          </w:p>
        </w:tc>
        <w:tc>
          <w:tcPr>
            <w:tcW w:w="99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2708A302" w14:textId="36C7F820"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Inconsist</w:t>
            </w:r>
            <w:r w:rsidR="00BD5B89">
              <w:rPr>
                <w:rFonts w:ascii="Arial Narrow" w:eastAsia="Arial Narrow" w:hAnsi="Arial Narrow" w:cs="Arial Narrow"/>
                <w:b/>
                <w:bCs/>
                <w:color w:val="FFFFFF" w:themeColor="background1"/>
                <w:sz w:val="18"/>
                <w:szCs w:val="18"/>
              </w:rPr>
              <w:t>-</w:t>
            </w:r>
            <w:r w:rsidRPr="008F7D3D">
              <w:rPr>
                <w:rFonts w:ascii="Arial Narrow" w:eastAsia="Arial Narrow" w:hAnsi="Arial Narrow" w:cs="Arial Narrow"/>
                <w:b/>
                <w:bCs/>
                <w:color w:val="FFFFFF" w:themeColor="background1"/>
                <w:sz w:val="18"/>
                <w:szCs w:val="18"/>
              </w:rPr>
              <w:t>ency</w:t>
            </w:r>
          </w:p>
        </w:tc>
        <w:tc>
          <w:tcPr>
            <w:tcW w:w="113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728DB914" w14:textId="1B6B18D2"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Indirectness</w:t>
            </w:r>
          </w:p>
        </w:tc>
        <w:tc>
          <w:tcPr>
            <w:tcW w:w="113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146F473E" w14:textId="5BBBC569"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Imprecision</w:t>
            </w:r>
          </w:p>
        </w:tc>
        <w:tc>
          <w:tcPr>
            <w:tcW w:w="141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4F6F46D8" w14:textId="6E90EDE7"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Other considerations</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3E43834D" w14:textId="1B824761"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Morphine</w:t>
            </w:r>
          </w:p>
        </w:tc>
        <w:tc>
          <w:tcPr>
            <w:tcW w:w="119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7D4E58CF" w14:textId="2DD07095" w:rsidR="2A47EDAA" w:rsidRPr="008F7D3D" w:rsidRDefault="00BD5B89" w:rsidP="008F7D3D">
            <w:pPr>
              <w:spacing w:after="0" w:line="240" w:lineRule="auto"/>
              <w:jc w:val="center"/>
              <w:rPr>
                <w:rFonts w:ascii="Arial Narrow" w:hAnsi="Arial Narrow"/>
                <w:sz w:val="18"/>
                <w:szCs w:val="18"/>
              </w:rPr>
            </w:pPr>
            <w:r>
              <w:rPr>
                <w:rFonts w:ascii="Arial Narrow" w:eastAsia="Arial Narrow" w:hAnsi="Arial Narrow" w:cs="Arial Narrow"/>
                <w:b/>
                <w:bCs/>
                <w:color w:val="FFFFFF" w:themeColor="background1"/>
                <w:sz w:val="18"/>
                <w:szCs w:val="18"/>
              </w:rPr>
              <w:t>SOC</w:t>
            </w:r>
          </w:p>
        </w:tc>
        <w:tc>
          <w:tcPr>
            <w:tcW w:w="11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7315E767" w14:textId="3122ECD8"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Relative</w:t>
            </w:r>
            <w:r w:rsidRPr="008F7D3D">
              <w:rPr>
                <w:rFonts w:ascii="Arial Narrow" w:hAnsi="Arial Narrow"/>
                <w:sz w:val="18"/>
                <w:szCs w:val="18"/>
              </w:rPr>
              <w:br/>
            </w:r>
            <w:r w:rsidRPr="008F7D3D">
              <w:rPr>
                <w:rFonts w:ascii="Arial Narrow" w:eastAsia="Arial Narrow" w:hAnsi="Arial Narrow" w:cs="Arial Narrow"/>
                <w:b/>
                <w:bCs/>
                <w:color w:val="FFFFFF" w:themeColor="background1"/>
                <w:sz w:val="18"/>
                <w:szCs w:val="18"/>
              </w:rPr>
              <w:t xml:space="preserve"> (95% CI)</w:t>
            </w:r>
          </w:p>
        </w:tc>
        <w:tc>
          <w:tcPr>
            <w:tcW w:w="137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2F5496"/>
            <w:vAlign w:val="center"/>
          </w:tcPr>
          <w:p w14:paraId="010DAF1E" w14:textId="31D11BA3"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color w:val="FFFFFF" w:themeColor="background1"/>
                <w:sz w:val="18"/>
                <w:szCs w:val="18"/>
              </w:rPr>
              <w:t>Absolute</w:t>
            </w:r>
            <w:r w:rsidRPr="008F7D3D">
              <w:rPr>
                <w:rFonts w:ascii="Arial Narrow" w:hAnsi="Arial Narrow"/>
                <w:sz w:val="18"/>
                <w:szCs w:val="18"/>
              </w:rPr>
              <w:br/>
            </w:r>
            <w:r w:rsidRPr="008F7D3D">
              <w:rPr>
                <w:rFonts w:ascii="Arial Narrow" w:eastAsia="Arial Narrow" w:hAnsi="Arial Narrow" w:cs="Arial Narrow"/>
                <w:b/>
                <w:bCs/>
                <w:color w:val="FFFFFF" w:themeColor="background1"/>
                <w:sz w:val="18"/>
                <w:szCs w:val="18"/>
              </w:rPr>
              <w:t xml:space="preserve"> (95% CI)</w:t>
            </w:r>
          </w:p>
        </w:tc>
        <w:tc>
          <w:tcPr>
            <w:tcW w:w="993" w:type="dxa"/>
            <w:vMerge/>
            <w:vAlign w:val="center"/>
          </w:tcPr>
          <w:p w14:paraId="34DFCF81" w14:textId="77777777" w:rsidR="007C7E46" w:rsidRPr="008F7D3D" w:rsidRDefault="007C7E46" w:rsidP="008F7D3D">
            <w:pPr>
              <w:spacing w:after="0" w:line="240" w:lineRule="auto"/>
              <w:rPr>
                <w:rFonts w:ascii="Arial Narrow" w:hAnsi="Arial Narrow"/>
                <w:sz w:val="18"/>
                <w:szCs w:val="18"/>
              </w:rPr>
            </w:pPr>
          </w:p>
        </w:tc>
        <w:tc>
          <w:tcPr>
            <w:tcW w:w="952" w:type="dxa"/>
            <w:vMerge/>
            <w:vAlign w:val="center"/>
          </w:tcPr>
          <w:p w14:paraId="31DC02A0" w14:textId="77777777" w:rsidR="007C7E46" w:rsidRPr="008F7D3D" w:rsidRDefault="007C7E46" w:rsidP="008F7D3D">
            <w:pPr>
              <w:spacing w:after="0" w:line="240" w:lineRule="auto"/>
              <w:rPr>
                <w:rFonts w:ascii="Arial Narrow" w:hAnsi="Arial Narrow"/>
                <w:sz w:val="18"/>
                <w:szCs w:val="18"/>
              </w:rPr>
            </w:pPr>
          </w:p>
        </w:tc>
      </w:tr>
      <w:tr w:rsidR="2A47EDAA" w:rsidRPr="008F7D3D" w14:paraId="4B49A76A" w14:textId="77777777" w:rsidTr="008F7D3D">
        <w:tc>
          <w:tcPr>
            <w:tcW w:w="14404" w:type="dxa"/>
            <w:gridSpan w:val="13"/>
            <w:shd w:val="clear" w:color="auto" w:fill="FFFFFF" w:themeFill="background1"/>
            <w:vAlign w:val="center"/>
          </w:tcPr>
          <w:p w14:paraId="3DFF80E4" w14:textId="4DFEDA0E" w:rsidR="2A47EDAA" w:rsidRPr="008F7D3D" w:rsidRDefault="2A47EDAA" w:rsidP="008F7D3D">
            <w:pPr>
              <w:spacing w:after="0" w:line="240" w:lineRule="auto"/>
              <w:rPr>
                <w:rFonts w:ascii="Arial Narrow" w:hAnsi="Arial Narrow"/>
                <w:sz w:val="18"/>
                <w:szCs w:val="18"/>
              </w:rPr>
            </w:pPr>
            <w:r w:rsidRPr="008F7D3D">
              <w:rPr>
                <w:rFonts w:ascii="Arial Narrow" w:eastAsia="Arial Narrow" w:hAnsi="Arial Narrow" w:cs="Arial Narrow"/>
                <w:b/>
                <w:bCs/>
                <w:color w:val="000000" w:themeColor="text1"/>
                <w:sz w:val="18"/>
                <w:szCs w:val="18"/>
              </w:rPr>
              <w:t>In-hospital mortality</w:t>
            </w:r>
          </w:p>
        </w:tc>
      </w:tr>
      <w:tr w:rsidR="00BD5B89" w:rsidRPr="008F7D3D" w14:paraId="673F43A8" w14:textId="77777777" w:rsidTr="008F7D3D">
        <w:tc>
          <w:tcPr>
            <w:tcW w:w="8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F0196" w14:textId="6B2DF14D"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D16D70" w14:textId="405BC821"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observational studies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F17B0" w14:textId="7F257703"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serious</w:t>
            </w:r>
            <w:r w:rsidRPr="008F7D3D">
              <w:rPr>
                <w:rFonts w:ascii="Arial Narrow" w:eastAsia="Arial Narrow" w:hAnsi="Arial Narrow" w:cs="Arial Narrow"/>
                <w:sz w:val="18"/>
                <w:szCs w:val="18"/>
                <w:vertAlign w:val="superscript"/>
              </w:rPr>
              <w:t>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C9203" w14:textId="51F5D7AB"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serious</w:t>
            </w:r>
            <w:r w:rsidRPr="008F7D3D">
              <w:rPr>
                <w:rFonts w:ascii="Arial Narrow" w:eastAsia="Arial Narrow" w:hAnsi="Arial Narrow" w:cs="Arial Narrow"/>
                <w:sz w:val="18"/>
                <w:szCs w:val="18"/>
                <w:vertAlign w:val="superscript"/>
              </w:rPr>
              <w:t>b</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2059F" w14:textId="7A633D37"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not serious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B3A061" w14:textId="5A816E51"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not serious</w:t>
            </w:r>
            <w:r w:rsidRPr="008F7D3D">
              <w:rPr>
                <w:rFonts w:ascii="Arial Narrow" w:eastAsia="Arial Narrow" w:hAnsi="Arial Narrow" w:cs="Arial Narrow"/>
                <w:sz w:val="18"/>
                <w:szCs w:val="18"/>
                <w:vertAlign w:val="superscript"/>
              </w:rPr>
              <w:t>c</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44EB9" w14:textId="4D0057B5"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none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661A6" w14:textId="3F143670"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 xml:space="preserve">794/22649 (3.5%) </w:t>
            </w:r>
          </w:p>
        </w:tc>
        <w:tc>
          <w:tcPr>
            <w:tcW w:w="1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3E1AD" w14:textId="025DD9B0" w:rsidR="2A47EDAA" w:rsidRPr="008F7D3D" w:rsidRDefault="592FA1D6"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2582/129086</w:t>
            </w:r>
            <w:r w:rsidR="003B1EAE" w:rsidRPr="007D5B6D">
              <w:rPr>
                <w:rFonts w:ascii="Arial Narrow" w:eastAsia="Arial Narrow" w:hAnsi="Arial Narrow" w:cs="Arial Narrow"/>
                <w:sz w:val="18"/>
                <w:szCs w:val="18"/>
                <w:vertAlign w:val="superscript"/>
              </w:rPr>
              <w:t>g</w:t>
            </w:r>
            <w:r w:rsidRPr="008F7D3D">
              <w:rPr>
                <w:rFonts w:ascii="Arial Narrow" w:eastAsia="Arial Narrow" w:hAnsi="Arial Narrow" w:cs="Arial Narrow"/>
                <w:sz w:val="18"/>
                <w:szCs w:val="18"/>
              </w:rPr>
              <w:t xml:space="preserve"> (2.0%)</w:t>
            </w:r>
          </w:p>
        </w:tc>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5A66D8" w14:textId="19BF8591"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sz w:val="18"/>
                <w:szCs w:val="18"/>
              </w:rPr>
              <w:t>OR 1.78</w:t>
            </w:r>
            <w:r>
              <w:br/>
            </w:r>
            <w:r w:rsidRPr="008F7D3D">
              <w:rPr>
                <w:rFonts w:ascii="Arial Narrow" w:eastAsia="Arial Narrow" w:hAnsi="Arial Narrow" w:cs="Arial Narrow"/>
                <w:b/>
                <w:bCs/>
                <w:sz w:val="18"/>
                <w:szCs w:val="18"/>
              </w:rPr>
              <w:t xml:space="preserve"> (1.01 to 3.13)</w:t>
            </w:r>
          </w:p>
        </w:tc>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6259F" w14:textId="479BDDBC"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sz w:val="18"/>
                <w:szCs w:val="18"/>
              </w:rPr>
              <w:t>15 more per 1,000</w:t>
            </w:r>
            <w:r w:rsidRPr="008F7D3D">
              <w:rPr>
                <w:rFonts w:ascii="Arial Narrow" w:hAnsi="Arial Narrow"/>
                <w:sz w:val="18"/>
                <w:szCs w:val="18"/>
              </w:rPr>
              <w:br/>
            </w:r>
            <w:r w:rsidRPr="008F7D3D">
              <w:rPr>
                <w:rFonts w:ascii="Arial Narrow" w:eastAsia="Arial Narrow" w:hAnsi="Arial Narrow" w:cs="Arial Narrow"/>
                <w:b/>
                <w:bCs/>
                <w:sz w:val="18"/>
                <w:szCs w:val="18"/>
              </w:rPr>
              <w:t xml:space="preserve"> (from 0 fewer to 40 more)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13C90" w14:textId="77777777" w:rsidR="00BD5B89" w:rsidRDefault="2A47EDAA" w:rsidP="008F7D3D">
            <w:pPr>
              <w:spacing w:after="0" w:line="240" w:lineRule="auto"/>
              <w:jc w:val="center"/>
              <w:rPr>
                <w:rFonts w:ascii="Cambria Math" w:eastAsia="Cambria Math" w:hAnsi="Cambria Math" w:cs="Cambria Math"/>
                <w:sz w:val="18"/>
                <w:szCs w:val="18"/>
              </w:rPr>
            </w:pPr>
            <w:r w:rsidRPr="008F7D3D">
              <w:rPr>
                <w:rFonts w:ascii="Cambria Math" w:eastAsia="Cambria Math" w:hAnsi="Cambria Math" w:cs="Cambria Math"/>
                <w:sz w:val="18"/>
                <w:szCs w:val="18"/>
              </w:rPr>
              <w:t>⨁⨁◯◯</w:t>
            </w:r>
          </w:p>
          <w:p w14:paraId="71954337" w14:textId="307BBF40" w:rsidR="2A47EDAA" w:rsidRPr="008F7D3D" w:rsidRDefault="2A47EDAA" w:rsidP="008F7D3D">
            <w:pPr>
              <w:spacing w:after="0" w:line="240" w:lineRule="auto"/>
              <w:jc w:val="center"/>
              <w:rPr>
                <w:rFonts w:ascii="Arial Narrow" w:hAnsi="Arial Narrow"/>
                <w:sz w:val="18"/>
                <w:szCs w:val="18"/>
              </w:rPr>
            </w:pPr>
            <w:r w:rsidRPr="008F7D3D">
              <w:rPr>
                <w:rFonts w:ascii="Arial Narrow" w:eastAsia="Cambria Math" w:hAnsi="Arial Narrow" w:cs="Cambria Math"/>
                <w:sz w:val="18"/>
                <w:szCs w:val="18"/>
              </w:rPr>
              <w:t xml:space="preserve"> Low</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D4433" w14:textId="1FCCEFD5"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CRITICAL</w:t>
            </w:r>
          </w:p>
        </w:tc>
      </w:tr>
      <w:tr w:rsidR="2A47EDAA" w:rsidRPr="008F7D3D" w14:paraId="4AF72DCD" w14:textId="77777777" w:rsidTr="008F7D3D">
        <w:tc>
          <w:tcPr>
            <w:tcW w:w="14404" w:type="dxa"/>
            <w:gridSpan w:val="13"/>
            <w:shd w:val="clear" w:color="auto" w:fill="FFFFFF" w:themeFill="background1"/>
            <w:vAlign w:val="center"/>
          </w:tcPr>
          <w:p w14:paraId="57D031BA" w14:textId="6D8EC50E" w:rsidR="2A47EDAA" w:rsidRPr="008F7D3D" w:rsidRDefault="2A47EDAA" w:rsidP="008F7D3D">
            <w:pPr>
              <w:spacing w:after="0" w:line="240" w:lineRule="auto"/>
              <w:rPr>
                <w:rFonts w:ascii="Arial Narrow" w:hAnsi="Arial Narrow"/>
                <w:sz w:val="18"/>
                <w:szCs w:val="18"/>
              </w:rPr>
            </w:pPr>
            <w:r w:rsidRPr="008F7D3D">
              <w:rPr>
                <w:rFonts w:ascii="Arial Narrow" w:eastAsia="Arial Narrow" w:hAnsi="Arial Narrow" w:cs="Arial Narrow"/>
                <w:b/>
                <w:bCs/>
                <w:color w:val="000000" w:themeColor="text1"/>
                <w:sz w:val="18"/>
                <w:szCs w:val="18"/>
              </w:rPr>
              <w:t>SAE</w:t>
            </w:r>
          </w:p>
        </w:tc>
      </w:tr>
      <w:tr w:rsidR="00BD5B89" w:rsidRPr="008F7D3D" w14:paraId="02432460" w14:textId="77777777" w:rsidTr="008F7D3D">
        <w:tc>
          <w:tcPr>
            <w:tcW w:w="8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579776" w14:textId="79E728EB"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827819" w14:textId="0AB6F7B5"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observational studies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B2337" w14:textId="16D3990A"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not serious</w:t>
            </w:r>
            <w:r w:rsidRPr="008F7D3D">
              <w:rPr>
                <w:rFonts w:ascii="Arial Narrow" w:eastAsia="Arial Narrow" w:hAnsi="Arial Narrow" w:cs="Arial Narrow"/>
                <w:sz w:val="18"/>
                <w:szCs w:val="18"/>
                <w:vertAlign w:val="superscript"/>
              </w:rPr>
              <w:t>d</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896228" w14:textId="1694890B"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serious</w:t>
            </w:r>
            <w:r w:rsidRPr="008F7D3D">
              <w:rPr>
                <w:rFonts w:ascii="Arial Narrow" w:eastAsia="Arial Narrow" w:hAnsi="Arial Narrow" w:cs="Arial Narrow"/>
                <w:sz w:val="18"/>
                <w:szCs w:val="18"/>
                <w:vertAlign w:val="superscript"/>
              </w:rPr>
              <w: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D9E16C" w14:textId="5F51E4A8"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not serious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265BD" w14:textId="398F8D80"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serious</w:t>
            </w:r>
            <w:r w:rsidRPr="008F7D3D">
              <w:rPr>
                <w:rFonts w:ascii="Arial Narrow" w:eastAsia="Arial Narrow" w:hAnsi="Arial Narrow" w:cs="Arial Narrow"/>
                <w:sz w:val="18"/>
                <w:szCs w:val="18"/>
                <w:vertAlign w:val="superscript"/>
              </w:rPr>
              <w:t>f</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765361" w14:textId="4985C381"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none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F07D5F" w14:textId="0BC31D62" w:rsidR="2A47EDAA" w:rsidRPr="009D73F5" w:rsidRDefault="52F758CE" w:rsidP="019877F5">
            <w:pPr>
              <w:spacing w:after="0" w:line="240" w:lineRule="auto"/>
              <w:jc w:val="center"/>
              <w:rPr>
                <w:rFonts w:ascii="Arial Narrow" w:hAnsi="Arial Narrow"/>
                <w:sz w:val="18"/>
                <w:szCs w:val="18"/>
              </w:rPr>
            </w:pPr>
            <w:r w:rsidRPr="009D73F5">
              <w:rPr>
                <w:rFonts w:ascii="Arial Narrow" w:eastAsia="Arial Narrow" w:hAnsi="Arial Narrow" w:cs="Arial Narrow"/>
                <w:sz w:val="18"/>
                <w:szCs w:val="18"/>
              </w:rPr>
              <w:t>1632</w:t>
            </w:r>
            <w:r w:rsidR="2A47EDAA" w:rsidRPr="009D73F5">
              <w:rPr>
                <w:rFonts w:ascii="Arial Narrow" w:eastAsia="Arial Narrow" w:hAnsi="Arial Narrow" w:cs="Arial Narrow"/>
                <w:sz w:val="18"/>
                <w:szCs w:val="18"/>
              </w:rPr>
              <w:t>/22047</w:t>
            </w:r>
          </w:p>
          <w:p w14:paraId="54E1D4AA" w14:textId="4E449D1B" w:rsidR="2A47EDAA" w:rsidRPr="009D73F5" w:rsidRDefault="019877F5" w:rsidP="008F7D3D">
            <w:pPr>
              <w:spacing w:after="0" w:line="240" w:lineRule="auto"/>
              <w:jc w:val="center"/>
              <w:rPr>
                <w:rFonts w:ascii="Arial Narrow" w:eastAsia="Arial Narrow" w:hAnsi="Arial Narrow" w:cs="Arial Narrow"/>
                <w:sz w:val="18"/>
                <w:szCs w:val="18"/>
              </w:rPr>
            </w:pPr>
            <w:r w:rsidRPr="009D73F5">
              <w:rPr>
                <w:rFonts w:ascii="Arial Narrow" w:eastAsia="Arial Narrow" w:hAnsi="Arial Narrow" w:cs="Arial Narrow"/>
                <w:sz w:val="18"/>
                <w:szCs w:val="18"/>
              </w:rPr>
              <w:t>(7,4%)</w:t>
            </w:r>
          </w:p>
        </w:tc>
        <w:tc>
          <w:tcPr>
            <w:tcW w:w="1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65869" w14:textId="737188DA" w:rsidR="2A47EDAA" w:rsidRPr="009D73F5" w:rsidRDefault="00A93734" w:rsidP="008F7D3D">
            <w:pPr>
              <w:spacing w:after="0" w:line="240" w:lineRule="auto"/>
              <w:jc w:val="center"/>
              <w:rPr>
                <w:rFonts w:ascii="Arial Narrow" w:hAnsi="Arial Narrow"/>
                <w:sz w:val="18"/>
                <w:szCs w:val="18"/>
              </w:rPr>
            </w:pPr>
            <w:r w:rsidRPr="009D73F5">
              <w:rPr>
                <w:rFonts w:ascii="Arial Narrow" w:eastAsia="Arial Narrow" w:hAnsi="Arial Narrow" w:cs="Arial Narrow"/>
                <w:sz w:val="18"/>
                <w:szCs w:val="18"/>
              </w:rPr>
              <w:t>4083</w:t>
            </w:r>
            <w:r w:rsidR="592FA1D6" w:rsidRPr="009D73F5">
              <w:rPr>
                <w:rFonts w:ascii="Arial Narrow" w:eastAsia="Arial Narrow" w:hAnsi="Arial Narrow" w:cs="Arial Narrow"/>
                <w:sz w:val="18"/>
                <w:szCs w:val="18"/>
              </w:rPr>
              <w:t>/145800</w:t>
            </w:r>
            <w:r w:rsidR="003B1EAE" w:rsidRPr="009D73F5">
              <w:rPr>
                <w:rFonts w:ascii="Arial Narrow" w:eastAsia="Arial Narrow" w:hAnsi="Arial Narrow" w:cs="Arial Narrow"/>
                <w:sz w:val="18"/>
                <w:szCs w:val="18"/>
                <w:vertAlign w:val="superscript"/>
              </w:rPr>
              <w:t>g</w:t>
            </w:r>
          </w:p>
          <w:p w14:paraId="1429FD1E" w14:textId="659C1412" w:rsidR="2A47EDAA" w:rsidRPr="009D73F5" w:rsidRDefault="33718C63" w:rsidP="008F7D3D">
            <w:pPr>
              <w:spacing w:after="0" w:line="240" w:lineRule="auto"/>
              <w:jc w:val="center"/>
              <w:rPr>
                <w:rFonts w:ascii="Arial Narrow" w:eastAsia="Arial Narrow" w:hAnsi="Arial Narrow" w:cs="Arial Narrow"/>
                <w:sz w:val="18"/>
                <w:szCs w:val="18"/>
              </w:rPr>
            </w:pPr>
            <w:r w:rsidRPr="009D73F5">
              <w:rPr>
                <w:rFonts w:ascii="Arial Narrow" w:eastAsia="Arial Narrow" w:hAnsi="Arial Narrow" w:cs="Arial Narrow"/>
                <w:sz w:val="18"/>
                <w:szCs w:val="18"/>
              </w:rPr>
              <w:t>(2,8%)</w:t>
            </w:r>
          </w:p>
        </w:tc>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A6EA96" w14:textId="7957D59A"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b/>
                <w:bCs/>
                <w:sz w:val="18"/>
                <w:szCs w:val="18"/>
              </w:rPr>
              <w:t>OR 2.72</w:t>
            </w:r>
            <w:r w:rsidRPr="008F7D3D">
              <w:rPr>
                <w:rFonts w:ascii="Arial Narrow" w:hAnsi="Arial Narrow"/>
                <w:sz w:val="18"/>
                <w:szCs w:val="18"/>
              </w:rPr>
              <w:br/>
            </w:r>
            <w:r w:rsidRPr="008F7D3D">
              <w:rPr>
                <w:rFonts w:ascii="Arial Narrow" w:eastAsia="Arial Narrow" w:hAnsi="Arial Narrow" w:cs="Arial Narrow"/>
                <w:b/>
                <w:bCs/>
                <w:sz w:val="18"/>
                <w:szCs w:val="18"/>
              </w:rPr>
              <w:t xml:space="preserve"> (1.09 to 6.80)</w:t>
            </w:r>
          </w:p>
        </w:tc>
        <w:tc>
          <w:tcPr>
            <w:tcW w:w="1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32947D" w14:textId="1FA91DFE" w:rsidR="2A47EDAA" w:rsidRPr="008F7D3D" w:rsidRDefault="12A08220" w:rsidP="008F7D3D">
            <w:pPr>
              <w:spacing w:after="0" w:line="240" w:lineRule="auto"/>
              <w:jc w:val="center"/>
              <w:rPr>
                <w:rFonts w:ascii="Arial Narrow" w:hAnsi="Arial Narrow"/>
                <w:sz w:val="18"/>
                <w:szCs w:val="18"/>
              </w:rPr>
            </w:pPr>
            <w:r w:rsidRPr="008F7D3D">
              <w:rPr>
                <w:rFonts w:ascii="Arial Narrow" w:eastAsia="Arial Narrow" w:hAnsi="Arial Narrow" w:cs="Arial Narrow"/>
                <w:b/>
                <w:bCs/>
                <w:sz w:val="18"/>
                <w:szCs w:val="18"/>
              </w:rPr>
              <w:t>45 more per 1,000</w:t>
            </w:r>
            <w:r w:rsidR="2A47EDAA" w:rsidRPr="008F7D3D">
              <w:rPr>
                <w:rFonts w:ascii="Arial Narrow" w:hAnsi="Arial Narrow"/>
                <w:sz w:val="18"/>
                <w:szCs w:val="18"/>
              </w:rPr>
              <w:br/>
            </w:r>
            <w:r w:rsidRPr="008F7D3D">
              <w:rPr>
                <w:rFonts w:ascii="Arial Narrow" w:eastAsia="Arial Narrow" w:hAnsi="Arial Narrow" w:cs="Arial Narrow"/>
                <w:b/>
                <w:bCs/>
                <w:sz w:val="18"/>
                <w:szCs w:val="18"/>
              </w:rPr>
              <w:t xml:space="preserve"> (from 2 more to 136 more)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E932F" w14:textId="244EF944" w:rsidR="00BD5B89" w:rsidRDefault="2A47EDAA" w:rsidP="008F7D3D">
            <w:pPr>
              <w:spacing w:after="0" w:line="240" w:lineRule="auto"/>
              <w:jc w:val="center"/>
              <w:rPr>
                <w:rFonts w:ascii="Cambria Math" w:eastAsia="Cambria Math" w:hAnsi="Cambria Math" w:cs="Cambria Math"/>
                <w:sz w:val="18"/>
                <w:szCs w:val="18"/>
              </w:rPr>
            </w:pPr>
            <w:r w:rsidRPr="008F7D3D">
              <w:rPr>
                <w:rFonts w:ascii="Cambria Math" w:eastAsia="Cambria Math" w:hAnsi="Cambria Math" w:cs="Cambria Math"/>
                <w:sz w:val="18"/>
                <w:szCs w:val="18"/>
              </w:rPr>
              <w:t>⨁⨁◯◯</w:t>
            </w:r>
          </w:p>
          <w:p w14:paraId="6ECDCF84" w14:textId="2C07A7AA" w:rsidR="2A47EDAA" w:rsidRPr="008F7D3D" w:rsidRDefault="2A47EDAA" w:rsidP="008F7D3D">
            <w:pPr>
              <w:spacing w:after="0" w:line="240" w:lineRule="auto"/>
              <w:jc w:val="center"/>
              <w:rPr>
                <w:rFonts w:ascii="Arial Narrow" w:hAnsi="Arial Narrow"/>
                <w:sz w:val="18"/>
                <w:szCs w:val="18"/>
              </w:rPr>
            </w:pPr>
            <w:r w:rsidRPr="008F7D3D">
              <w:rPr>
                <w:rFonts w:ascii="Arial Narrow" w:eastAsia="Cambria Math" w:hAnsi="Arial Narrow" w:cs="Cambria Math"/>
                <w:sz w:val="18"/>
                <w:szCs w:val="18"/>
              </w:rPr>
              <w:t xml:space="preserve"> Low</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A5A9A5" w14:textId="6BF1EB23" w:rsidR="2A47EDAA" w:rsidRPr="008F7D3D" w:rsidRDefault="2A47EDAA" w:rsidP="008F7D3D">
            <w:pPr>
              <w:spacing w:after="0" w:line="240" w:lineRule="auto"/>
              <w:jc w:val="center"/>
              <w:rPr>
                <w:rFonts w:ascii="Arial Narrow" w:hAnsi="Arial Narrow"/>
                <w:sz w:val="18"/>
                <w:szCs w:val="18"/>
              </w:rPr>
            </w:pPr>
            <w:r w:rsidRPr="008F7D3D">
              <w:rPr>
                <w:rFonts w:ascii="Arial Narrow" w:eastAsia="Arial Narrow" w:hAnsi="Arial Narrow" w:cs="Arial Narrow"/>
                <w:sz w:val="18"/>
                <w:szCs w:val="18"/>
              </w:rPr>
              <w:t>CRITICAL</w:t>
            </w:r>
          </w:p>
        </w:tc>
      </w:tr>
    </w:tbl>
    <w:p w14:paraId="3E68439D" w14:textId="5B14590F" w:rsidR="00320431" w:rsidRPr="008F7D3D" w:rsidRDefault="2A47EDAA" w:rsidP="00AA22A5">
      <w:pPr>
        <w:spacing w:after="0"/>
        <w:rPr>
          <w:sz w:val="24"/>
        </w:rPr>
      </w:pPr>
      <w:r w:rsidRPr="008F7D3D">
        <w:rPr>
          <w:rFonts w:ascii="Arial Narrow" w:eastAsia="Arial Narrow" w:hAnsi="Arial Narrow" w:cs="Arial Narrow"/>
          <w:b/>
          <w:bCs/>
          <w:color w:val="000000" w:themeColor="text1"/>
          <w:sz w:val="16"/>
          <w:szCs w:val="14"/>
          <w:lang w:val="en"/>
        </w:rPr>
        <w:t>CI:</w:t>
      </w:r>
      <w:r w:rsidRPr="008F7D3D">
        <w:rPr>
          <w:rFonts w:ascii="Arial Narrow" w:eastAsia="Arial Narrow" w:hAnsi="Arial Narrow" w:cs="Arial Narrow"/>
          <w:color w:val="000000" w:themeColor="text1"/>
          <w:sz w:val="16"/>
          <w:szCs w:val="14"/>
          <w:lang w:val="en"/>
        </w:rPr>
        <w:t xml:space="preserve"> confidence interval; </w:t>
      </w:r>
      <w:r w:rsidRPr="008F7D3D">
        <w:rPr>
          <w:rFonts w:ascii="Arial Narrow" w:eastAsia="Arial Narrow" w:hAnsi="Arial Narrow" w:cs="Arial Narrow"/>
          <w:b/>
          <w:bCs/>
          <w:color w:val="000000" w:themeColor="text1"/>
          <w:sz w:val="16"/>
          <w:szCs w:val="14"/>
          <w:lang w:val="en"/>
        </w:rPr>
        <w:t>OR:</w:t>
      </w:r>
      <w:r w:rsidRPr="008F7D3D">
        <w:rPr>
          <w:rFonts w:ascii="Arial Narrow" w:eastAsia="Arial Narrow" w:hAnsi="Arial Narrow" w:cs="Arial Narrow"/>
          <w:color w:val="000000" w:themeColor="text1"/>
          <w:sz w:val="16"/>
          <w:szCs w:val="14"/>
          <w:lang w:val="en"/>
        </w:rPr>
        <w:t xml:space="preserve"> odds ratio</w:t>
      </w:r>
      <w:r w:rsidR="00BD5B89">
        <w:rPr>
          <w:rFonts w:ascii="Arial Narrow" w:eastAsia="Arial Narrow" w:hAnsi="Arial Narrow" w:cs="Arial Narrow"/>
          <w:color w:val="000000" w:themeColor="text1"/>
          <w:sz w:val="16"/>
          <w:szCs w:val="14"/>
          <w:lang w:val="en"/>
        </w:rPr>
        <w:t xml:space="preserve">; </w:t>
      </w:r>
      <w:r w:rsidR="00BD5B89" w:rsidRPr="008F7D3D">
        <w:rPr>
          <w:rFonts w:ascii="Arial Narrow" w:eastAsia="Arial Narrow" w:hAnsi="Arial Narrow" w:cs="Arial Narrow"/>
          <w:b/>
          <w:color w:val="000000" w:themeColor="text1"/>
          <w:sz w:val="16"/>
          <w:szCs w:val="14"/>
          <w:lang w:val="en"/>
        </w:rPr>
        <w:t>SOC:</w:t>
      </w:r>
      <w:r w:rsidR="00BD5B89">
        <w:rPr>
          <w:rFonts w:ascii="Arial Narrow" w:eastAsia="Arial Narrow" w:hAnsi="Arial Narrow" w:cs="Arial Narrow"/>
          <w:color w:val="000000" w:themeColor="text1"/>
          <w:sz w:val="16"/>
          <w:szCs w:val="14"/>
          <w:lang w:val="en"/>
        </w:rPr>
        <w:t xml:space="preserve"> standard of care</w:t>
      </w:r>
    </w:p>
    <w:p w14:paraId="3B54C5FF" w14:textId="125F1F71" w:rsidR="00320431" w:rsidRPr="008F7D3D" w:rsidRDefault="2A47EDAA" w:rsidP="008F7D3D">
      <w:pPr>
        <w:pStyle w:val="Heading4"/>
        <w:spacing w:before="0" w:line="240" w:lineRule="auto"/>
        <w:rPr>
          <w:sz w:val="18"/>
          <w:szCs w:val="18"/>
        </w:rPr>
      </w:pPr>
      <w:r w:rsidRPr="008F7D3D">
        <w:rPr>
          <w:rFonts w:ascii="Arial Narrow" w:eastAsia="Arial Narrow" w:hAnsi="Arial Narrow" w:cs="Arial Narrow"/>
          <w:b/>
          <w:bCs/>
          <w:color w:val="000000" w:themeColor="text1"/>
          <w:sz w:val="18"/>
          <w:szCs w:val="18"/>
          <w:lang w:val="en"/>
        </w:rPr>
        <w:t>Explanations</w:t>
      </w:r>
    </w:p>
    <w:p w14:paraId="046E7A88" w14:textId="38CD0477" w:rsidR="00320431" w:rsidRPr="008F7D3D" w:rsidRDefault="2A47EDAA" w:rsidP="008F7D3D">
      <w:pPr>
        <w:spacing w:after="0" w:line="240" w:lineRule="auto"/>
        <w:rPr>
          <w:sz w:val="18"/>
          <w:szCs w:val="18"/>
        </w:rPr>
      </w:pPr>
      <w:r w:rsidRPr="008F7D3D">
        <w:rPr>
          <w:rFonts w:ascii="Arial Narrow" w:eastAsia="Arial Narrow" w:hAnsi="Arial Narrow" w:cs="Arial Narrow"/>
          <w:color w:val="000000" w:themeColor="text1"/>
          <w:sz w:val="18"/>
          <w:szCs w:val="18"/>
          <w:lang w:val="en"/>
        </w:rPr>
        <w:t>a. Serious risk of bias: At least one domain of bias in most studies was graded as serious according to ROBINS-I tool</w:t>
      </w:r>
    </w:p>
    <w:p w14:paraId="03261A53" w14:textId="6473242E" w:rsidR="00320431" w:rsidRPr="008F7D3D" w:rsidRDefault="2A47EDAA" w:rsidP="008F7D3D">
      <w:pPr>
        <w:spacing w:after="0" w:line="240" w:lineRule="auto"/>
        <w:rPr>
          <w:sz w:val="18"/>
          <w:szCs w:val="18"/>
        </w:rPr>
      </w:pPr>
      <w:r w:rsidRPr="008F7D3D">
        <w:rPr>
          <w:rFonts w:ascii="Arial Narrow" w:eastAsia="Arial Narrow" w:hAnsi="Arial Narrow" w:cs="Arial Narrow"/>
          <w:color w:val="000000" w:themeColor="text1"/>
          <w:sz w:val="18"/>
          <w:szCs w:val="18"/>
          <w:lang w:val="en"/>
        </w:rPr>
        <w:t xml:space="preserve">b. With the exception of Peacock, confidence intervals show overlapping, point estimates have a </w:t>
      </w:r>
      <w:r w:rsidR="52F758CE" w:rsidRPr="019877F5">
        <w:rPr>
          <w:rFonts w:ascii="Arial Narrow" w:eastAsia="Arial Narrow" w:hAnsi="Arial Narrow" w:cs="Arial Narrow"/>
          <w:color w:val="000000" w:themeColor="text1"/>
          <w:sz w:val="18"/>
          <w:szCs w:val="18"/>
          <w:lang w:val="en"/>
        </w:rPr>
        <w:t>some</w:t>
      </w:r>
      <w:r w:rsidRPr="008F7D3D">
        <w:rPr>
          <w:rFonts w:ascii="Arial Narrow" w:eastAsia="Arial Narrow" w:hAnsi="Arial Narrow" w:cs="Arial Narrow"/>
          <w:color w:val="000000" w:themeColor="text1"/>
          <w:sz w:val="18"/>
          <w:szCs w:val="18"/>
          <w:lang w:val="en"/>
        </w:rPr>
        <w:t xml:space="preserve"> variation and there is a significant heterogeneity in the pooling. Peacock is a study that comprises a greater sample size (147k vs. 6k, the 2nd greatest) in comparison with the aforementioned studies, and is the only study conducted in a nation that does not abide by ESC guidelines. Inconsistency may be dampened with the exclusion of Peacock as observed following the jackknife sensitivity analysis, however as no concrete justification for the discrepancy was found</w:t>
      </w:r>
    </w:p>
    <w:p w14:paraId="5B47F2E3" w14:textId="6F430CDC" w:rsidR="00320431" w:rsidRPr="008F7D3D" w:rsidRDefault="2A47EDAA" w:rsidP="008F7D3D">
      <w:pPr>
        <w:spacing w:after="0" w:line="240" w:lineRule="auto"/>
        <w:rPr>
          <w:sz w:val="18"/>
          <w:szCs w:val="18"/>
        </w:rPr>
      </w:pPr>
      <w:r w:rsidRPr="008F7D3D">
        <w:rPr>
          <w:rFonts w:ascii="Arial Narrow" w:eastAsia="Arial Narrow" w:hAnsi="Arial Narrow" w:cs="Arial Narrow"/>
          <w:color w:val="000000" w:themeColor="text1"/>
          <w:sz w:val="18"/>
          <w:szCs w:val="18"/>
          <w:lang w:val="en"/>
        </w:rPr>
        <w:t xml:space="preserve">c. No imprecision: Not downgraded, very low baseline risk (rare events &lt;2%), further changes in relative effects are unlikely to result in meaningful changes in absolute effects. Furthermore, not downgrading for imprecision as to not double downgrade/penalise for both inconsistency and imprecision. </w:t>
      </w:r>
    </w:p>
    <w:p w14:paraId="570B1E43" w14:textId="341B8658" w:rsidR="00320431" w:rsidRPr="008F7D3D" w:rsidRDefault="2A47EDAA" w:rsidP="008F7D3D">
      <w:pPr>
        <w:spacing w:after="0" w:line="240" w:lineRule="auto"/>
        <w:rPr>
          <w:sz w:val="18"/>
          <w:szCs w:val="18"/>
        </w:rPr>
      </w:pPr>
      <w:r w:rsidRPr="008F7D3D">
        <w:rPr>
          <w:rFonts w:ascii="Arial Narrow" w:eastAsia="Arial Narrow" w:hAnsi="Arial Narrow" w:cs="Arial Narrow"/>
          <w:color w:val="000000" w:themeColor="text1"/>
          <w:sz w:val="18"/>
          <w:szCs w:val="18"/>
          <w:lang w:val="en"/>
        </w:rPr>
        <w:t>d. No serious ROB: NCOS was used, low risk of bias for this outcome of included studies</w:t>
      </w:r>
    </w:p>
    <w:p w14:paraId="77E1477E" w14:textId="1A718CCC" w:rsidR="00320431" w:rsidRPr="008F7D3D" w:rsidRDefault="2A47EDAA" w:rsidP="008F7D3D">
      <w:pPr>
        <w:spacing w:after="0" w:line="240" w:lineRule="auto"/>
        <w:rPr>
          <w:sz w:val="18"/>
          <w:szCs w:val="18"/>
        </w:rPr>
      </w:pPr>
      <w:r w:rsidRPr="008F7D3D">
        <w:rPr>
          <w:rFonts w:ascii="Arial Narrow" w:eastAsia="Arial Narrow" w:hAnsi="Arial Narrow" w:cs="Arial Narrow"/>
          <w:color w:val="000000" w:themeColor="text1"/>
          <w:sz w:val="18"/>
          <w:szCs w:val="18"/>
          <w:lang w:val="en"/>
        </w:rPr>
        <w:t>e. Serious inconsistency: Significant heterogeneity across studies specifically Oscar (2017) and Sacchetti (1999)</w:t>
      </w:r>
    </w:p>
    <w:p w14:paraId="01D77C6D" w14:textId="4668BF25" w:rsidR="00320431" w:rsidRPr="008F7D3D" w:rsidRDefault="31A253AE" w:rsidP="008F7D3D">
      <w:pPr>
        <w:spacing w:after="0" w:line="240" w:lineRule="auto"/>
        <w:rPr>
          <w:sz w:val="18"/>
          <w:szCs w:val="18"/>
        </w:rPr>
      </w:pPr>
      <w:r w:rsidRPr="019877F5">
        <w:rPr>
          <w:rFonts w:ascii="Arial Narrow" w:eastAsia="Arial Narrow" w:hAnsi="Arial Narrow" w:cs="Arial Narrow"/>
          <w:color w:val="000000" w:themeColor="text1"/>
          <w:sz w:val="18"/>
          <w:szCs w:val="18"/>
          <w:lang w:val="en"/>
        </w:rPr>
        <w:t xml:space="preserve">f. Serious imprecision: Absolute effect does not cross the null threshold, potentially large relative effect (OR &gt;2.5) with IOS met, however absolute effect ranges from trivial harms to possible large harms. </w:t>
      </w:r>
    </w:p>
    <w:p w14:paraId="1FC7C390" w14:textId="1984C09E" w:rsidR="33718C63" w:rsidRPr="008F7D3D" w:rsidRDefault="00184EDF" w:rsidP="008F7D3D">
      <w:pPr>
        <w:spacing w:after="0" w:line="240" w:lineRule="auto"/>
        <w:rPr>
          <w:rFonts w:ascii="Arial Narrow" w:eastAsia="Arial Narrow" w:hAnsi="Arial Narrow" w:cs="Arial Narrow"/>
          <w:color w:val="000000" w:themeColor="text1"/>
          <w:sz w:val="18"/>
          <w:szCs w:val="18"/>
          <w:lang w:val="en"/>
        </w:rPr>
      </w:pPr>
      <w:r>
        <w:rPr>
          <w:rFonts w:ascii="Arial Narrow" w:eastAsia="Arial Narrow" w:hAnsi="Arial Narrow" w:cs="Arial Narrow"/>
          <w:color w:val="000000" w:themeColor="text1"/>
          <w:sz w:val="18"/>
          <w:szCs w:val="18"/>
          <w:lang w:val="en"/>
        </w:rPr>
        <w:t xml:space="preserve">g. </w:t>
      </w:r>
      <w:r w:rsidR="33718C63" w:rsidRPr="008F7D3D">
        <w:rPr>
          <w:rFonts w:ascii="Arial Narrow" w:eastAsia="Arial Narrow" w:hAnsi="Arial Narrow" w:cs="Arial Narrow"/>
          <w:color w:val="000000" w:themeColor="text1"/>
          <w:sz w:val="18"/>
          <w:szCs w:val="18"/>
          <w:lang w:val="en"/>
        </w:rPr>
        <w:t xml:space="preserve">Baseline risk calculated from references 16 </w:t>
      </w:r>
      <w:r w:rsidR="2F7B3894" w:rsidRPr="019877F5">
        <w:rPr>
          <w:rFonts w:ascii="Arial Narrow" w:eastAsia="Arial Narrow" w:hAnsi="Arial Narrow" w:cs="Arial Narrow"/>
          <w:color w:val="000000" w:themeColor="text1"/>
          <w:sz w:val="18"/>
          <w:szCs w:val="18"/>
          <w:lang w:val="en"/>
        </w:rPr>
        <w:t>(for in-hospital mortality)and 27 (for SAE) as this data was not provided as generic inverse variance methods was used</w:t>
      </w:r>
    </w:p>
    <w:p w14:paraId="7AFA9B15" w14:textId="77777777" w:rsidR="001409AB" w:rsidRPr="008F7D3D" w:rsidRDefault="001409AB" w:rsidP="008F7D3D">
      <w:pPr>
        <w:pStyle w:val="Heading1"/>
        <w:spacing w:before="0" w:line="240" w:lineRule="auto"/>
        <w:rPr>
          <w:rFonts w:asciiTheme="minorHAnsi" w:hAnsiTheme="minorHAnsi" w:cstheme="minorHAnsi"/>
          <w:b/>
          <w:sz w:val="24"/>
        </w:rPr>
      </w:pPr>
    </w:p>
    <w:p w14:paraId="207B662F" w14:textId="68AF72EA" w:rsidR="5E11CD73" w:rsidRPr="008F7D3D" w:rsidRDefault="5E11CD73" w:rsidP="008F7D3D">
      <w:pPr>
        <w:pStyle w:val="Heading1"/>
        <w:spacing w:before="0" w:line="240" w:lineRule="auto"/>
        <w:rPr>
          <w:rFonts w:asciiTheme="minorHAnsi" w:hAnsiTheme="minorHAnsi" w:cstheme="minorHAnsi"/>
          <w:b/>
          <w:sz w:val="24"/>
        </w:rPr>
      </w:pPr>
      <w:r w:rsidRPr="008F7D3D">
        <w:rPr>
          <w:rFonts w:asciiTheme="minorHAnsi" w:hAnsiTheme="minorHAnsi" w:cstheme="minorHAnsi"/>
          <w:b/>
          <w:sz w:val="24"/>
        </w:rPr>
        <w:t xml:space="preserve">Appendix </w:t>
      </w:r>
      <w:r w:rsidR="00D82A37" w:rsidRPr="008F7D3D">
        <w:rPr>
          <w:rFonts w:asciiTheme="minorHAnsi" w:hAnsiTheme="minorHAnsi" w:cstheme="minorHAnsi"/>
          <w:b/>
          <w:sz w:val="24"/>
        </w:rPr>
        <w:t>6</w:t>
      </w:r>
      <w:r w:rsidRPr="008F7D3D">
        <w:rPr>
          <w:rFonts w:asciiTheme="minorHAnsi" w:hAnsiTheme="minorHAnsi" w:cstheme="minorHAnsi"/>
          <w:b/>
          <w:sz w:val="24"/>
        </w:rPr>
        <w:t>: Overall AMSTAR score for each of the included studies</w:t>
      </w:r>
    </w:p>
    <w:tbl>
      <w:tblPr>
        <w:tblStyle w:val="TableGrid"/>
        <w:tblW w:w="5000" w:type="pct"/>
        <w:tblLook w:val="04A0" w:firstRow="1" w:lastRow="0" w:firstColumn="1" w:lastColumn="0" w:noHBand="0" w:noVBand="1"/>
      </w:tblPr>
      <w:tblGrid>
        <w:gridCol w:w="11334"/>
        <w:gridCol w:w="3056"/>
      </w:tblGrid>
      <w:tr w:rsidR="00CB0D07" w14:paraId="496FB3CF" w14:textId="77777777" w:rsidTr="008F7D3D">
        <w:tc>
          <w:tcPr>
            <w:tcW w:w="3938" w:type="pct"/>
            <w:shd w:val="clear" w:color="auto" w:fill="D9D9D9" w:themeFill="background1" w:themeFillShade="D9"/>
          </w:tcPr>
          <w:p w14:paraId="56FFCF7E" w14:textId="4285E82C" w:rsidR="00CB0D07" w:rsidRPr="004A3C8B" w:rsidRDefault="004A3C8B" w:rsidP="2A47EDAA">
            <w:pPr>
              <w:tabs>
                <w:tab w:val="left" w:pos="6315"/>
              </w:tabs>
              <w:rPr>
                <w:b/>
                <w:sz w:val="20"/>
                <w:szCs w:val="20"/>
              </w:rPr>
            </w:pPr>
            <w:r w:rsidRPr="004A3C8B">
              <w:rPr>
                <w:b/>
                <w:sz w:val="20"/>
                <w:szCs w:val="20"/>
              </w:rPr>
              <w:t>STUDY</w:t>
            </w:r>
          </w:p>
        </w:tc>
        <w:tc>
          <w:tcPr>
            <w:tcW w:w="1062" w:type="pct"/>
            <w:shd w:val="clear" w:color="auto" w:fill="D9D9D9" w:themeFill="background1" w:themeFillShade="D9"/>
          </w:tcPr>
          <w:p w14:paraId="2EC7FE33" w14:textId="372BC9D7" w:rsidR="00CB0D07" w:rsidRPr="004A3C8B" w:rsidRDefault="006566F2" w:rsidP="2A47EDAA">
            <w:pPr>
              <w:tabs>
                <w:tab w:val="left" w:pos="6315"/>
              </w:tabs>
              <w:rPr>
                <w:b/>
                <w:sz w:val="20"/>
                <w:szCs w:val="20"/>
              </w:rPr>
            </w:pPr>
            <w:r w:rsidRPr="004A3C8B">
              <w:rPr>
                <w:b/>
                <w:sz w:val="20"/>
                <w:szCs w:val="20"/>
              </w:rPr>
              <w:t>AMSTAR RESULT</w:t>
            </w:r>
          </w:p>
        </w:tc>
      </w:tr>
      <w:tr w:rsidR="00CB0D07" w14:paraId="7F5E449F" w14:textId="77777777" w:rsidTr="008F7D3D">
        <w:tc>
          <w:tcPr>
            <w:tcW w:w="3938" w:type="pct"/>
          </w:tcPr>
          <w:p w14:paraId="5D51D866" w14:textId="6060FFE7" w:rsidR="00CB0D07" w:rsidRDefault="00CB0D07" w:rsidP="2A47EDAA">
            <w:pPr>
              <w:tabs>
                <w:tab w:val="left" w:pos="6315"/>
              </w:tabs>
              <w:rPr>
                <w:sz w:val="20"/>
                <w:szCs w:val="20"/>
              </w:rPr>
            </w:pPr>
            <w:r w:rsidRPr="00CB0D07">
              <w:rPr>
                <w:sz w:val="20"/>
                <w:szCs w:val="20"/>
              </w:rPr>
              <w:t>Lin Y, Chen Y, Yuan J, Pang X, Liu H, Dong S, Chen Q. Intravenous morphine use in acute heart failure increases adverse outcomes: a meta-analysis. Rev. Cardiovasc. Med. 2021 Sep 24;22(3):865-72.</w:t>
            </w:r>
          </w:p>
        </w:tc>
        <w:tc>
          <w:tcPr>
            <w:tcW w:w="1062" w:type="pct"/>
          </w:tcPr>
          <w:p w14:paraId="27E7B6D8" w14:textId="1B9A60BD" w:rsidR="00CB0D07" w:rsidRDefault="004A3C8B" w:rsidP="2A47EDAA">
            <w:pPr>
              <w:tabs>
                <w:tab w:val="left" w:pos="6315"/>
              </w:tabs>
              <w:rPr>
                <w:sz w:val="20"/>
                <w:szCs w:val="20"/>
              </w:rPr>
            </w:pPr>
            <w:r w:rsidRPr="00CB0D07">
              <w:rPr>
                <w:sz w:val="20"/>
                <w:szCs w:val="20"/>
              </w:rPr>
              <w:t>Critically</w:t>
            </w:r>
            <w:r w:rsidR="00CB0D07" w:rsidRPr="00CB0D07">
              <w:rPr>
                <w:sz w:val="20"/>
                <w:szCs w:val="20"/>
              </w:rPr>
              <w:t xml:space="preserve"> Low quality review</w:t>
            </w:r>
          </w:p>
        </w:tc>
      </w:tr>
      <w:tr w:rsidR="00CB0D07" w14:paraId="533B7308" w14:textId="77777777" w:rsidTr="008F7D3D">
        <w:tc>
          <w:tcPr>
            <w:tcW w:w="3938" w:type="pct"/>
          </w:tcPr>
          <w:p w14:paraId="5E7B84E4" w14:textId="38C5AA5C" w:rsidR="00CB0D07" w:rsidRDefault="00CB0D07" w:rsidP="2A47EDAA">
            <w:pPr>
              <w:tabs>
                <w:tab w:val="left" w:pos="6315"/>
              </w:tabs>
              <w:rPr>
                <w:sz w:val="20"/>
                <w:szCs w:val="20"/>
              </w:rPr>
            </w:pPr>
            <w:r w:rsidRPr="00CB0D07">
              <w:rPr>
                <w:sz w:val="20"/>
                <w:szCs w:val="20"/>
              </w:rPr>
              <w:t>Gao D, David C, Rosa MM, Costa J, Pinto FJ, Caldeira D. The risk of mortality associated with opioid use in patients with acute heart failure: systematic review and meta-analysis. Journal of Cardiovascular Pharmacology. 2021 Feb 1;77(2):123-9.</w:t>
            </w:r>
          </w:p>
        </w:tc>
        <w:tc>
          <w:tcPr>
            <w:tcW w:w="1062" w:type="pct"/>
          </w:tcPr>
          <w:p w14:paraId="43A605DB" w14:textId="452D7DD4" w:rsidR="00CB0D07" w:rsidRDefault="00CB0D07" w:rsidP="2A47EDAA">
            <w:pPr>
              <w:tabs>
                <w:tab w:val="left" w:pos="6315"/>
              </w:tabs>
              <w:rPr>
                <w:sz w:val="20"/>
                <w:szCs w:val="20"/>
              </w:rPr>
            </w:pPr>
            <w:r w:rsidRPr="00CB0D07">
              <w:rPr>
                <w:sz w:val="20"/>
                <w:szCs w:val="20"/>
              </w:rPr>
              <w:t>Moderate quality review</w:t>
            </w:r>
          </w:p>
        </w:tc>
      </w:tr>
      <w:tr w:rsidR="00CB0D07" w14:paraId="23553040" w14:textId="77777777" w:rsidTr="008F7D3D">
        <w:tc>
          <w:tcPr>
            <w:tcW w:w="3938" w:type="pct"/>
          </w:tcPr>
          <w:p w14:paraId="2AB8D6E5" w14:textId="1ECB73E0" w:rsidR="00CB0D07" w:rsidRDefault="006566F2" w:rsidP="2A47EDAA">
            <w:pPr>
              <w:tabs>
                <w:tab w:val="left" w:pos="6315"/>
              </w:tabs>
              <w:rPr>
                <w:sz w:val="20"/>
                <w:szCs w:val="20"/>
              </w:rPr>
            </w:pPr>
            <w:r w:rsidRPr="006566F2">
              <w:rPr>
                <w:sz w:val="20"/>
                <w:szCs w:val="20"/>
              </w:rPr>
              <w:t>Gil V, Domínguez-Rodríguez A, Masip J, Peacock WF, Miró Ò. Morphine use in the treatment of acute cardiogenic pulmonary edema and its effects on patient outcome: a systematic review. Current heart failure reports. 2019 Aug;16(4):81-8.</w:t>
            </w:r>
          </w:p>
        </w:tc>
        <w:tc>
          <w:tcPr>
            <w:tcW w:w="1062" w:type="pct"/>
          </w:tcPr>
          <w:p w14:paraId="1018D2A1" w14:textId="33DDFE96" w:rsidR="00CB0D07" w:rsidRDefault="004A3C8B" w:rsidP="2A47EDAA">
            <w:pPr>
              <w:tabs>
                <w:tab w:val="left" w:pos="6315"/>
              </w:tabs>
              <w:rPr>
                <w:sz w:val="20"/>
                <w:szCs w:val="20"/>
              </w:rPr>
            </w:pPr>
            <w:r w:rsidRPr="006566F2">
              <w:rPr>
                <w:sz w:val="20"/>
                <w:szCs w:val="20"/>
              </w:rPr>
              <w:t>Critically</w:t>
            </w:r>
            <w:r w:rsidR="006566F2" w:rsidRPr="006566F2">
              <w:rPr>
                <w:sz w:val="20"/>
                <w:szCs w:val="20"/>
              </w:rPr>
              <w:t xml:space="preserve"> Low quality review</w:t>
            </w:r>
          </w:p>
        </w:tc>
      </w:tr>
      <w:tr w:rsidR="00CB0D07" w14:paraId="71913AE6" w14:textId="77777777" w:rsidTr="008F7D3D">
        <w:tc>
          <w:tcPr>
            <w:tcW w:w="3938" w:type="pct"/>
          </w:tcPr>
          <w:p w14:paraId="1628BEDA" w14:textId="554198C9" w:rsidR="00CB0D07" w:rsidRDefault="006566F2" w:rsidP="2A47EDAA">
            <w:pPr>
              <w:tabs>
                <w:tab w:val="left" w:pos="6315"/>
              </w:tabs>
              <w:rPr>
                <w:sz w:val="20"/>
                <w:szCs w:val="20"/>
              </w:rPr>
            </w:pPr>
            <w:r w:rsidRPr="006566F2">
              <w:rPr>
                <w:sz w:val="20"/>
                <w:szCs w:val="20"/>
              </w:rPr>
              <w:t>Zhang D, Lai W, Liu X, Shen Y, Hong K. The safety of morphine in patients with acute heart failure: A systematic review and meta‐analysis. Clinical cardiology. 2021 Sep;44(9):1216-24.</w:t>
            </w:r>
          </w:p>
        </w:tc>
        <w:tc>
          <w:tcPr>
            <w:tcW w:w="1062" w:type="pct"/>
          </w:tcPr>
          <w:p w14:paraId="342E5C21" w14:textId="0FE5FD96" w:rsidR="00CB0D07" w:rsidRDefault="004A3C8B" w:rsidP="2A47EDAA">
            <w:pPr>
              <w:tabs>
                <w:tab w:val="left" w:pos="6315"/>
              </w:tabs>
              <w:rPr>
                <w:sz w:val="20"/>
                <w:szCs w:val="20"/>
              </w:rPr>
            </w:pPr>
            <w:r w:rsidRPr="004A3C8B">
              <w:rPr>
                <w:sz w:val="20"/>
                <w:szCs w:val="20"/>
              </w:rPr>
              <w:t>Moderate quality review</w:t>
            </w:r>
          </w:p>
        </w:tc>
      </w:tr>
    </w:tbl>
    <w:p w14:paraId="0CE43C61" w14:textId="77777777" w:rsidR="00CB0D07" w:rsidRDefault="00CB0D07" w:rsidP="2A47EDAA">
      <w:pPr>
        <w:tabs>
          <w:tab w:val="left" w:pos="6315"/>
        </w:tabs>
        <w:rPr>
          <w:sz w:val="20"/>
          <w:szCs w:val="20"/>
        </w:rPr>
      </w:pPr>
    </w:p>
    <w:p w14:paraId="24BFB1EA" w14:textId="77777777" w:rsidR="0078597D" w:rsidRDefault="0078597D" w:rsidP="2A47EDAA">
      <w:pPr>
        <w:tabs>
          <w:tab w:val="left" w:pos="6315"/>
        </w:tabs>
        <w:rPr>
          <w:sz w:val="20"/>
          <w:szCs w:val="20"/>
        </w:rPr>
      </w:pPr>
    </w:p>
    <w:p w14:paraId="484CF9F3" w14:textId="77777777" w:rsidR="0078597D" w:rsidRDefault="0078597D" w:rsidP="2A47EDAA">
      <w:pPr>
        <w:tabs>
          <w:tab w:val="left" w:pos="6315"/>
        </w:tabs>
        <w:rPr>
          <w:sz w:val="20"/>
          <w:szCs w:val="20"/>
        </w:rPr>
      </w:pPr>
    </w:p>
    <w:p w14:paraId="3E21DC02" w14:textId="77777777" w:rsidR="0078597D" w:rsidRDefault="0078597D" w:rsidP="2A47EDAA">
      <w:pPr>
        <w:tabs>
          <w:tab w:val="left" w:pos="6315"/>
        </w:tabs>
        <w:rPr>
          <w:sz w:val="20"/>
          <w:szCs w:val="20"/>
        </w:rPr>
      </w:pPr>
    </w:p>
    <w:p w14:paraId="0F7E245E" w14:textId="01C5037C" w:rsidR="0078597D" w:rsidRPr="007D5B6D" w:rsidRDefault="0078597D" w:rsidP="007D5B6D">
      <w:pPr>
        <w:pStyle w:val="Heading1"/>
        <w:spacing w:before="0" w:line="240" w:lineRule="auto"/>
        <w:rPr>
          <w:rFonts w:asciiTheme="minorHAnsi" w:hAnsiTheme="minorHAnsi" w:cstheme="minorHAnsi"/>
          <w:b/>
          <w:sz w:val="24"/>
        </w:rPr>
      </w:pPr>
      <w:r w:rsidRPr="007D5B6D">
        <w:rPr>
          <w:rFonts w:asciiTheme="minorHAnsi" w:hAnsiTheme="minorHAnsi" w:cstheme="minorHAnsi"/>
          <w:b/>
          <w:sz w:val="24"/>
        </w:rPr>
        <w:lastRenderedPageBreak/>
        <w:t>Appendix 7: Ongoing studies</w:t>
      </w:r>
    </w:p>
    <w:p w14:paraId="3F7181D5" w14:textId="77777777" w:rsidR="0078597D" w:rsidRPr="008F7D3D" w:rsidRDefault="0078597D" w:rsidP="0078597D">
      <w:pPr>
        <w:pStyle w:val="Heading1"/>
        <w:spacing w:line="240" w:lineRule="auto"/>
        <w:rPr>
          <w:rFonts w:asciiTheme="minorHAnsi" w:hAnsiTheme="minorHAnsi" w:cstheme="minorHAnsi"/>
          <w:b/>
          <w:sz w:val="24"/>
        </w:rPr>
      </w:pPr>
      <w:r w:rsidRPr="008F7D3D">
        <w:rPr>
          <w:rFonts w:asciiTheme="minorHAnsi" w:hAnsiTheme="minorHAnsi" w:cstheme="minorHAnsi"/>
          <w:b/>
          <w:sz w:val="24"/>
        </w:rPr>
        <w:t>Ongoing studies</w:t>
      </w:r>
    </w:p>
    <w:p w14:paraId="008E9077" w14:textId="77777777" w:rsidR="0078597D" w:rsidRDefault="0078597D" w:rsidP="0078597D">
      <w:pPr>
        <w:spacing w:line="240" w:lineRule="auto"/>
        <w:jc w:val="both"/>
        <w:rPr>
          <w:spacing w:val="-2"/>
        </w:rPr>
      </w:pPr>
      <w:r w:rsidRPr="00286559">
        <w:rPr>
          <w:spacing w:val="-2"/>
        </w:rPr>
        <w:t>A Multicenter, Open-Labeled, Randomized Controlled Trial Comparing Midazolam Versus Morphine in Acute Pulmonary Edema": MIMO Trial(26)</w:t>
      </w:r>
    </w:p>
    <w:p w14:paraId="7848CEAA" w14:textId="77777777" w:rsidR="0078597D" w:rsidRPr="008F7D3D" w:rsidRDefault="0078597D" w:rsidP="0078597D">
      <w:pPr>
        <w:spacing w:after="0" w:line="240" w:lineRule="auto"/>
        <w:jc w:val="both"/>
        <w:rPr>
          <w:spacing w:val="-2"/>
        </w:rPr>
      </w:pPr>
      <w:r w:rsidRPr="008F7D3D">
        <w:rPr>
          <w:i/>
          <w:spacing w:val="-2"/>
        </w:rPr>
        <w:t>Brief Summary:</w:t>
      </w:r>
      <w:r>
        <w:rPr>
          <w:spacing w:val="-2"/>
        </w:rPr>
        <w:t xml:space="preserve"> </w:t>
      </w:r>
      <w:r w:rsidRPr="008F7D3D">
        <w:rPr>
          <w:spacing w:val="-2"/>
        </w:rPr>
        <w:t>Acute pulmonary edema (APE) is a common condition in the emergency room, associated with considerable mortality. The use of intravenous morphine in the treatment of APE remains controversial and Benzodiazepines have been suggested as an alternative for morphine to relieving dyspnoea and anxiety in the patients with APE. The Midazolam versus Morphine in APE trial (MIMO) is a multicenter, prospective, open-label, randomized study designed to evaluate the efficacy and safety of morphine in patients with APE.</w:t>
      </w:r>
    </w:p>
    <w:p w14:paraId="1C2D3AC2" w14:textId="77777777" w:rsidR="0078597D" w:rsidRPr="008F7D3D" w:rsidRDefault="0078597D" w:rsidP="0078597D">
      <w:pPr>
        <w:spacing w:after="0" w:line="240" w:lineRule="auto"/>
        <w:jc w:val="both"/>
        <w:rPr>
          <w:spacing w:val="-2"/>
        </w:rPr>
      </w:pPr>
      <w:r w:rsidRPr="008F7D3D">
        <w:rPr>
          <w:i/>
          <w:spacing w:val="-2"/>
        </w:rPr>
        <w:t xml:space="preserve">Study </w:t>
      </w:r>
      <w:r>
        <w:rPr>
          <w:i/>
          <w:spacing w:val="-2"/>
        </w:rPr>
        <w:t>t</w:t>
      </w:r>
      <w:r w:rsidRPr="008F7D3D">
        <w:rPr>
          <w:i/>
          <w:spacing w:val="-2"/>
        </w:rPr>
        <w:t>ype:</w:t>
      </w:r>
      <w:r w:rsidRPr="008F7D3D">
        <w:rPr>
          <w:spacing w:val="-2"/>
        </w:rPr>
        <w:t xml:space="preserve"> Interventional (Clinical Trial)</w:t>
      </w:r>
    </w:p>
    <w:p w14:paraId="0E33F22E" w14:textId="77777777" w:rsidR="0078597D" w:rsidRPr="008F7D3D" w:rsidRDefault="0078597D" w:rsidP="0078597D">
      <w:pPr>
        <w:spacing w:after="0" w:line="240" w:lineRule="auto"/>
        <w:jc w:val="both"/>
        <w:rPr>
          <w:spacing w:val="-2"/>
        </w:rPr>
      </w:pPr>
      <w:r w:rsidRPr="008F7D3D">
        <w:rPr>
          <w:i/>
          <w:spacing w:val="-2"/>
        </w:rPr>
        <w:t>Estimated enrollment:</w:t>
      </w:r>
      <w:r w:rsidRPr="008F7D3D">
        <w:rPr>
          <w:spacing w:val="-2"/>
        </w:rPr>
        <w:t xml:space="preserve"> 136 participants</w:t>
      </w:r>
    </w:p>
    <w:p w14:paraId="79DE900C" w14:textId="77777777" w:rsidR="0078597D" w:rsidRPr="008F7D3D" w:rsidRDefault="0078597D" w:rsidP="0078597D">
      <w:pPr>
        <w:spacing w:after="0" w:line="240" w:lineRule="auto"/>
        <w:jc w:val="both"/>
        <w:rPr>
          <w:spacing w:val="-2"/>
        </w:rPr>
      </w:pPr>
      <w:r w:rsidRPr="008F7D3D">
        <w:rPr>
          <w:i/>
          <w:spacing w:val="-2"/>
        </w:rPr>
        <w:t>Allocation:</w:t>
      </w:r>
      <w:r w:rsidRPr="008F7D3D">
        <w:rPr>
          <w:spacing w:val="-2"/>
        </w:rPr>
        <w:t xml:space="preserve"> Randomized</w:t>
      </w:r>
    </w:p>
    <w:p w14:paraId="6A49052F" w14:textId="77777777" w:rsidR="0078597D" w:rsidRPr="008F7D3D" w:rsidRDefault="0078597D" w:rsidP="0078597D">
      <w:pPr>
        <w:spacing w:after="0" w:line="240" w:lineRule="auto"/>
        <w:jc w:val="both"/>
        <w:rPr>
          <w:spacing w:val="-2"/>
        </w:rPr>
      </w:pPr>
      <w:r w:rsidRPr="008F7D3D">
        <w:rPr>
          <w:i/>
          <w:spacing w:val="-2"/>
        </w:rPr>
        <w:t>Intervention model:</w:t>
      </w:r>
      <w:r w:rsidRPr="008F7D3D">
        <w:rPr>
          <w:spacing w:val="-2"/>
        </w:rPr>
        <w:t xml:space="preserve"> Parallel </w:t>
      </w:r>
      <w:r>
        <w:rPr>
          <w:spacing w:val="-2"/>
        </w:rPr>
        <w:t>a</w:t>
      </w:r>
      <w:r w:rsidRPr="008F7D3D">
        <w:rPr>
          <w:spacing w:val="-2"/>
        </w:rPr>
        <w:t>ssignment</w:t>
      </w:r>
    </w:p>
    <w:p w14:paraId="0E58BA6A" w14:textId="77777777" w:rsidR="0078597D" w:rsidRPr="008F7D3D" w:rsidRDefault="0078597D" w:rsidP="0078597D">
      <w:pPr>
        <w:spacing w:after="0" w:line="240" w:lineRule="auto"/>
        <w:jc w:val="both"/>
        <w:rPr>
          <w:spacing w:val="-2"/>
        </w:rPr>
      </w:pPr>
      <w:r w:rsidRPr="008F7D3D">
        <w:rPr>
          <w:i/>
          <w:spacing w:val="-2"/>
        </w:rPr>
        <w:t>Masking:</w:t>
      </w:r>
      <w:r w:rsidRPr="008F7D3D">
        <w:rPr>
          <w:spacing w:val="-2"/>
        </w:rPr>
        <w:t xml:space="preserve"> None (Open Label)</w:t>
      </w:r>
    </w:p>
    <w:p w14:paraId="7CF41BEB" w14:textId="77777777" w:rsidR="0078597D" w:rsidRPr="008F7D3D" w:rsidRDefault="0078597D" w:rsidP="0078597D">
      <w:pPr>
        <w:spacing w:after="0" w:line="240" w:lineRule="auto"/>
        <w:jc w:val="both"/>
        <w:rPr>
          <w:spacing w:val="-2"/>
        </w:rPr>
      </w:pPr>
      <w:r w:rsidRPr="008F7D3D">
        <w:rPr>
          <w:i/>
          <w:spacing w:val="-2"/>
        </w:rPr>
        <w:t>Primary purpose:</w:t>
      </w:r>
      <w:r w:rsidRPr="008F7D3D">
        <w:rPr>
          <w:spacing w:val="-2"/>
        </w:rPr>
        <w:t xml:space="preserve"> Treatment</w:t>
      </w:r>
    </w:p>
    <w:p w14:paraId="3D7FBD14" w14:textId="77777777" w:rsidR="0078597D" w:rsidRPr="00CF0E28" w:rsidRDefault="0078597D" w:rsidP="2A47EDAA">
      <w:pPr>
        <w:tabs>
          <w:tab w:val="left" w:pos="6315"/>
        </w:tabs>
        <w:rPr>
          <w:sz w:val="20"/>
          <w:szCs w:val="20"/>
        </w:rPr>
      </w:pPr>
    </w:p>
    <w:sectPr w:rsidR="0078597D" w:rsidRPr="00CF0E28" w:rsidSect="004D29C0">
      <w:pgSz w:w="15840" w:h="12240" w:orient="landscape"/>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64CD" w16cex:dateUtc="2022-05-15T01:36:00Z"/>
  <w16cex:commentExtensible w16cex:durableId="260A87FC" w16cex:dateUtc="2022-04-20T11:24:00Z"/>
  <w16cex:commentExtensible w16cex:durableId="261D327A" w16cex:dateUtc="2022-04-21T14:00:00Z"/>
  <w16cex:commentExtensible w16cex:durableId="260A8989" w16cex:dateUtc="2022-04-20T11:30:00Z"/>
  <w16cex:commentExtensible w16cex:durableId="261D327C" w16cex:dateUtc="2022-04-21T11:43:00Z"/>
  <w16cex:commentExtensible w16cex:durableId="06472F70" w16cex:dateUtc="2022-05-13T10:01:00Z"/>
  <w16cex:commentExtensible w16cex:durableId="260A8A28" w16cex:dateUtc="2022-04-20T11:33:00Z"/>
  <w16cex:commentExtensible w16cex:durableId="261D327E" w16cex:dateUtc="2022-04-21T11:45:00Z"/>
  <w16cex:commentExtensible w16cex:durableId="3618CD66" w16cex:dateUtc="2022-05-13T10:01:00Z"/>
  <w16cex:commentExtensible w16cex:durableId="260A8A48" w16cex:dateUtc="2022-04-20T11:34:00Z"/>
  <w16cex:commentExtensible w16cex:durableId="261D3280" w16cex:dateUtc="2022-04-21T11:45:00Z"/>
  <w16cex:commentExtensible w16cex:durableId="12FF6A1C" w16cex:dateUtc="2022-05-13T10:02:00Z"/>
  <w16cex:commentExtensible w16cex:durableId="261D3281" w16cex:dateUtc="2022-04-21T11:46:00Z"/>
  <w16cex:commentExtensible w16cex:durableId="775853ED" w16cex:dateUtc="2022-05-13T10:05:00Z"/>
  <w16cex:commentExtensible w16cex:durableId="261D3282" w16cex:dateUtc="2022-04-21T11:52:00Z"/>
  <w16cex:commentExtensible w16cex:durableId="250CA9ED" w16cex:dateUtc="2022-05-13T10:00:00Z"/>
  <w16cex:commentExtensible w16cex:durableId="261D3283" w16cex:dateUtc="2022-04-21T11:47:00Z"/>
  <w16cex:commentExtensible w16cex:durableId="260AC10E" w16cex:dateUtc="2022-04-20T15:27:00Z"/>
  <w16cex:commentExtensible w16cex:durableId="261D3287" w16cex:dateUtc="2022-04-21T14:10:00Z"/>
  <w16cex:commentExtensible w16cex:durableId="43E7F852" w16cex:dateUtc="2022-05-13T10:07:00Z"/>
  <w16cex:commentExtensible w16cex:durableId="260AC19B" w16cex:dateUtc="2022-04-20T15:30:00Z"/>
  <w16cex:commentExtensible w16cex:durableId="261D3289" w16cex:dateUtc="2022-04-21T11:49:00Z"/>
  <w16cex:commentExtensible w16cex:durableId="260AC205" w16cex:dateUtc="2022-04-20T15:31:00Z"/>
  <w16cex:commentExtensible w16cex:durableId="261D328B" w16cex:dateUtc="2022-04-21T11:51:00Z"/>
  <w16cex:commentExtensible w16cex:durableId="407AE86E" w16cex:dateUtc="2022-05-13T10:09:00Z"/>
  <w16cex:commentExtensible w16cex:durableId="260AC278" w16cex:dateUtc="2022-04-20T15:33:00Z"/>
  <w16cex:commentExtensible w16cex:durableId="260AC4A9" w16cex:dateUtc="2022-04-20T15:43:00Z"/>
  <w16cex:commentExtensible w16cex:durableId="260AC2DC" w16cex:dateUtc="2022-04-20T15:35:00Z"/>
  <w16cex:commentExtensible w16cex:durableId="491CEAC9" w16cex:dateUtc="2022-05-13T10:10:00Z"/>
  <w16cex:commentExtensible w16cex:durableId="26263747" w16cex:dateUtc="2022-04-20T15:35:00Z"/>
  <w16cex:commentExtensible w16cex:durableId="260AC405" w16cex:dateUtc="2022-04-20T15:40:00Z"/>
  <w16cex:commentExtensible w16cex:durableId="261D3291" w16cex:dateUtc="2022-04-21T11:56:00Z"/>
  <w16cex:commentExtensible w16cex:durableId="2D14E223" w16cex:dateUtc="2022-05-13T10:11:00Z"/>
  <w16cex:commentExtensible w16cex:durableId="261D3292" w16cex:dateUtc="2022-04-21T11:57:00Z"/>
  <w16cex:commentExtensible w16cex:durableId="2193070B" w16cex:dateUtc="2022-05-13T10:11:00Z"/>
  <w16cex:commentExtensible w16cex:durableId="260AC462" w16cex:dateUtc="2022-04-20T15:41:00Z"/>
  <w16cex:commentExtensible w16cex:durableId="261D3294" w16cex:dateUtc="2022-04-21T11:59:00Z"/>
  <w16cex:commentExtensible w16cex:durableId="41F48EB3" w16cex:dateUtc="2022-05-13T10:12:00Z"/>
  <w16cex:commentExtensible w16cex:durableId="260A8789" w16cex:dateUtc="2022-04-19T12:26:00Z"/>
  <w16cex:commentExtensible w16cex:durableId="260AC480" w16cex:dateUtc="2022-04-20T15:42:00Z"/>
  <w16cex:commentExtensible w16cex:durableId="1E447B22" w16cex:dateUtc="2022-05-13T10:12:00Z"/>
  <w16cex:commentExtensible w16cex:durableId="262F64F6" w16cex:dateUtc="2022-05-15T02:39:00Z"/>
  <w16cex:commentExtensible w16cex:durableId="261D3297" w16cex:dateUtc="2022-04-21T12:02:00Z"/>
  <w16cex:commentExtensible w16cex:durableId="2AEC3C3F" w16cex:dateUtc="2022-05-13T10:13:00Z"/>
  <w16cex:commentExtensible w16cex:durableId="261D3298" w16cex:dateUtc="2022-04-21T12:02:00Z"/>
  <w16cex:commentExtensible w16cex:durableId="684AF228" w16cex:dateUtc="2022-05-13T10:34:00Z"/>
  <w16cex:commentExtensible w16cex:durableId="262637F0" w16cex:dateUtc="2022-04-21T11:56:00Z"/>
  <w16cex:commentExtensible w16cex:durableId="2628D2B5" w16cex:dateUtc="2022-05-13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C70BCA" w16cid:durableId="262F64CD"/>
  <w16cid:commentId w16cid:paraId="7A486145" w16cid:durableId="260A87FC"/>
  <w16cid:commentId w16cid:paraId="4C1B477D" w16cid:durableId="261D327A"/>
  <w16cid:commentId w16cid:paraId="21CED654" w16cid:durableId="260A8989"/>
  <w16cid:commentId w16cid:paraId="7F2D3543" w16cid:durableId="261D327C"/>
  <w16cid:commentId w16cid:paraId="65A9F5EB" w16cid:durableId="06472F70"/>
  <w16cid:commentId w16cid:paraId="23221B39" w16cid:durableId="260A8A28"/>
  <w16cid:commentId w16cid:paraId="1065C523" w16cid:durableId="261D327E"/>
  <w16cid:commentId w16cid:paraId="19898E14" w16cid:durableId="3618CD66"/>
  <w16cid:commentId w16cid:paraId="3A73B53B" w16cid:durableId="260A8A48"/>
  <w16cid:commentId w16cid:paraId="319384CD" w16cid:durableId="261D3280"/>
  <w16cid:commentId w16cid:paraId="7F72D060" w16cid:durableId="12FF6A1C"/>
  <w16cid:commentId w16cid:paraId="3CC00325" w16cid:durableId="261D3281"/>
  <w16cid:commentId w16cid:paraId="59EB0DC2" w16cid:durableId="775853ED"/>
  <w16cid:commentId w16cid:paraId="5E2A64B7" w16cid:durableId="261D3282"/>
  <w16cid:commentId w16cid:paraId="27BB651D" w16cid:durableId="250CA9ED"/>
  <w16cid:commentId w16cid:paraId="63F96B06" w16cid:durableId="261D3283"/>
  <w16cid:commentId w16cid:paraId="5BFE0A4D" w16cid:durableId="260AC10E"/>
  <w16cid:commentId w16cid:paraId="0832C350" w16cid:durableId="261D3287"/>
  <w16cid:commentId w16cid:paraId="6AA5E101" w16cid:durableId="43E7F852"/>
  <w16cid:commentId w16cid:paraId="21E04E62" w16cid:durableId="260AC19B"/>
  <w16cid:commentId w16cid:paraId="3AD89B9C" w16cid:durableId="261D3289"/>
  <w16cid:commentId w16cid:paraId="17DC8AF3" w16cid:durableId="260AC205"/>
  <w16cid:commentId w16cid:paraId="0DC60DBC" w16cid:durableId="261D328B"/>
  <w16cid:commentId w16cid:paraId="07735DAF" w16cid:durableId="407AE86E"/>
  <w16cid:commentId w16cid:paraId="19D095AD" w16cid:durableId="260AC278"/>
  <w16cid:commentId w16cid:paraId="4870B1DC" w16cid:durableId="260AC4A9"/>
  <w16cid:commentId w16cid:paraId="18A22D0D" w16cid:durableId="260AC2DC"/>
  <w16cid:commentId w16cid:paraId="330C3155" w16cid:durableId="491CEAC9"/>
  <w16cid:commentId w16cid:paraId="4C45A7D8" w16cid:durableId="26263747"/>
  <w16cid:commentId w16cid:paraId="0D68560A" w16cid:durableId="260AC405"/>
  <w16cid:commentId w16cid:paraId="31E0E2ED" w16cid:durableId="261D3291"/>
  <w16cid:commentId w16cid:paraId="2C678CBB" w16cid:durableId="2D14E223"/>
  <w16cid:commentId w16cid:paraId="3A6E0199" w16cid:durableId="261D3292"/>
  <w16cid:commentId w16cid:paraId="2C9FEEAE" w16cid:durableId="2193070B"/>
  <w16cid:commentId w16cid:paraId="1AC7AE80" w16cid:durableId="260AC462"/>
  <w16cid:commentId w16cid:paraId="5BA09101" w16cid:durableId="261D3294"/>
  <w16cid:commentId w16cid:paraId="0A7FC625" w16cid:durableId="41F48EB3"/>
  <w16cid:commentId w16cid:paraId="76024875" w16cid:durableId="260A8789"/>
  <w16cid:commentId w16cid:paraId="35FAD8A4" w16cid:durableId="260AC480"/>
  <w16cid:commentId w16cid:paraId="5DE1BD28" w16cid:durableId="1E447B22"/>
  <w16cid:commentId w16cid:paraId="1D40785E" w16cid:durableId="262F64F6"/>
  <w16cid:commentId w16cid:paraId="487E0EF6" w16cid:durableId="261D3297"/>
  <w16cid:commentId w16cid:paraId="7A91F574" w16cid:durableId="2AEC3C3F"/>
  <w16cid:commentId w16cid:paraId="1CB65CFB" w16cid:durableId="261D3298"/>
  <w16cid:commentId w16cid:paraId="52A3B762" w16cid:durableId="684AF228"/>
  <w16cid:commentId w16cid:paraId="3BDFF50A" w16cid:durableId="262637F0"/>
  <w16cid:commentId w16cid:paraId="71054704" w16cid:durableId="2628D2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3EAB9" w14:textId="77777777" w:rsidR="009309CE" w:rsidRDefault="009309CE">
      <w:pPr>
        <w:spacing w:after="0" w:line="240" w:lineRule="auto"/>
      </w:pPr>
      <w:r>
        <w:separator/>
      </w:r>
    </w:p>
  </w:endnote>
  <w:endnote w:type="continuationSeparator" w:id="0">
    <w:p w14:paraId="78B0723E" w14:textId="77777777" w:rsidR="009309CE" w:rsidRDefault="009309CE">
      <w:pPr>
        <w:spacing w:after="0" w:line="240" w:lineRule="auto"/>
      </w:pPr>
      <w:r>
        <w:continuationSeparator/>
      </w:r>
    </w:p>
  </w:endnote>
  <w:endnote w:type="continuationNotice" w:id="1">
    <w:p w14:paraId="5339749D" w14:textId="77777777" w:rsidR="009309CE" w:rsidRDefault="009309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Janson Text LT">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dvPS9779">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rimsonText-Regular">
    <w:altName w:val="Calibri"/>
    <w:panose1 w:val="00000000000000000000"/>
    <w:charset w:val="00"/>
    <w:family w:val="auto"/>
    <w:notTrueType/>
    <w:pitch w:val="default"/>
    <w:sig w:usb0="00000003" w:usb1="00000000" w:usb2="00000000" w:usb3="00000000" w:csb0="00000001" w:csb1="00000000"/>
  </w:font>
  <w:font w:name="CMSY10">
    <w:altName w:val="Yu Gothic"/>
    <w:panose1 w:val="00000000000000000000"/>
    <w:charset w:val="80"/>
    <w:family w:val="auto"/>
    <w:notTrueType/>
    <w:pitch w:val="default"/>
    <w:sig w:usb0="00000001" w:usb1="08070000" w:usb2="00000010" w:usb3="00000000" w:csb0="00020000" w:csb1="00000000"/>
  </w:font>
  <w:font w:name="CrimsonText-Italic">
    <w:altName w:val="Calibri"/>
    <w:panose1 w:val="00000000000000000000"/>
    <w:charset w:val="00"/>
    <w:family w:val="auto"/>
    <w:notTrueType/>
    <w:pitch w:val="default"/>
    <w:sig w:usb0="00000003" w:usb1="00000000" w:usb2="00000000" w:usb3="00000000" w:csb0="00000001" w:csb1="00000000"/>
  </w:font>
  <w:font w:name="CMR7">
    <w:altName w:val="Calibri"/>
    <w:panose1 w:val="00000000000000000000"/>
    <w:charset w:val="00"/>
    <w:family w:val="auto"/>
    <w:notTrueType/>
    <w:pitch w:val="default"/>
    <w:sig w:usb0="00000003" w:usb1="00000000" w:usb2="00000000" w:usb3="00000000" w:csb0="00000001" w:csb1="00000000"/>
  </w:font>
  <w:font w:name="AdvPS9785">
    <w:altName w:val="Calibri"/>
    <w:panose1 w:val="00000000000000000000"/>
    <w:charset w:val="00"/>
    <w:family w:val="swiss"/>
    <w:notTrueType/>
    <w:pitch w:val="default"/>
    <w:sig w:usb0="00000003" w:usb1="00000000" w:usb2="00000000" w:usb3="00000000" w:csb0="00000001" w:csb1="00000000"/>
  </w:font>
  <w:font w:name="AdvP4C4E7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A6C0E" w14:textId="77777777" w:rsidR="007B33FF" w:rsidRDefault="007B33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3162"/>
      <w:docPartObj>
        <w:docPartGallery w:val="Page Numbers (Bottom of Page)"/>
        <w:docPartUnique/>
      </w:docPartObj>
    </w:sdtPr>
    <w:sdtContent>
      <w:p w14:paraId="5CF78F22" w14:textId="524F64F1" w:rsidR="00A12CE4" w:rsidRDefault="00A12CE4" w:rsidP="00467605">
        <w:pPr>
          <w:pStyle w:val="Footer"/>
          <w:tabs>
            <w:tab w:val="left" w:pos="10632"/>
          </w:tabs>
          <w:jc w:val="center"/>
        </w:pPr>
        <w:r w:rsidRPr="00B346B5">
          <w:t>Morphine_Pulmonary oedema_PHC&amp;AdultHospital_Review_</w:t>
        </w:r>
        <w:r>
          <w:t>May 2022</w:t>
        </w:r>
        <w:r w:rsidR="007B33FF">
          <w:t xml:space="preserve"> Final</w:t>
        </w:r>
        <w:bookmarkStart w:id="3" w:name="_GoBack"/>
        <w:bookmarkEnd w:id="3"/>
        <w:r>
          <w:t xml:space="preserve">                                                                   </w:t>
        </w:r>
        <w:r>
          <w:fldChar w:fldCharType="begin"/>
        </w:r>
        <w:r>
          <w:instrText xml:space="preserve"> PAGE   \* MERGEFORMAT </w:instrText>
        </w:r>
        <w:r>
          <w:fldChar w:fldCharType="separate"/>
        </w:r>
        <w:r w:rsidR="00270FC3">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97EE5" w14:textId="77777777" w:rsidR="007B33FF" w:rsidRDefault="007B3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9AA91" w14:textId="77777777" w:rsidR="009309CE" w:rsidRDefault="009309CE">
      <w:pPr>
        <w:spacing w:after="0" w:line="240" w:lineRule="auto"/>
      </w:pPr>
    </w:p>
  </w:footnote>
  <w:footnote w:type="continuationSeparator" w:id="0">
    <w:p w14:paraId="5251E530" w14:textId="77777777" w:rsidR="009309CE" w:rsidRDefault="009309CE">
      <w:pPr>
        <w:spacing w:after="0" w:line="240" w:lineRule="auto"/>
      </w:pPr>
    </w:p>
  </w:footnote>
  <w:footnote w:type="continuationNotice" w:id="1">
    <w:p w14:paraId="5EE93B41" w14:textId="77777777" w:rsidR="009309CE" w:rsidRDefault="009309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DAA50" w14:textId="77777777" w:rsidR="007B33FF" w:rsidRDefault="007B33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C2A2D" w14:textId="77777777" w:rsidR="007B33FF" w:rsidRDefault="007B33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6ECBC" w14:textId="77777777" w:rsidR="007B33FF" w:rsidRDefault="007B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43FA"/>
    <w:multiLevelType w:val="hybridMultilevel"/>
    <w:tmpl w:val="4364BDF8"/>
    <w:lvl w:ilvl="0" w:tplc="77707842">
      <w:start w:val="1"/>
      <w:numFmt w:val="decimal"/>
      <w:lvlText w:val="%1."/>
      <w:lvlJc w:val="left"/>
      <w:pPr>
        <w:ind w:left="52" w:hanging="360"/>
      </w:pPr>
      <w:rPr>
        <w:b/>
        <w:i w:val="0"/>
      </w:rPr>
    </w:lvl>
    <w:lvl w:ilvl="1" w:tplc="04090019">
      <w:start w:val="1"/>
      <w:numFmt w:val="lowerLetter"/>
      <w:lvlText w:val="%2."/>
      <w:lvlJc w:val="left"/>
      <w:pPr>
        <w:ind w:left="502" w:hanging="360"/>
      </w:pPr>
    </w:lvl>
    <w:lvl w:ilvl="2" w:tplc="0409001B">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 w15:restartNumberingAfterBreak="0">
    <w:nsid w:val="0DEF3755"/>
    <w:multiLevelType w:val="hybridMultilevel"/>
    <w:tmpl w:val="B23E91EA"/>
    <w:lvl w:ilvl="0" w:tplc="ADD696D4">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21E053AA"/>
    <w:multiLevelType w:val="hybridMultilevel"/>
    <w:tmpl w:val="D68EBB66"/>
    <w:lvl w:ilvl="0" w:tplc="B6A2FBCE">
      <w:start w:val="1"/>
      <w:numFmt w:val="bullet"/>
      <w:lvlText w:val="-"/>
      <w:lvlJc w:val="left"/>
      <w:pPr>
        <w:ind w:left="720" w:hanging="360"/>
      </w:pPr>
      <w:rPr>
        <w:rFonts w:ascii="Calibri" w:hAnsi="Calibri" w:hint="default"/>
      </w:rPr>
    </w:lvl>
    <w:lvl w:ilvl="1" w:tplc="AD76F3AC">
      <w:start w:val="1"/>
      <w:numFmt w:val="bullet"/>
      <w:lvlText w:val="o"/>
      <w:lvlJc w:val="left"/>
      <w:pPr>
        <w:ind w:left="1440" w:hanging="360"/>
      </w:pPr>
      <w:rPr>
        <w:rFonts w:ascii="Courier New" w:hAnsi="Courier New" w:hint="default"/>
      </w:rPr>
    </w:lvl>
    <w:lvl w:ilvl="2" w:tplc="9AC05A08">
      <w:start w:val="1"/>
      <w:numFmt w:val="bullet"/>
      <w:lvlText w:val=""/>
      <w:lvlJc w:val="left"/>
      <w:pPr>
        <w:ind w:left="2160" w:hanging="360"/>
      </w:pPr>
      <w:rPr>
        <w:rFonts w:ascii="Wingdings" w:hAnsi="Wingdings" w:hint="default"/>
      </w:rPr>
    </w:lvl>
    <w:lvl w:ilvl="3" w:tplc="7146FF0E">
      <w:start w:val="1"/>
      <w:numFmt w:val="bullet"/>
      <w:lvlText w:val=""/>
      <w:lvlJc w:val="left"/>
      <w:pPr>
        <w:ind w:left="2880" w:hanging="360"/>
      </w:pPr>
      <w:rPr>
        <w:rFonts w:ascii="Symbol" w:hAnsi="Symbol" w:hint="default"/>
      </w:rPr>
    </w:lvl>
    <w:lvl w:ilvl="4" w:tplc="5CE658B2">
      <w:start w:val="1"/>
      <w:numFmt w:val="bullet"/>
      <w:lvlText w:val="o"/>
      <w:lvlJc w:val="left"/>
      <w:pPr>
        <w:ind w:left="3600" w:hanging="360"/>
      </w:pPr>
      <w:rPr>
        <w:rFonts w:ascii="Courier New" w:hAnsi="Courier New" w:hint="default"/>
      </w:rPr>
    </w:lvl>
    <w:lvl w:ilvl="5" w:tplc="36CCB1E0">
      <w:start w:val="1"/>
      <w:numFmt w:val="bullet"/>
      <w:lvlText w:val=""/>
      <w:lvlJc w:val="left"/>
      <w:pPr>
        <w:ind w:left="4320" w:hanging="360"/>
      </w:pPr>
      <w:rPr>
        <w:rFonts w:ascii="Wingdings" w:hAnsi="Wingdings" w:hint="default"/>
      </w:rPr>
    </w:lvl>
    <w:lvl w:ilvl="6" w:tplc="52AE6F48">
      <w:start w:val="1"/>
      <w:numFmt w:val="bullet"/>
      <w:lvlText w:val=""/>
      <w:lvlJc w:val="left"/>
      <w:pPr>
        <w:ind w:left="5040" w:hanging="360"/>
      </w:pPr>
      <w:rPr>
        <w:rFonts w:ascii="Symbol" w:hAnsi="Symbol" w:hint="default"/>
      </w:rPr>
    </w:lvl>
    <w:lvl w:ilvl="7" w:tplc="A35CA176">
      <w:start w:val="1"/>
      <w:numFmt w:val="bullet"/>
      <w:lvlText w:val="o"/>
      <w:lvlJc w:val="left"/>
      <w:pPr>
        <w:ind w:left="5760" w:hanging="360"/>
      </w:pPr>
      <w:rPr>
        <w:rFonts w:ascii="Courier New" w:hAnsi="Courier New" w:hint="default"/>
      </w:rPr>
    </w:lvl>
    <w:lvl w:ilvl="8" w:tplc="BE32FC90">
      <w:start w:val="1"/>
      <w:numFmt w:val="bullet"/>
      <w:lvlText w:val=""/>
      <w:lvlJc w:val="left"/>
      <w:pPr>
        <w:ind w:left="6480" w:hanging="360"/>
      </w:pPr>
      <w:rPr>
        <w:rFonts w:ascii="Wingdings" w:hAnsi="Wingdings" w:hint="default"/>
      </w:rPr>
    </w:lvl>
  </w:abstractNum>
  <w:abstractNum w:abstractNumId="3" w15:restartNumberingAfterBreak="0">
    <w:nsid w:val="2B547815"/>
    <w:multiLevelType w:val="hybridMultilevel"/>
    <w:tmpl w:val="3C1666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334D51AB"/>
    <w:multiLevelType w:val="hybridMultilevel"/>
    <w:tmpl w:val="CAD24EF8"/>
    <w:lvl w:ilvl="0" w:tplc="1820D1B0">
      <w:start w:val="1"/>
      <w:numFmt w:val="bullet"/>
      <w:lvlText w:val="-"/>
      <w:lvlJc w:val="left"/>
      <w:pPr>
        <w:ind w:left="720" w:hanging="360"/>
      </w:pPr>
      <w:rPr>
        <w:rFonts w:ascii="Calibri" w:hAnsi="Calibri" w:hint="default"/>
      </w:rPr>
    </w:lvl>
    <w:lvl w:ilvl="1" w:tplc="CDA49D5A">
      <w:start w:val="1"/>
      <w:numFmt w:val="bullet"/>
      <w:lvlText w:val="o"/>
      <w:lvlJc w:val="left"/>
      <w:pPr>
        <w:ind w:left="1440" w:hanging="360"/>
      </w:pPr>
      <w:rPr>
        <w:rFonts w:ascii="Courier New" w:hAnsi="Courier New" w:hint="default"/>
      </w:rPr>
    </w:lvl>
    <w:lvl w:ilvl="2" w:tplc="0BE0EF80">
      <w:start w:val="1"/>
      <w:numFmt w:val="bullet"/>
      <w:lvlText w:val=""/>
      <w:lvlJc w:val="left"/>
      <w:pPr>
        <w:ind w:left="2160" w:hanging="360"/>
      </w:pPr>
      <w:rPr>
        <w:rFonts w:ascii="Wingdings" w:hAnsi="Wingdings" w:hint="default"/>
      </w:rPr>
    </w:lvl>
    <w:lvl w:ilvl="3" w:tplc="83641C66">
      <w:start w:val="1"/>
      <w:numFmt w:val="bullet"/>
      <w:lvlText w:val=""/>
      <w:lvlJc w:val="left"/>
      <w:pPr>
        <w:ind w:left="2880" w:hanging="360"/>
      </w:pPr>
      <w:rPr>
        <w:rFonts w:ascii="Symbol" w:hAnsi="Symbol" w:hint="default"/>
      </w:rPr>
    </w:lvl>
    <w:lvl w:ilvl="4" w:tplc="C73E117E">
      <w:start w:val="1"/>
      <w:numFmt w:val="bullet"/>
      <w:lvlText w:val="o"/>
      <w:lvlJc w:val="left"/>
      <w:pPr>
        <w:ind w:left="3600" w:hanging="360"/>
      </w:pPr>
      <w:rPr>
        <w:rFonts w:ascii="Courier New" w:hAnsi="Courier New" w:hint="default"/>
      </w:rPr>
    </w:lvl>
    <w:lvl w:ilvl="5" w:tplc="7B92F0D0">
      <w:start w:val="1"/>
      <w:numFmt w:val="bullet"/>
      <w:lvlText w:val=""/>
      <w:lvlJc w:val="left"/>
      <w:pPr>
        <w:ind w:left="4320" w:hanging="360"/>
      </w:pPr>
      <w:rPr>
        <w:rFonts w:ascii="Wingdings" w:hAnsi="Wingdings" w:hint="default"/>
      </w:rPr>
    </w:lvl>
    <w:lvl w:ilvl="6" w:tplc="F80C87A4">
      <w:start w:val="1"/>
      <w:numFmt w:val="bullet"/>
      <w:lvlText w:val=""/>
      <w:lvlJc w:val="left"/>
      <w:pPr>
        <w:ind w:left="5040" w:hanging="360"/>
      </w:pPr>
      <w:rPr>
        <w:rFonts w:ascii="Symbol" w:hAnsi="Symbol" w:hint="default"/>
      </w:rPr>
    </w:lvl>
    <w:lvl w:ilvl="7" w:tplc="2A1E3C8C">
      <w:start w:val="1"/>
      <w:numFmt w:val="bullet"/>
      <w:lvlText w:val="o"/>
      <w:lvlJc w:val="left"/>
      <w:pPr>
        <w:ind w:left="5760" w:hanging="360"/>
      </w:pPr>
      <w:rPr>
        <w:rFonts w:ascii="Courier New" w:hAnsi="Courier New" w:hint="default"/>
      </w:rPr>
    </w:lvl>
    <w:lvl w:ilvl="8" w:tplc="4E8CDABE">
      <w:start w:val="1"/>
      <w:numFmt w:val="bullet"/>
      <w:lvlText w:val=""/>
      <w:lvlJc w:val="left"/>
      <w:pPr>
        <w:ind w:left="6480" w:hanging="360"/>
      </w:pPr>
      <w:rPr>
        <w:rFonts w:ascii="Wingdings" w:hAnsi="Wingdings" w:hint="default"/>
      </w:rPr>
    </w:lvl>
  </w:abstractNum>
  <w:abstractNum w:abstractNumId="5" w15:restartNumberingAfterBreak="0">
    <w:nsid w:val="3BF5628E"/>
    <w:multiLevelType w:val="hybridMultilevel"/>
    <w:tmpl w:val="4DC623FE"/>
    <w:lvl w:ilvl="0" w:tplc="F2343908">
      <w:start w:val="1"/>
      <w:numFmt w:val="bullet"/>
      <w:lvlText w:val=""/>
      <w:lvlJc w:val="left"/>
      <w:pPr>
        <w:ind w:left="720" w:hanging="360"/>
      </w:pPr>
      <w:rPr>
        <w:rFonts w:ascii="Wingdings 3" w:hAnsi="Wingdings 3" w:hint="default"/>
        <w:color w:val="215868" w:themeColor="accent5"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33600"/>
    <w:multiLevelType w:val="hybridMultilevel"/>
    <w:tmpl w:val="D84425A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00373D5"/>
    <w:multiLevelType w:val="hybridMultilevel"/>
    <w:tmpl w:val="E4F412F8"/>
    <w:lvl w:ilvl="0" w:tplc="32963242">
      <w:start w:val="1"/>
      <w:numFmt w:val="decimal"/>
      <w:lvlText w:val="%1."/>
      <w:lvlJc w:val="left"/>
      <w:pPr>
        <w:ind w:left="720" w:hanging="360"/>
      </w:pPr>
    </w:lvl>
    <w:lvl w:ilvl="1" w:tplc="6FAA4522">
      <w:start w:val="1"/>
      <w:numFmt w:val="lowerLetter"/>
      <w:lvlText w:val="%2."/>
      <w:lvlJc w:val="left"/>
      <w:pPr>
        <w:ind w:left="1440" w:hanging="360"/>
      </w:pPr>
    </w:lvl>
    <w:lvl w:ilvl="2" w:tplc="89309A4A">
      <w:start w:val="1"/>
      <w:numFmt w:val="lowerRoman"/>
      <w:lvlText w:val="%3."/>
      <w:lvlJc w:val="right"/>
      <w:pPr>
        <w:ind w:left="2160" w:hanging="180"/>
      </w:pPr>
    </w:lvl>
    <w:lvl w:ilvl="3" w:tplc="A89C17F2">
      <w:start w:val="1"/>
      <w:numFmt w:val="decimal"/>
      <w:lvlText w:val="%4."/>
      <w:lvlJc w:val="left"/>
      <w:pPr>
        <w:ind w:left="2880" w:hanging="360"/>
      </w:pPr>
    </w:lvl>
    <w:lvl w:ilvl="4" w:tplc="09369C68">
      <w:start w:val="1"/>
      <w:numFmt w:val="lowerLetter"/>
      <w:lvlText w:val="%5."/>
      <w:lvlJc w:val="left"/>
      <w:pPr>
        <w:ind w:left="3600" w:hanging="360"/>
      </w:pPr>
    </w:lvl>
    <w:lvl w:ilvl="5" w:tplc="C624E88C">
      <w:start w:val="1"/>
      <w:numFmt w:val="lowerRoman"/>
      <w:lvlText w:val="%6."/>
      <w:lvlJc w:val="right"/>
      <w:pPr>
        <w:ind w:left="4320" w:hanging="180"/>
      </w:pPr>
    </w:lvl>
    <w:lvl w:ilvl="6" w:tplc="BFB885CC">
      <w:start w:val="1"/>
      <w:numFmt w:val="decimal"/>
      <w:lvlText w:val="%7."/>
      <w:lvlJc w:val="left"/>
      <w:pPr>
        <w:ind w:left="5040" w:hanging="360"/>
      </w:pPr>
    </w:lvl>
    <w:lvl w:ilvl="7" w:tplc="52EC8F1E">
      <w:start w:val="1"/>
      <w:numFmt w:val="lowerLetter"/>
      <w:lvlText w:val="%8."/>
      <w:lvlJc w:val="left"/>
      <w:pPr>
        <w:ind w:left="5760" w:hanging="360"/>
      </w:pPr>
    </w:lvl>
    <w:lvl w:ilvl="8" w:tplc="04325EC2">
      <w:start w:val="1"/>
      <w:numFmt w:val="lowerRoman"/>
      <w:lvlText w:val="%9."/>
      <w:lvlJc w:val="right"/>
      <w:pPr>
        <w:ind w:left="6480" w:hanging="180"/>
      </w:pPr>
    </w:lvl>
  </w:abstractNum>
  <w:abstractNum w:abstractNumId="8" w15:restartNumberingAfterBreak="0">
    <w:nsid w:val="4100699E"/>
    <w:multiLevelType w:val="hybridMultilevel"/>
    <w:tmpl w:val="7AE4DC0E"/>
    <w:lvl w:ilvl="0" w:tplc="8C201D6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4B011D0B"/>
    <w:multiLevelType w:val="hybridMultilevel"/>
    <w:tmpl w:val="F5485FD0"/>
    <w:lvl w:ilvl="0" w:tplc="0EF654DC">
      <w:start w:val="1"/>
      <w:numFmt w:val="bullet"/>
      <w:lvlText w:val=""/>
      <w:lvlJc w:val="left"/>
      <w:pPr>
        <w:ind w:left="360" w:hanging="360"/>
      </w:pPr>
      <w:rPr>
        <w:rFonts w:ascii="Symbol" w:hAnsi="Symbol" w:hint="default"/>
        <w:sz w:val="14"/>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4CCC6D27"/>
    <w:multiLevelType w:val="hybridMultilevel"/>
    <w:tmpl w:val="DEA894F8"/>
    <w:lvl w:ilvl="0" w:tplc="786C2B64">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50FD33BA"/>
    <w:multiLevelType w:val="hybridMultilevel"/>
    <w:tmpl w:val="345631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5B1A394A"/>
    <w:multiLevelType w:val="hybridMultilevel"/>
    <w:tmpl w:val="88E67384"/>
    <w:lvl w:ilvl="0" w:tplc="271A5D86">
      <w:start w:val="1"/>
      <w:numFmt w:val="decimal"/>
      <w:lvlText w:val="%1."/>
      <w:lvlJc w:val="left"/>
      <w:pPr>
        <w:ind w:left="360" w:hanging="360"/>
      </w:pPr>
      <w:rPr>
        <w:sz w:val="20"/>
      </w:rPr>
    </w:lvl>
    <w:lvl w:ilvl="1" w:tplc="7F3C8BCE">
      <w:start w:val="1"/>
      <w:numFmt w:val="lowerLetter"/>
      <w:lvlText w:val="%2."/>
      <w:lvlJc w:val="left"/>
      <w:pPr>
        <w:ind w:left="1080" w:hanging="360"/>
      </w:pPr>
    </w:lvl>
    <w:lvl w:ilvl="2" w:tplc="D2185DCE">
      <w:start w:val="1"/>
      <w:numFmt w:val="lowerRoman"/>
      <w:lvlText w:val="%3."/>
      <w:lvlJc w:val="right"/>
      <w:pPr>
        <w:ind w:left="1800" w:hanging="180"/>
      </w:pPr>
    </w:lvl>
    <w:lvl w:ilvl="3" w:tplc="4112BCCE">
      <w:start w:val="1"/>
      <w:numFmt w:val="decimal"/>
      <w:lvlText w:val="%4."/>
      <w:lvlJc w:val="left"/>
      <w:pPr>
        <w:ind w:left="2520" w:hanging="360"/>
      </w:pPr>
    </w:lvl>
    <w:lvl w:ilvl="4" w:tplc="BE52C9B8">
      <w:start w:val="1"/>
      <w:numFmt w:val="lowerLetter"/>
      <w:lvlText w:val="%5."/>
      <w:lvlJc w:val="left"/>
      <w:pPr>
        <w:ind w:left="3240" w:hanging="360"/>
      </w:pPr>
    </w:lvl>
    <w:lvl w:ilvl="5" w:tplc="1BD03BC6">
      <w:start w:val="1"/>
      <w:numFmt w:val="lowerRoman"/>
      <w:lvlText w:val="%6."/>
      <w:lvlJc w:val="right"/>
      <w:pPr>
        <w:ind w:left="3960" w:hanging="180"/>
      </w:pPr>
    </w:lvl>
    <w:lvl w:ilvl="6" w:tplc="93965ABE">
      <w:start w:val="1"/>
      <w:numFmt w:val="decimal"/>
      <w:lvlText w:val="%7."/>
      <w:lvlJc w:val="left"/>
      <w:pPr>
        <w:ind w:left="4680" w:hanging="360"/>
      </w:pPr>
    </w:lvl>
    <w:lvl w:ilvl="7" w:tplc="8F02EAE2">
      <w:start w:val="1"/>
      <w:numFmt w:val="lowerLetter"/>
      <w:lvlText w:val="%8."/>
      <w:lvlJc w:val="left"/>
      <w:pPr>
        <w:ind w:left="5400" w:hanging="360"/>
      </w:pPr>
    </w:lvl>
    <w:lvl w:ilvl="8" w:tplc="72F6A8AE">
      <w:start w:val="1"/>
      <w:numFmt w:val="lowerRoman"/>
      <w:lvlText w:val="%9."/>
      <w:lvlJc w:val="right"/>
      <w:pPr>
        <w:ind w:left="6120" w:hanging="180"/>
      </w:pPr>
    </w:lvl>
  </w:abstractNum>
  <w:abstractNum w:abstractNumId="13" w15:restartNumberingAfterBreak="0">
    <w:nsid w:val="61537F91"/>
    <w:multiLevelType w:val="hybridMultilevel"/>
    <w:tmpl w:val="67B4E12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621D466E"/>
    <w:multiLevelType w:val="hybridMultilevel"/>
    <w:tmpl w:val="3ACE53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673D5FF7"/>
    <w:multiLevelType w:val="hybridMultilevel"/>
    <w:tmpl w:val="C034234E"/>
    <w:lvl w:ilvl="0" w:tplc="ABE61EFA">
      <w:start w:val="7"/>
      <w:numFmt w:val="decimal"/>
      <w:lvlText w:val="%1."/>
      <w:lvlJc w:val="left"/>
      <w:pPr>
        <w:ind w:left="412" w:hanging="360"/>
      </w:pPr>
      <w:rPr>
        <w:rFonts w:hint="default"/>
      </w:rPr>
    </w:lvl>
    <w:lvl w:ilvl="1" w:tplc="1C090019" w:tentative="1">
      <w:start w:val="1"/>
      <w:numFmt w:val="lowerLetter"/>
      <w:lvlText w:val="%2."/>
      <w:lvlJc w:val="left"/>
      <w:pPr>
        <w:ind w:left="1132" w:hanging="360"/>
      </w:pPr>
    </w:lvl>
    <w:lvl w:ilvl="2" w:tplc="1C09001B" w:tentative="1">
      <w:start w:val="1"/>
      <w:numFmt w:val="lowerRoman"/>
      <w:lvlText w:val="%3."/>
      <w:lvlJc w:val="right"/>
      <w:pPr>
        <w:ind w:left="1852" w:hanging="180"/>
      </w:pPr>
    </w:lvl>
    <w:lvl w:ilvl="3" w:tplc="1C09000F" w:tentative="1">
      <w:start w:val="1"/>
      <w:numFmt w:val="decimal"/>
      <w:lvlText w:val="%4."/>
      <w:lvlJc w:val="left"/>
      <w:pPr>
        <w:ind w:left="2572" w:hanging="360"/>
      </w:pPr>
    </w:lvl>
    <w:lvl w:ilvl="4" w:tplc="1C090019" w:tentative="1">
      <w:start w:val="1"/>
      <w:numFmt w:val="lowerLetter"/>
      <w:lvlText w:val="%5."/>
      <w:lvlJc w:val="left"/>
      <w:pPr>
        <w:ind w:left="3292" w:hanging="360"/>
      </w:pPr>
    </w:lvl>
    <w:lvl w:ilvl="5" w:tplc="1C09001B" w:tentative="1">
      <w:start w:val="1"/>
      <w:numFmt w:val="lowerRoman"/>
      <w:lvlText w:val="%6."/>
      <w:lvlJc w:val="right"/>
      <w:pPr>
        <w:ind w:left="4012" w:hanging="180"/>
      </w:pPr>
    </w:lvl>
    <w:lvl w:ilvl="6" w:tplc="1C09000F" w:tentative="1">
      <w:start w:val="1"/>
      <w:numFmt w:val="decimal"/>
      <w:lvlText w:val="%7."/>
      <w:lvlJc w:val="left"/>
      <w:pPr>
        <w:ind w:left="4732" w:hanging="360"/>
      </w:pPr>
    </w:lvl>
    <w:lvl w:ilvl="7" w:tplc="1C090019" w:tentative="1">
      <w:start w:val="1"/>
      <w:numFmt w:val="lowerLetter"/>
      <w:lvlText w:val="%8."/>
      <w:lvlJc w:val="left"/>
      <w:pPr>
        <w:ind w:left="5452" w:hanging="360"/>
      </w:pPr>
    </w:lvl>
    <w:lvl w:ilvl="8" w:tplc="1C09001B" w:tentative="1">
      <w:start w:val="1"/>
      <w:numFmt w:val="lowerRoman"/>
      <w:lvlText w:val="%9."/>
      <w:lvlJc w:val="right"/>
      <w:pPr>
        <w:ind w:left="6172" w:hanging="180"/>
      </w:pPr>
    </w:lvl>
  </w:abstractNum>
  <w:abstractNum w:abstractNumId="16" w15:restartNumberingAfterBreak="0">
    <w:nsid w:val="67882AF1"/>
    <w:multiLevelType w:val="hybridMultilevel"/>
    <w:tmpl w:val="E03E312A"/>
    <w:lvl w:ilvl="0" w:tplc="E68C2760">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0192FC7"/>
    <w:multiLevelType w:val="hybridMultilevel"/>
    <w:tmpl w:val="6354F322"/>
    <w:lvl w:ilvl="0" w:tplc="F65A83CA">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5"/>
  </w:num>
  <w:num w:numId="6">
    <w:abstractNumId w:val="10"/>
  </w:num>
  <w:num w:numId="7">
    <w:abstractNumId w:val="8"/>
  </w:num>
  <w:num w:numId="8">
    <w:abstractNumId w:val="17"/>
  </w:num>
  <w:num w:numId="9">
    <w:abstractNumId w:val="11"/>
  </w:num>
  <w:num w:numId="10">
    <w:abstractNumId w:val="1"/>
  </w:num>
  <w:num w:numId="11">
    <w:abstractNumId w:val="16"/>
  </w:num>
  <w:num w:numId="12">
    <w:abstractNumId w:val="15"/>
  </w:num>
  <w:num w:numId="13">
    <w:abstractNumId w:val="12"/>
  </w:num>
  <w:num w:numId="14">
    <w:abstractNumId w:val="6"/>
  </w:num>
  <w:num w:numId="15">
    <w:abstractNumId w:val="13"/>
  </w:num>
  <w:num w:numId="16">
    <w:abstractNumId w:val="14"/>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8ED"/>
    <w:rsid w:val="00014F0C"/>
    <w:rsid w:val="00026050"/>
    <w:rsid w:val="000300F4"/>
    <w:rsid w:val="00033929"/>
    <w:rsid w:val="000433E7"/>
    <w:rsid w:val="00046CE2"/>
    <w:rsid w:val="0005555E"/>
    <w:rsid w:val="00080D79"/>
    <w:rsid w:val="00081C51"/>
    <w:rsid w:val="000938E6"/>
    <w:rsid w:val="0009582D"/>
    <w:rsid w:val="000A0107"/>
    <w:rsid w:val="000A0AF9"/>
    <w:rsid w:val="000B09A2"/>
    <w:rsid w:val="000B24E7"/>
    <w:rsid w:val="000B2F71"/>
    <w:rsid w:val="000C18B1"/>
    <w:rsid w:val="000C43B3"/>
    <w:rsid w:val="000E47E5"/>
    <w:rsid w:val="000E5561"/>
    <w:rsid w:val="000E77C4"/>
    <w:rsid w:val="000F0056"/>
    <w:rsid w:val="000F0321"/>
    <w:rsid w:val="000F178C"/>
    <w:rsid w:val="000F3EF6"/>
    <w:rsid w:val="00122F5C"/>
    <w:rsid w:val="00123951"/>
    <w:rsid w:val="00135F0D"/>
    <w:rsid w:val="00136AD5"/>
    <w:rsid w:val="001409AB"/>
    <w:rsid w:val="00142928"/>
    <w:rsid w:val="00143D0F"/>
    <w:rsid w:val="0015433E"/>
    <w:rsid w:val="001545D1"/>
    <w:rsid w:val="001555C2"/>
    <w:rsid w:val="001557D5"/>
    <w:rsid w:val="00156B91"/>
    <w:rsid w:val="00163083"/>
    <w:rsid w:val="00165DA3"/>
    <w:rsid w:val="00177732"/>
    <w:rsid w:val="001834AC"/>
    <w:rsid w:val="00184EDF"/>
    <w:rsid w:val="0019132D"/>
    <w:rsid w:val="001A1834"/>
    <w:rsid w:val="001A291D"/>
    <w:rsid w:val="001B088B"/>
    <w:rsid w:val="001B24A8"/>
    <w:rsid w:val="001B3925"/>
    <w:rsid w:val="001B4E5D"/>
    <w:rsid w:val="001C6BC0"/>
    <w:rsid w:val="001D0B06"/>
    <w:rsid w:val="001E0125"/>
    <w:rsid w:val="001E2B28"/>
    <w:rsid w:val="001E3F29"/>
    <w:rsid w:val="001E45C8"/>
    <w:rsid w:val="001F0DC7"/>
    <w:rsid w:val="001F5247"/>
    <w:rsid w:val="00200F92"/>
    <w:rsid w:val="0021114E"/>
    <w:rsid w:val="00211CA1"/>
    <w:rsid w:val="00212C4D"/>
    <w:rsid w:val="002149D4"/>
    <w:rsid w:val="00217EBB"/>
    <w:rsid w:val="00227604"/>
    <w:rsid w:val="002320B3"/>
    <w:rsid w:val="0024392D"/>
    <w:rsid w:val="002571F5"/>
    <w:rsid w:val="00260CD4"/>
    <w:rsid w:val="00264536"/>
    <w:rsid w:val="00270FC3"/>
    <w:rsid w:val="00273485"/>
    <w:rsid w:val="0028220F"/>
    <w:rsid w:val="002827F8"/>
    <w:rsid w:val="00283430"/>
    <w:rsid w:val="00285830"/>
    <w:rsid w:val="002865EA"/>
    <w:rsid w:val="00286E13"/>
    <w:rsid w:val="00295C46"/>
    <w:rsid w:val="002A4ED0"/>
    <w:rsid w:val="002A600C"/>
    <w:rsid w:val="002A7E5C"/>
    <w:rsid w:val="002C1562"/>
    <w:rsid w:val="002C1CAD"/>
    <w:rsid w:val="002C6187"/>
    <w:rsid w:val="002D229B"/>
    <w:rsid w:val="002D7445"/>
    <w:rsid w:val="002E006F"/>
    <w:rsid w:val="002E10F7"/>
    <w:rsid w:val="002E17DE"/>
    <w:rsid w:val="002E1816"/>
    <w:rsid w:val="002F724C"/>
    <w:rsid w:val="00306294"/>
    <w:rsid w:val="00316F1F"/>
    <w:rsid w:val="00320431"/>
    <w:rsid w:val="00324390"/>
    <w:rsid w:val="00325AE5"/>
    <w:rsid w:val="003267E5"/>
    <w:rsid w:val="003322F2"/>
    <w:rsid w:val="00333B79"/>
    <w:rsid w:val="00337AA0"/>
    <w:rsid w:val="0034192D"/>
    <w:rsid w:val="003421CB"/>
    <w:rsid w:val="003479EB"/>
    <w:rsid w:val="0035370A"/>
    <w:rsid w:val="003604B3"/>
    <w:rsid w:val="003609A5"/>
    <w:rsid w:val="0036180C"/>
    <w:rsid w:val="00372029"/>
    <w:rsid w:val="003772DB"/>
    <w:rsid w:val="00381EAF"/>
    <w:rsid w:val="003841CD"/>
    <w:rsid w:val="00393AF3"/>
    <w:rsid w:val="003A0724"/>
    <w:rsid w:val="003A1CC1"/>
    <w:rsid w:val="003A2897"/>
    <w:rsid w:val="003B0BAA"/>
    <w:rsid w:val="003B1445"/>
    <w:rsid w:val="003B1EAE"/>
    <w:rsid w:val="003C0211"/>
    <w:rsid w:val="003C055F"/>
    <w:rsid w:val="003C52DE"/>
    <w:rsid w:val="003C6F24"/>
    <w:rsid w:val="003D0F52"/>
    <w:rsid w:val="003D28A5"/>
    <w:rsid w:val="003E5E9D"/>
    <w:rsid w:val="003E70EE"/>
    <w:rsid w:val="003F2059"/>
    <w:rsid w:val="00405512"/>
    <w:rsid w:val="00411AFB"/>
    <w:rsid w:val="004210F5"/>
    <w:rsid w:val="00422C38"/>
    <w:rsid w:val="004234B8"/>
    <w:rsid w:val="00424313"/>
    <w:rsid w:val="00425939"/>
    <w:rsid w:val="00431A27"/>
    <w:rsid w:val="00435F50"/>
    <w:rsid w:val="004521C3"/>
    <w:rsid w:val="00455DC8"/>
    <w:rsid w:val="004648AD"/>
    <w:rsid w:val="00467605"/>
    <w:rsid w:val="0046779A"/>
    <w:rsid w:val="00467D23"/>
    <w:rsid w:val="004709EA"/>
    <w:rsid w:val="00471D91"/>
    <w:rsid w:val="00494451"/>
    <w:rsid w:val="00494760"/>
    <w:rsid w:val="004949FC"/>
    <w:rsid w:val="004A0D7C"/>
    <w:rsid w:val="004A0E43"/>
    <w:rsid w:val="004A3C8B"/>
    <w:rsid w:val="004A5855"/>
    <w:rsid w:val="004B0FC5"/>
    <w:rsid w:val="004B5628"/>
    <w:rsid w:val="004B768C"/>
    <w:rsid w:val="004C31F2"/>
    <w:rsid w:val="004D29C0"/>
    <w:rsid w:val="004D3F21"/>
    <w:rsid w:val="004D509F"/>
    <w:rsid w:val="004E60CA"/>
    <w:rsid w:val="004F097E"/>
    <w:rsid w:val="004F0E43"/>
    <w:rsid w:val="004F4D1B"/>
    <w:rsid w:val="00506FAF"/>
    <w:rsid w:val="0050710F"/>
    <w:rsid w:val="00507483"/>
    <w:rsid w:val="00514A69"/>
    <w:rsid w:val="00517365"/>
    <w:rsid w:val="005174A1"/>
    <w:rsid w:val="00531BE2"/>
    <w:rsid w:val="00535102"/>
    <w:rsid w:val="005467F3"/>
    <w:rsid w:val="00546999"/>
    <w:rsid w:val="00550AF4"/>
    <w:rsid w:val="00555DB1"/>
    <w:rsid w:val="005564DE"/>
    <w:rsid w:val="00565EA8"/>
    <w:rsid w:val="00566FA7"/>
    <w:rsid w:val="00575B12"/>
    <w:rsid w:val="0058188E"/>
    <w:rsid w:val="00582802"/>
    <w:rsid w:val="0058338D"/>
    <w:rsid w:val="00584CB4"/>
    <w:rsid w:val="00592793"/>
    <w:rsid w:val="005A08BA"/>
    <w:rsid w:val="005A61FD"/>
    <w:rsid w:val="005A71BE"/>
    <w:rsid w:val="005B1DE5"/>
    <w:rsid w:val="005B414C"/>
    <w:rsid w:val="005B6B64"/>
    <w:rsid w:val="005C1FB2"/>
    <w:rsid w:val="005C58C1"/>
    <w:rsid w:val="005D1D81"/>
    <w:rsid w:val="005D3BE5"/>
    <w:rsid w:val="005D654B"/>
    <w:rsid w:val="005E1BFD"/>
    <w:rsid w:val="005E60A2"/>
    <w:rsid w:val="005F0837"/>
    <w:rsid w:val="005F2DD0"/>
    <w:rsid w:val="005F39DD"/>
    <w:rsid w:val="005F4C27"/>
    <w:rsid w:val="005F5C41"/>
    <w:rsid w:val="00603ED2"/>
    <w:rsid w:val="006115CF"/>
    <w:rsid w:val="0061211B"/>
    <w:rsid w:val="00612631"/>
    <w:rsid w:val="0062C6A3"/>
    <w:rsid w:val="006441B8"/>
    <w:rsid w:val="006524A6"/>
    <w:rsid w:val="006526F8"/>
    <w:rsid w:val="00652DD4"/>
    <w:rsid w:val="006566F2"/>
    <w:rsid w:val="00662E1B"/>
    <w:rsid w:val="00663E0B"/>
    <w:rsid w:val="0066408B"/>
    <w:rsid w:val="00671DBA"/>
    <w:rsid w:val="0067439D"/>
    <w:rsid w:val="0068060A"/>
    <w:rsid w:val="00684E66"/>
    <w:rsid w:val="006A1C0B"/>
    <w:rsid w:val="006A204A"/>
    <w:rsid w:val="006A2900"/>
    <w:rsid w:val="006A39AD"/>
    <w:rsid w:val="006A7D31"/>
    <w:rsid w:val="006C1494"/>
    <w:rsid w:val="006C1CBB"/>
    <w:rsid w:val="006C50D2"/>
    <w:rsid w:val="006C6BAB"/>
    <w:rsid w:val="006D3DF9"/>
    <w:rsid w:val="006E3C27"/>
    <w:rsid w:val="006E4582"/>
    <w:rsid w:val="006F3EE8"/>
    <w:rsid w:val="00706BB8"/>
    <w:rsid w:val="007170A0"/>
    <w:rsid w:val="00722832"/>
    <w:rsid w:val="00734371"/>
    <w:rsid w:val="007426AF"/>
    <w:rsid w:val="00742714"/>
    <w:rsid w:val="00764C7E"/>
    <w:rsid w:val="0076587E"/>
    <w:rsid w:val="007666A5"/>
    <w:rsid w:val="0076689F"/>
    <w:rsid w:val="007733B1"/>
    <w:rsid w:val="00776331"/>
    <w:rsid w:val="007765F2"/>
    <w:rsid w:val="00780C96"/>
    <w:rsid w:val="00783EAE"/>
    <w:rsid w:val="00784F31"/>
    <w:rsid w:val="0078597D"/>
    <w:rsid w:val="00785CF0"/>
    <w:rsid w:val="00795B93"/>
    <w:rsid w:val="00795DC3"/>
    <w:rsid w:val="007A074B"/>
    <w:rsid w:val="007A2097"/>
    <w:rsid w:val="007A30D3"/>
    <w:rsid w:val="007B33FF"/>
    <w:rsid w:val="007B3AE5"/>
    <w:rsid w:val="007C6CC3"/>
    <w:rsid w:val="007C7E46"/>
    <w:rsid w:val="007D2674"/>
    <w:rsid w:val="007D350A"/>
    <w:rsid w:val="007D4AC4"/>
    <w:rsid w:val="007D5B6D"/>
    <w:rsid w:val="007D7C55"/>
    <w:rsid w:val="007E1416"/>
    <w:rsid w:val="007E263D"/>
    <w:rsid w:val="007E44B1"/>
    <w:rsid w:val="007E7452"/>
    <w:rsid w:val="007F1C35"/>
    <w:rsid w:val="007F520A"/>
    <w:rsid w:val="00807182"/>
    <w:rsid w:val="008136E5"/>
    <w:rsid w:val="0081468B"/>
    <w:rsid w:val="008152FC"/>
    <w:rsid w:val="00820CE2"/>
    <w:rsid w:val="00824733"/>
    <w:rsid w:val="00830F6F"/>
    <w:rsid w:val="00844A2C"/>
    <w:rsid w:val="008522E6"/>
    <w:rsid w:val="008572D3"/>
    <w:rsid w:val="00863C2F"/>
    <w:rsid w:val="008646FD"/>
    <w:rsid w:val="0086670A"/>
    <w:rsid w:val="008725BD"/>
    <w:rsid w:val="0088241F"/>
    <w:rsid w:val="00890E02"/>
    <w:rsid w:val="008A3673"/>
    <w:rsid w:val="008A4CCB"/>
    <w:rsid w:val="008A523F"/>
    <w:rsid w:val="008C24F7"/>
    <w:rsid w:val="008C3778"/>
    <w:rsid w:val="008D1803"/>
    <w:rsid w:val="008D2530"/>
    <w:rsid w:val="008D42CD"/>
    <w:rsid w:val="008F447D"/>
    <w:rsid w:val="008F7D3D"/>
    <w:rsid w:val="00916660"/>
    <w:rsid w:val="0092055E"/>
    <w:rsid w:val="00925CC6"/>
    <w:rsid w:val="009309CE"/>
    <w:rsid w:val="00931EBC"/>
    <w:rsid w:val="00934332"/>
    <w:rsid w:val="0095244C"/>
    <w:rsid w:val="00953094"/>
    <w:rsid w:val="00953FFB"/>
    <w:rsid w:val="00955326"/>
    <w:rsid w:val="00956E58"/>
    <w:rsid w:val="00961133"/>
    <w:rsid w:val="009828CB"/>
    <w:rsid w:val="009835A9"/>
    <w:rsid w:val="00985C8E"/>
    <w:rsid w:val="009902AB"/>
    <w:rsid w:val="0099053F"/>
    <w:rsid w:val="00991585"/>
    <w:rsid w:val="00996B36"/>
    <w:rsid w:val="00997BD3"/>
    <w:rsid w:val="009A0C0B"/>
    <w:rsid w:val="009A5CEA"/>
    <w:rsid w:val="009A62B5"/>
    <w:rsid w:val="009A6B0F"/>
    <w:rsid w:val="009B15CE"/>
    <w:rsid w:val="009C67BE"/>
    <w:rsid w:val="009C6854"/>
    <w:rsid w:val="009D348E"/>
    <w:rsid w:val="009D5E61"/>
    <w:rsid w:val="009D73F5"/>
    <w:rsid w:val="009E17C0"/>
    <w:rsid w:val="009E5EF3"/>
    <w:rsid w:val="00A12CE4"/>
    <w:rsid w:val="00A15187"/>
    <w:rsid w:val="00A22D0C"/>
    <w:rsid w:val="00A31C3B"/>
    <w:rsid w:val="00A32D29"/>
    <w:rsid w:val="00A35B13"/>
    <w:rsid w:val="00A43959"/>
    <w:rsid w:val="00A614FB"/>
    <w:rsid w:val="00A677C1"/>
    <w:rsid w:val="00A73C57"/>
    <w:rsid w:val="00A73DCD"/>
    <w:rsid w:val="00A7566B"/>
    <w:rsid w:val="00A93734"/>
    <w:rsid w:val="00A937FA"/>
    <w:rsid w:val="00A93CF6"/>
    <w:rsid w:val="00A952BD"/>
    <w:rsid w:val="00A96B14"/>
    <w:rsid w:val="00AA1CDC"/>
    <w:rsid w:val="00AA22A5"/>
    <w:rsid w:val="00AC3D2F"/>
    <w:rsid w:val="00AD16CC"/>
    <w:rsid w:val="00AE2D27"/>
    <w:rsid w:val="00AE2E2B"/>
    <w:rsid w:val="00AF22BD"/>
    <w:rsid w:val="00B0586B"/>
    <w:rsid w:val="00B1075E"/>
    <w:rsid w:val="00B143AD"/>
    <w:rsid w:val="00B1613C"/>
    <w:rsid w:val="00B20C78"/>
    <w:rsid w:val="00B22F39"/>
    <w:rsid w:val="00B23689"/>
    <w:rsid w:val="00B23C05"/>
    <w:rsid w:val="00B2606F"/>
    <w:rsid w:val="00B327C3"/>
    <w:rsid w:val="00B33AA3"/>
    <w:rsid w:val="00B346B5"/>
    <w:rsid w:val="00B37411"/>
    <w:rsid w:val="00B40541"/>
    <w:rsid w:val="00B430E6"/>
    <w:rsid w:val="00B44E7C"/>
    <w:rsid w:val="00B4590A"/>
    <w:rsid w:val="00B5797D"/>
    <w:rsid w:val="00B61FE0"/>
    <w:rsid w:val="00B64F62"/>
    <w:rsid w:val="00B70D94"/>
    <w:rsid w:val="00B80C82"/>
    <w:rsid w:val="00B84445"/>
    <w:rsid w:val="00B86215"/>
    <w:rsid w:val="00B8739E"/>
    <w:rsid w:val="00B90A3B"/>
    <w:rsid w:val="00B9180B"/>
    <w:rsid w:val="00B95707"/>
    <w:rsid w:val="00B962DC"/>
    <w:rsid w:val="00BB29A5"/>
    <w:rsid w:val="00BB409D"/>
    <w:rsid w:val="00BB7E87"/>
    <w:rsid w:val="00BC25ED"/>
    <w:rsid w:val="00BC3426"/>
    <w:rsid w:val="00BC70DF"/>
    <w:rsid w:val="00BD1A8D"/>
    <w:rsid w:val="00BD22A6"/>
    <w:rsid w:val="00BD5B89"/>
    <w:rsid w:val="00BD667E"/>
    <w:rsid w:val="00BE009C"/>
    <w:rsid w:val="00BE4538"/>
    <w:rsid w:val="00BE4F27"/>
    <w:rsid w:val="00BE5394"/>
    <w:rsid w:val="00BF61C6"/>
    <w:rsid w:val="00C008BB"/>
    <w:rsid w:val="00C0366F"/>
    <w:rsid w:val="00C03B47"/>
    <w:rsid w:val="00C07F5F"/>
    <w:rsid w:val="00C12613"/>
    <w:rsid w:val="00C15902"/>
    <w:rsid w:val="00C16281"/>
    <w:rsid w:val="00C172BA"/>
    <w:rsid w:val="00C20831"/>
    <w:rsid w:val="00C21656"/>
    <w:rsid w:val="00C2609E"/>
    <w:rsid w:val="00C3115A"/>
    <w:rsid w:val="00C31917"/>
    <w:rsid w:val="00C31E76"/>
    <w:rsid w:val="00C3511C"/>
    <w:rsid w:val="00C43206"/>
    <w:rsid w:val="00C4659E"/>
    <w:rsid w:val="00C50B64"/>
    <w:rsid w:val="00C62F8C"/>
    <w:rsid w:val="00C65ECC"/>
    <w:rsid w:val="00C6617C"/>
    <w:rsid w:val="00C77DD3"/>
    <w:rsid w:val="00C849CF"/>
    <w:rsid w:val="00C85A5E"/>
    <w:rsid w:val="00C90128"/>
    <w:rsid w:val="00CA005C"/>
    <w:rsid w:val="00CB0D07"/>
    <w:rsid w:val="00CB1931"/>
    <w:rsid w:val="00CB5B73"/>
    <w:rsid w:val="00CB5D86"/>
    <w:rsid w:val="00CB67E3"/>
    <w:rsid w:val="00CC11C4"/>
    <w:rsid w:val="00CC3F81"/>
    <w:rsid w:val="00CD10B5"/>
    <w:rsid w:val="00CD373F"/>
    <w:rsid w:val="00CE307F"/>
    <w:rsid w:val="00CF0E28"/>
    <w:rsid w:val="00CF230C"/>
    <w:rsid w:val="00CF2BCE"/>
    <w:rsid w:val="00D01D80"/>
    <w:rsid w:val="00D02F55"/>
    <w:rsid w:val="00D1010F"/>
    <w:rsid w:val="00D13908"/>
    <w:rsid w:val="00D166A3"/>
    <w:rsid w:val="00D1670B"/>
    <w:rsid w:val="00D22255"/>
    <w:rsid w:val="00D23696"/>
    <w:rsid w:val="00D2568A"/>
    <w:rsid w:val="00D40582"/>
    <w:rsid w:val="00D424D2"/>
    <w:rsid w:val="00D4370E"/>
    <w:rsid w:val="00D52C36"/>
    <w:rsid w:val="00D566C1"/>
    <w:rsid w:val="00D617B5"/>
    <w:rsid w:val="00D62311"/>
    <w:rsid w:val="00D633E3"/>
    <w:rsid w:val="00D6435A"/>
    <w:rsid w:val="00D66AD3"/>
    <w:rsid w:val="00D72EE6"/>
    <w:rsid w:val="00D73565"/>
    <w:rsid w:val="00D75086"/>
    <w:rsid w:val="00D81D85"/>
    <w:rsid w:val="00D82A37"/>
    <w:rsid w:val="00D82F17"/>
    <w:rsid w:val="00D83A1F"/>
    <w:rsid w:val="00D83CA3"/>
    <w:rsid w:val="00D929D9"/>
    <w:rsid w:val="00D96931"/>
    <w:rsid w:val="00D9732C"/>
    <w:rsid w:val="00DA73AA"/>
    <w:rsid w:val="00DB1D01"/>
    <w:rsid w:val="00DB2D99"/>
    <w:rsid w:val="00DB7991"/>
    <w:rsid w:val="00DC1796"/>
    <w:rsid w:val="00DC4134"/>
    <w:rsid w:val="00DC506E"/>
    <w:rsid w:val="00DC6B8F"/>
    <w:rsid w:val="00DD1FF0"/>
    <w:rsid w:val="00DD60F7"/>
    <w:rsid w:val="00DD7B29"/>
    <w:rsid w:val="00DDEEC5"/>
    <w:rsid w:val="00DE7265"/>
    <w:rsid w:val="00DF1742"/>
    <w:rsid w:val="00DF5B2F"/>
    <w:rsid w:val="00DF5FC4"/>
    <w:rsid w:val="00DF7A56"/>
    <w:rsid w:val="00E010B4"/>
    <w:rsid w:val="00E01751"/>
    <w:rsid w:val="00E02D49"/>
    <w:rsid w:val="00E02DAF"/>
    <w:rsid w:val="00E132A6"/>
    <w:rsid w:val="00E168B9"/>
    <w:rsid w:val="00E25964"/>
    <w:rsid w:val="00E323C0"/>
    <w:rsid w:val="00E40893"/>
    <w:rsid w:val="00E44289"/>
    <w:rsid w:val="00E56D76"/>
    <w:rsid w:val="00E61B59"/>
    <w:rsid w:val="00E629E7"/>
    <w:rsid w:val="00E730F1"/>
    <w:rsid w:val="00E747E4"/>
    <w:rsid w:val="00E76EC6"/>
    <w:rsid w:val="00E86EE5"/>
    <w:rsid w:val="00E94D56"/>
    <w:rsid w:val="00E9614D"/>
    <w:rsid w:val="00E961AD"/>
    <w:rsid w:val="00E96422"/>
    <w:rsid w:val="00EA3847"/>
    <w:rsid w:val="00EB0361"/>
    <w:rsid w:val="00EB2AF7"/>
    <w:rsid w:val="00EB4DA7"/>
    <w:rsid w:val="00ED1BEA"/>
    <w:rsid w:val="00ED2CA5"/>
    <w:rsid w:val="00ED3699"/>
    <w:rsid w:val="00ED3B72"/>
    <w:rsid w:val="00ED4C87"/>
    <w:rsid w:val="00EE2899"/>
    <w:rsid w:val="00EE32A5"/>
    <w:rsid w:val="00EF16C9"/>
    <w:rsid w:val="00EF4F63"/>
    <w:rsid w:val="00EF6D3C"/>
    <w:rsid w:val="00EF7AFE"/>
    <w:rsid w:val="00F00159"/>
    <w:rsid w:val="00F04C9F"/>
    <w:rsid w:val="00F10CC9"/>
    <w:rsid w:val="00F13C17"/>
    <w:rsid w:val="00F176A3"/>
    <w:rsid w:val="00F2192F"/>
    <w:rsid w:val="00F24D48"/>
    <w:rsid w:val="00F314A8"/>
    <w:rsid w:val="00F333E3"/>
    <w:rsid w:val="00F365B1"/>
    <w:rsid w:val="00F40E12"/>
    <w:rsid w:val="00F453C2"/>
    <w:rsid w:val="00F65186"/>
    <w:rsid w:val="00F71371"/>
    <w:rsid w:val="00F831DE"/>
    <w:rsid w:val="00F849BC"/>
    <w:rsid w:val="00F915E3"/>
    <w:rsid w:val="00F91F12"/>
    <w:rsid w:val="00F92A24"/>
    <w:rsid w:val="00FA48E8"/>
    <w:rsid w:val="00FA5F19"/>
    <w:rsid w:val="00FB695B"/>
    <w:rsid w:val="00FC2B5F"/>
    <w:rsid w:val="00FC3C02"/>
    <w:rsid w:val="00FC64E1"/>
    <w:rsid w:val="00FE39BF"/>
    <w:rsid w:val="00FF38ED"/>
    <w:rsid w:val="00FF3E13"/>
    <w:rsid w:val="011F270E"/>
    <w:rsid w:val="019877F5"/>
    <w:rsid w:val="01B93D94"/>
    <w:rsid w:val="01D371AE"/>
    <w:rsid w:val="01F78D5B"/>
    <w:rsid w:val="02096226"/>
    <w:rsid w:val="027FF0DC"/>
    <w:rsid w:val="02AD7F18"/>
    <w:rsid w:val="02C06F7D"/>
    <w:rsid w:val="02C2297A"/>
    <w:rsid w:val="02C4C23A"/>
    <w:rsid w:val="02E8BF3A"/>
    <w:rsid w:val="0315BCBC"/>
    <w:rsid w:val="031FCA2E"/>
    <w:rsid w:val="033D1E20"/>
    <w:rsid w:val="03441353"/>
    <w:rsid w:val="035DECF2"/>
    <w:rsid w:val="036F58F5"/>
    <w:rsid w:val="040CCE7A"/>
    <w:rsid w:val="04138D21"/>
    <w:rsid w:val="04EB346E"/>
    <w:rsid w:val="05A76FFC"/>
    <w:rsid w:val="05E20B8B"/>
    <w:rsid w:val="05E310A8"/>
    <w:rsid w:val="05E5C904"/>
    <w:rsid w:val="05EFB4D4"/>
    <w:rsid w:val="063AF993"/>
    <w:rsid w:val="06575BDF"/>
    <w:rsid w:val="067145ED"/>
    <w:rsid w:val="06B4D03C"/>
    <w:rsid w:val="0705FC2C"/>
    <w:rsid w:val="070B394A"/>
    <w:rsid w:val="0720CAAF"/>
    <w:rsid w:val="0739F30C"/>
    <w:rsid w:val="07499DB6"/>
    <w:rsid w:val="074BDA1B"/>
    <w:rsid w:val="0795E9B8"/>
    <w:rsid w:val="07B617B1"/>
    <w:rsid w:val="080B7EDA"/>
    <w:rsid w:val="081775E4"/>
    <w:rsid w:val="0826CEC0"/>
    <w:rsid w:val="086F964B"/>
    <w:rsid w:val="08787DA6"/>
    <w:rsid w:val="08A1CC8D"/>
    <w:rsid w:val="08B97E0A"/>
    <w:rsid w:val="08BD5E12"/>
    <w:rsid w:val="08D0DD77"/>
    <w:rsid w:val="08DCC08E"/>
    <w:rsid w:val="09203027"/>
    <w:rsid w:val="0976E8CA"/>
    <w:rsid w:val="098D3144"/>
    <w:rsid w:val="098EDDE0"/>
    <w:rsid w:val="09C3A2DD"/>
    <w:rsid w:val="09CE60D9"/>
    <w:rsid w:val="0A69A648"/>
    <w:rsid w:val="0A73A65C"/>
    <w:rsid w:val="0A993116"/>
    <w:rsid w:val="0ABF9555"/>
    <w:rsid w:val="0AC442EC"/>
    <w:rsid w:val="0AC7EBFD"/>
    <w:rsid w:val="0B87921B"/>
    <w:rsid w:val="0B942E70"/>
    <w:rsid w:val="0B9F0995"/>
    <w:rsid w:val="0BBE32D9"/>
    <w:rsid w:val="0BDC1734"/>
    <w:rsid w:val="0C4FE363"/>
    <w:rsid w:val="0C5606A7"/>
    <w:rsid w:val="0CEFBBE9"/>
    <w:rsid w:val="0CF453A6"/>
    <w:rsid w:val="0D0C826C"/>
    <w:rsid w:val="0D432172"/>
    <w:rsid w:val="0D4FE241"/>
    <w:rsid w:val="0D5BA681"/>
    <w:rsid w:val="0D6BE1A8"/>
    <w:rsid w:val="0D77E795"/>
    <w:rsid w:val="0DD6472E"/>
    <w:rsid w:val="0DF3A14A"/>
    <w:rsid w:val="0E09FE2E"/>
    <w:rsid w:val="0E27A1CC"/>
    <w:rsid w:val="0E3E8EB8"/>
    <w:rsid w:val="0E5521F2"/>
    <w:rsid w:val="0E7E0C48"/>
    <w:rsid w:val="0E9F0AE9"/>
    <w:rsid w:val="0EB59C2D"/>
    <w:rsid w:val="0ED8A953"/>
    <w:rsid w:val="0EFC5990"/>
    <w:rsid w:val="0F02DB21"/>
    <w:rsid w:val="0F1A3420"/>
    <w:rsid w:val="0F54AF9B"/>
    <w:rsid w:val="0F87B7C0"/>
    <w:rsid w:val="0FEB39D5"/>
    <w:rsid w:val="10727AB8"/>
    <w:rsid w:val="10875C4F"/>
    <w:rsid w:val="109A86CA"/>
    <w:rsid w:val="1137D023"/>
    <w:rsid w:val="114D8816"/>
    <w:rsid w:val="11AE9C6C"/>
    <w:rsid w:val="11D4D443"/>
    <w:rsid w:val="121BC370"/>
    <w:rsid w:val="123F52CB"/>
    <w:rsid w:val="12407030"/>
    <w:rsid w:val="125E9760"/>
    <w:rsid w:val="1262BAAD"/>
    <w:rsid w:val="1277BFBD"/>
    <w:rsid w:val="12A08220"/>
    <w:rsid w:val="12A9B851"/>
    <w:rsid w:val="12BF24E7"/>
    <w:rsid w:val="12D34E58"/>
    <w:rsid w:val="12D78DDF"/>
    <w:rsid w:val="1326DCDA"/>
    <w:rsid w:val="134A6CCD"/>
    <w:rsid w:val="138D6A45"/>
    <w:rsid w:val="13E3414F"/>
    <w:rsid w:val="13EA7782"/>
    <w:rsid w:val="142CA04C"/>
    <w:rsid w:val="1476774F"/>
    <w:rsid w:val="14C93DA7"/>
    <w:rsid w:val="14E61750"/>
    <w:rsid w:val="14EC5C3C"/>
    <w:rsid w:val="157810F2"/>
    <w:rsid w:val="15E868B0"/>
    <w:rsid w:val="161A3DE0"/>
    <w:rsid w:val="164239A5"/>
    <w:rsid w:val="1685771C"/>
    <w:rsid w:val="16981F4B"/>
    <w:rsid w:val="16D618F7"/>
    <w:rsid w:val="176F48BE"/>
    <w:rsid w:val="17843911"/>
    <w:rsid w:val="179EC27B"/>
    <w:rsid w:val="17DA6681"/>
    <w:rsid w:val="1800DE69"/>
    <w:rsid w:val="181E1349"/>
    <w:rsid w:val="1856C0F7"/>
    <w:rsid w:val="18E3F9B1"/>
    <w:rsid w:val="18FD220E"/>
    <w:rsid w:val="199F91B7"/>
    <w:rsid w:val="19B9AE51"/>
    <w:rsid w:val="19E17BC1"/>
    <w:rsid w:val="1A313C53"/>
    <w:rsid w:val="1A9071BD"/>
    <w:rsid w:val="1A9BA1D9"/>
    <w:rsid w:val="1AB24351"/>
    <w:rsid w:val="1AD22452"/>
    <w:rsid w:val="1B1A3E39"/>
    <w:rsid w:val="1B557EB2"/>
    <w:rsid w:val="1B689BED"/>
    <w:rsid w:val="1BA9F887"/>
    <w:rsid w:val="1BC37658"/>
    <w:rsid w:val="1C2C421E"/>
    <w:rsid w:val="1C3B6355"/>
    <w:rsid w:val="1C447D18"/>
    <w:rsid w:val="1C6DF4B3"/>
    <w:rsid w:val="1CECE7B8"/>
    <w:rsid w:val="1D10A21B"/>
    <w:rsid w:val="1D2FCFCC"/>
    <w:rsid w:val="1D451FBE"/>
    <w:rsid w:val="1D8B617A"/>
    <w:rsid w:val="1DAA861B"/>
    <w:rsid w:val="1DD401F0"/>
    <w:rsid w:val="1DF30B80"/>
    <w:rsid w:val="1E15C9F8"/>
    <w:rsid w:val="1E3C523C"/>
    <w:rsid w:val="1E4C64E1"/>
    <w:rsid w:val="1E65FC10"/>
    <w:rsid w:val="1E93D5FA"/>
    <w:rsid w:val="1EA9A864"/>
    <w:rsid w:val="1EE0F01F"/>
    <w:rsid w:val="1EF5E99C"/>
    <w:rsid w:val="1EF9E5B5"/>
    <w:rsid w:val="1F63E2E0"/>
    <w:rsid w:val="1F86B327"/>
    <w:rsid w:val="203C5FA6"/>
    <w:rsid w:val="20C5B60C"/>
    <w:rsid w:val="20DDBA11"/>
    <w:rsid w:val="20E58EDE"/>
    <w:rsid w:val="20EEDDC4"/>
    <w:rsid w:val="20F20B16"/>
    <w:rsid w:val="20F61448"/>
    <w:rsid w:val="20FFB341"/>
    <w:rsid w:val="211D3B59"/>
    <w:rsid w:val="211F7119"/>
    <w:rsid w:val="2125077D"/>
    <w:rsid w:val="2151E74D"/>
    <w:rsid w:val="21A005FA"/>
    <w:rsid w:val="21BB29D2"/>
    <w:rsid w:val="21BCD633"/>
    <w:rsid w:val="21F4BCFB"/>
    <w:rsid w:val="22091C32"/>
    <w:rsid w:val="2223366A"/>
    <w:rsid w:val="225ED29D"/>
    <w:rsid w:val="229D5A7E"/>
    <w:rsid w:val="22A36CDC"/>
    <w:rsid w:val="22AD5446"/>
    <w:rsid w:val="22E7E801"/>
    <w:rsid w:val="22E97222"/>
    <w:rsid w:val="22EFCE99"/>
    <w:rsid w:val="231FD604"/>
    <w:rsid w:val="23BBA706"/>
    <w:rsid w:val="24040E62"/>
    <w:rsid w:val="2406C987"/>
    <w:rsid w:val="24155AD3"/>
    <w:rsid w:val="245726B7"/>
    <w:rsid w:val="2489880F"/>
    <w:rsid w:val="24CCFEF1"/>
    <w:rsid w:val="250610B0"/>
    <w:rsid w:val="251A603A"/>
    <w:rsid w:val="25333705"/>
    <w:rsid w:val="253B00CE"/>
    <w:rsid w:val="25602F45"/>
    <w:rsid w:val="256CC98B"/>
    <w:rsid w:val="257D4B02"/>
    <w:rsid w:val="2598D4A6"/>
    <w:rsid w:val="25E4F508"/>
    <w:rsid w:val="262614FD"/>
    <w:rsid w:val="262B7563"/>
    <w:rsid w:val="2673771D"/>
    <w:rsid w:val="26B66B02"/>
    <w:rsid w:val="272F13A5"/>
    <w:rsid w:val="273EFE9A"/>
    <w:rsid w:val="279CA622"/>
    <w:rsid w:val="27C745C4"/>
    <w:rsid w:val="27E0C116"/>
    <w:rsid w:val="287B935B"/>
    <w:rsid w:val="288B41F0"/>
    <w:rsid w:val="28B3BB9B"/>
    <w:rsid w:val="28C5034B"/>
    <w:rsid w:val="28E2BF0C"/>
    <w:rsid w:val="28E8E2A4"/>
    <w:rsid w:val="2901262D"/>
    <w:rsid w:val="29C37D3A"/>
    <w:rsid w:val="2A47EDAA"/>
    <w:rsid w:val="2A4C7699"/>
    <w:rsid w:val="2A6750CA"/>
    <w:rsid w:val="2B0446B6"/>
    <w:rsid w:val="2B1F23A9"/>
    <w:rsid w:val="2B364C28"/>
    <w:rsid w:val="2B3D4E1F"/>
    <w:rsid w:val="2B8BA8CA"/>
    <w:rsid w:val="2B8D8F4C"/>
    <w:rsid w:val="2BAEE17A"/>
    <w:rsid w:val="2BCC2230"/>
    <w:rsid w:val="2BD52A81"/>
    <w:rsid w:val="2BF47A0C"/>
    <w:rsid w:val="2C07008A"/>
    <w:rsid w:val="2C212EF8"/>
    <w:rsid w:val="2C39ABC3"/>
    <w:rsid w:val="2C5EC0F2"/>
    <w:rsid w:val="2CD8A7DE"/>
    <w:rsid w:val="2CDB16BE"/>
    <w:rsid w:val="2CFE16A5"/>
    <w:rsid w:val="2D144659"/>
    <w:rsid w:val="2D34E86F"/>
    <w:rsid w:val="2D3CABB2"/>
    <w:rsid w:val="2D4158F7"/>
    <w:rsid w:val="2D880BCA"/>
    <w:rsid w:val="2DA7A237"/>
    <w:rsid w:val="2DF006ED"/>
    <w:rsid w:val="2E577C7C"/>
    <w:rsid w:val="2E782C7A"/>
    <w:rsid w:val="2F7B3894"/>
    <w:rsid w:val="2F8AC4EB"/>
    <w:rsid w:val="2F8BD74E"/>
    <w:rsid w:val="2FAFA28A"/>
    <w:rsid w:val="2FBDEF32"/>
    <w:rsid w:val="2FC0DB4C"/>
    <w:rsid w:val="301B82A3"/>
    <w:rsid w:val="306C03E8"/>
    <w:rsid w:val="30BFFDA9"/>
    <w:rsid w:val="30C6744F"/>
    <w:rsid w:val="30EDA15E"/>
    <w:rsid w:val="312F9535"/>
    <w:rsid w:val="316B7C0A"/>
    <w:rsid w:val="31A253AE"/>
    <w:rsid w:val="31BE5807"/>
    <w:rsid w:val="31EB5589"/>
    <w:rsid w:val="3207D449"/>
    <w:rsid w:val="320E0CAD"/>
    <w:rsid w:val="323DFD1D"/>
    <w:rsid w:val="32979BC2"/>
    <w:rsid w:val="32D9BE2F"/>
    <w:rsid w:val="33227CB3"/>
    <w:rsid w:val="334EE466"/>
    <w:rsid w:val="33718C63"/>
    <w:rsid w:val="3375A136"/>
    <w:rsid w:val="338E19D9"/>
    <w:rsid w:val="33E9DF1F"/>
    <w:rsid w:val="344D4906"/>
    <w:rsid w:val="3489CBCF"/>
    <w:rsid w:val="34944C6F"/>
    <w:rsid w:val="349F64E4"/>
    <w:rsid w:val="34AC382E"/>
    <w:rsid w:val="35B62AD5"/>
    <w:rsid w:val="36030658"/>
    <w:rsid w:val="3606BAD3"/>
    <w:rsid w:val="36220250"/>
    <w:rsid w:val="3667D100"/>
    <w:rsid w:val="3691C92A"/>
    <w:rsid w:val="36B8DEA5"/>
    <w:rsid w:val="36C3E2C4"/>
    <w:rsid w:val="379760F4"/>
    <w:rsid w:val="37BD0963"/>
    <w:rsid w:val="3838E772"/>
    <w:rsid w:val="383A2C96"/>
    <w:rsid w:val="38678579"/>
    <w:rsid w:val="388A89E7"/>
    <w:rsid w:val="3893B8F3"/>
    <w:rsid w:val="38C0A56C"/>
    <w:rsid w:val="38C86021"/>
    <w:rsid w:val="391800F9"/>
    <w:rsid w:val="3994007B"/>
    <w:rsid w:val="39A954A6"/>
    <w:rsid w:val="39B4BFD4"/>
    <w:rsid w:val="39DEA4AF"/>
    <w:rsid w:val="3A497206"/>
    <w:rsid w:val="3AA46284"/>
    <w:rsid w:val="3AB3E2E4"/>
    <w:rsid w:val="3AB446BD"/>
    <w:rsid w:val="3B282CAE"/>
    <w:rsid w:val="3B4D9853"/>
    <w:rsid w:val="3C2555AB"/>
    <w:rsid w:val="3C378639"/>
    <w:rsid w:val="3C57F981"/>
    <w:rsid w:val="3C644E62"/>
    <w:rsid w:val="3C72B6F1"/>
    <w:rsid w:val="3D8003D0"/>
    <w:rsid w:val="3E04011A"/>
    <w:rsid w:val="3E6FF5A1"/>
    <w:rsid w:val="3E8371F5"/>
    <w:rsid w:val="3E91F287"/>
    <w:rsid w:val="3E976E8A"/>
    <w:rsid w:val="3EC01E56"/>
    <w:rsid w:val="3ECF0618"/>
    <w:rsid w:val="3F39DEAF"/>
    <w:rsid w:val="3F40C0FA"/>
    <w:rsid w:val="3F4CD603"/>
    <w:rsid w:val="3F912F56"/>
    <w:rsid w:val="3FA9E89E"/>
    <w:rsid w:val="3FC2963A"/>
    <w:rsid w:val="3FE40FC9"/>
    <w:rsid w:val="402FF724"/>
    <w:rsid w:val="40388A20"/>
    <w:rsid w:val="405A1D5F"/>
    <w:rsid w:val="409E527F"/>
    <w:rsid w:val="40CA66BD"/>
    <w:rsid w:val="40D3C48E"/>
    <w:rsid w:val="4116A667"/>
    <w:rsid w:val="41303A29"/>
    <w:rsid w:val="41761EAB"/>
    <w:rsid w:val="41DB6598"/>
    <w:rsid w:val="41F5EDC0"/>
    <w:rsid w:val="41FDDB46"/>
    <w:rsid w:val="423542E7"/>
    <w:rsid w:val="425A9A54"/>
    <w:rsid w:val="42A30931"/>
    <w:rsid w:val="42B1C767"/>
    <w:rsid w:val="42E85365"/>
    <w:rsid w:val="42E9A1A2"/>
    <w:rsid w:val="430EE15E"/>
    <w:rsid w:val="4381B5F7"/>
    <w:rsid w:val="43A2AA0C"/>
    <w:rsid w:val="43F01BDE"/>
    <w:rsid w:val="4449888A"/>
    <w:rsid w:val="4449E309"/>
    <w:rsid w:val="44630B66"/>
    <w:rsid w:val="44FE421D"/>
    <w:rsid w:val="4540D752"/>
    <w:rsid w:val="455153CF"/>
    <w:rsid w:val="45FEDBC7"/>
    <w:rsid w:val="463A79D2"/>
    <w:rsid w:val="46466C94"/>
    <w:rsid w:val="46682104"/>
    <w:rsid w:val="469A127E"/>
    <w:rsid w:val="46AB8D4C"/>
    <w:rsid w:val="46BA276D"/>
    <w:rsid w:val="47D190EA"/>
    <w:rsid w:val="47F242A2"/>
    <w:rsid w:val="48028FA4"/>
    <w:rsid w:val="480E53E4"/>
    <w:rsid w:val="4820BA1A"/>
    <w:rsid w:val="4886F7C7"/>
    <w:rsid w:val="4895271D"/>
    <w:rsid w:val="48B9DFAB"/>
    <w:rsid w:val="48EE8305"/>
    <w:rsid w:val="491D542C"/>
    <w:rsid w:val="493229D5"/>
    <w:rsid w:val="49C31C5D"/>
    <w:rsid w:val="4A1CCC78"/>
    <w:rsid w:val="4A3567F5"/>
    <w:rsid w:val="4A391358"/>
    <w:rsid w:val="4A747C8B"/>
    <w:rsid w:val="4AB0AAB2"/>
    <w:rsid w:val="4AEE2025"/>
    <w:rsid w:val="4B236C5F"/>
    <w:rsid w:val="4B3417BF"/>
    <w:rsid w:val="4B61F4FD"/>
    <w:rsid w:val="4BA4BD8C"/>
    <w:rsid w:val="4C061EC8"/>
    <w:rsid w:val="4C577B7A"/>
    <w:rsid w:val="4CCFE820"/>
    <w:rsid w:val="4CD600C7"/>
    <w:rsid w:val="4CF2002E"/>
    <w:rsid w:val="4D116F84"/>
    <w:rsid w:val="4D30F145"/>
    <w:rsid w:val="4D47969F"/>
    <w:rsid w:val="4D7CE2C8"/>
    <w:rsid w:val="4D9F0644"/>
    <w:rsid w:val="4DCD3E68"/>
    <w:rsid w:val="4DE65DA5"/>
    <w:rsid w:val="4DF1C90E"/>
    <w:rsid w:val="4E1B2883"/>
    <w:rsid w:val="4E30189B"/>
    <w:rsid w:val="4E442509"/>
    <w:rsid w:val="4E518253"/>
    <w:rsid w:val="4E529024"/>
    <w:rsid w:val="4E7C0F32"/>
    <w:rsid w:val="4E8DD08F"/>
    <w:rsid w:val="4E9F5836"/>
    <w:rsid w:val="4ECCD1C6"/>
    <w:rsid w:val="4ED38CA5"/>
    <w:rsid w:val="4F159031"/>
    <w:rsid w:val="4F3A7491"/>
    <w:rsid w:val="4F5FCA8F"/>
    <w:rsid w:val="4F6A5168"/>
    <w:rsid w:val="4F9787AB"/>
    <w:rsid w:val="4FBC72A7"/>
    <w:rsid w:val="502ABE55"/>
    <w:rsid w:val="503B0B0F"/>
    <w:rsid w:val="5063916B"/>
    <w:rsid w:val="50689207"/>
    <w:rsid w:val="507749DB"/>
    <w:rsid w:val="509E5B79"/>
    <w:rsid w:val="50F6D296"/>
    <w:rsid w:val="511F7D67"/>
    <w:rsid w:val="51292913"/>
    <w:rsid w:val="51603354"/>
    <w:rsid w:val="51AA29FB"/>
    <w:rsid w:val="51BD23B0"/>
    <w:rsid w:val="51C5A7B3"/>
    <w:rsid w:val="51F159FB"/>
    <w:rsid w:val="5201020B"/>
    <w:rsid w:val="520B7E5E"/>
    <w:rsid w:val="52131A3C"/>
    <w:rsid w:val="5221B43F"/>
    <w:rsid w:val="5290F3B0"/>
    <w:rsid w:val="52944423"/>
    <w:rsid w:val="52A788A7"/>
    <w:rsid w:val="52B65D3A"/>
    <w:rsid w:val="52DDD501"/>
    <w:rsid w:val="52E67253"/>
    <w:rsid w:val="52EE99A6"/>
    <w:rsid w:val="52F758CE"/>
    <w:rsid w:val="53260147"/>
    <w:rsid w:val="53753525"/>
    <w:rsid w:val="538D2A5C"/>
    <w:rsid w:val="53BEDB46"/>
    <w:rsid w:val="5459EEB2"/>
    <w:rsid w:val="546799DA"/>
    <w:rsid w:val="549195E5"/>
    <w:rsid w:val="550F78EA"/>
    <w:rsid w:val="553C032A"/>
    <w:rsid w:val="5552A884"/>
    <w:rsid w:val="5567FD46"/>
    <w:rsid w:val="556E1821"/>
    <w:rsid w:val="565CA5EA"/>
    <w:rsid w:val="5687F721"/>
    <w:rsid w:val="569094D3"/>
    <w:rsid w:val="56FBF966"/>
    <w:rsid w:val="56FD5351"/>
    <w:rsid w:val="570A5797"/>
    <w:rsid w:val="5748A334"/>
    <w:rsid w:val="576D3017"/>
    <w:rsid w:val="5770A600"/>
    <w:rsid w:val="57AE785C"/>
    <w:rsid w:val="5814E507"/>
    <w:rsid w:val="5858C6B2"/>
    <w:rsid w:val="58D3C978"/>
    <w:rsid w:val="58DF07F8"/>
    <w:rsid w:val="58F617E8"/>
    <w:rsid w:val="592FA1D6"/>
    <w:rsid w:val="5957BE34"/>
    <w:rsid w:val="596BEC1F"/>
    <w:rsid w:val="59939D82"/>
    <w:rsid w:val="599542CB"/>
    <w:rsid w:val="59B985E8"/>
    <w:rsid w:val="59D1A28E"/>
    <w:rsid w:val="59E1AC12"/>
    <w:rsid w:val="5A20EB0B"/>
    <w:rsid w:val="5A88099F"/>
    <w:rsid w:val="5A9A31E5"/>
    <w:rsid w:val="5AD82C5A"/>
    <w:rsid w:val="5AE870B4"/>
    <w:rsid w:val="5B6EE71E"/>
    <w:rsid w:val="5BBB46D6"/>
    <w:rsid w:val="5C2DB8AA"/>
    <w:rsid w:val="5C30BA10"/>
    <w:rsid w:val="5C69F776"/>
    <w:rsid w:val="5CA62397"/>
    <w:rsid w:val="5CCEADCF"/>
    <w:rsid w:val="5CFFC4E7"/>
    <w:rsid w:val="5D5A88F7"/>
    <w:rsid w:val="5DD28367"/>
    <w:rsid w:val="5E0114A0"/>
    <w:rsid w:val="5E11CD73"/>
    <w:rsid w:val="5E2F569B"/>
    <w:rsid w:val="5E63E39D"/>
    <w:rsid w:val="5EF9556E"/>
    <w:rsid w:val="5F87FF20"/>
    <w:rsid w:val="5FCB8C81"/>
    <w:rsid w:val="6012DCA8"/>
    <w:rsid w:val="6076F4C3"/>
    <w:rsid w:val="61A4FCD0"/>
    <w:rsid w:val="61A84236"/>
    <w:rsid w:val="61DCD648"/>
    <w:rsid w:val="62312B8C"/>
    <w:rsid w:val="627FF770"/>
    <w:rsid w:val="628AD464"/>
    <w:rsid w:val="629EC3ED"/>
    <w:rsid w:val="62B62FB1"/>
    <w:rsid w:val="62B85AC0"/>
    <w:rsid w:val="62BDCA4C"/>
    <w:rsid w:val="62C1F4E1"/>
    <w:rsid w:val="62D89EF7"/>
    <w:rsid w:val="632D4226"/>
    <w:rsid w:val="633DEF53"/>
    <w:rsid w:val="63AE1C4F"/>
    <w:rsid w:val="63B3D390"/>
    <w:rsid w:val="63CCFBED"/>
    <w:rsid w:val="63E81902"/>
    <w:rsid w:val="641D6F88"/>
    <w:rsid w:val="6423C1A5"/>
    <w:rsid w:val="646FA900"/>
    <w:rsid w:val="64DEE6D9"/>
    <w:rsid w:val="64DFE2F8"/>
    <w:rsid w:val="6501FB06"/>
    <w:rsid w:val="650276AD"/>
    <w:rsid w:val="65036988"/>
    <w:rsid w:val="65ACCAFB"/>
    <w:rsid w:val="65EEEDD8"/>
    <w:rsid w:val="663F0D9C"/>
    <w:rsid w:val="6644C51F"/>
    <w:rsid w:val="66450C3B"/>
    <w:rsid w:val="66455C97"/>
    <w:rsid w:val="66AB359D"/>
    <w:rsid w:val="67301214"/>
    <w:rsid w:val="674D644A"/>
    <w:rsid w:val="67BD7609"/>
    <w:rsid w:val="67E71089"/>
    <w:rsid w:val="67F60A2B"/>
    <w:rsid w:val="685DC653"/>
    <w:rsid w:val="68642E44"/>
    <w:rsid w:val="687C095C"/>
    <w:rsid w:val="68853E57"/>
    <w:rsid w:val="690AEADD"/>
    <w:rsid w:val="69468A1B"/>
    <w:rsid w:val="69627C9C"/>
    <w:rsid w:val="6973FEF4"/>
    <w:rsid w:val="697F1517"/>
    <w:rsid w:val="6A17A9C0"/>
    <w:rsid w:val="6A3DD4E5"/>
    <w:rsid w:val="6A7B0E91"/>
    <w:rsid w:val="6A89896F"/>
    <w:rsid w:val="6AA96241"/>
    <w:rsid w:val="6AE31FCC"/>
    <w:rsid w:val="6B3247A4"/>
    <w:rsid w:val="6B4E19C5"/>
    <w:rsid w:val="6B622995"/>
    <w:rsid w:val="6B6ECCAF"/>
    <w:rsid w:val="6B9125AB"/>
    <w:rsid w:val="6B996D4C"/>
    <w:rsid w:val="6BECDC8B"/>
    <w:rsid w:val="6BED717B"/>
    <w:rsid w:val="6C07FD26"/>
    <w:rsid w:val="6C20D56D"/>
    <w:rsid w:val="6CC289E7"/>
    <w:rsid w:val="6CCF2358"/>
    <w:rsid w:val="6CE4E775"/>
    <w:rsid w:val="6D63C49E"/>
    <w:rsid w:val="6D73DE33"/>
    <w:rsid w:val="6D75979E"/>
    <w:rsid w:val="6D7CECFB"/>
    <w:rsid w:val="6DED3A9A"/>
    <w:rsid w:val="6E023E60"/>
    <w:rsid w:val="6E17E16A"/>
    <w:rsid w:val="6E42B8BC"/>
    <w:rsid w:val="6E8A461F"/>
    <w:rsid w:val="6EA9561D"/>
    <w:rsid w:val="6F009124"/>
    <w:rsid w:val="6F062AEC"/>
    <w:rsid w:val="6F0D1B58"/>
    <w:rsid w:val="6F18BD5C"/>
    <w:rsid w:val="6F599A2B"/>
    <w:rsid w:val="6FD120CD"/>
    <w:rsid w:val="7009940F"/>
    <w:rsid w:val="7017B185"/>
    <w:rsid w:val="701C725B"/>
    <w:rsid w:val="7044E40F"/>
    <w:rsid w:val="704CBB0E"/>
    <w:rsid w:val="7081E9E7"/>
    <w:rsid w:val="70A74D8A"/>
    <w:rsid w:val="70CDBF47"/>
    <w:rsid w:val="70D7CC28"/>
    <w:rsid w:val="70F9DDD9"/>
    <w:rsid w:val="7126C503"/>
    <w:rsid w:val="719C1076"/>
    <w:rsid w:val="71A1F83D"/>
    <w:rsid w:val="7268EDC0"/>
    <w:rsid w:val="72AA75DF"/>
    <w:rsid w:val="72E00E51"/>
    <w:rsid w:val="73193E89"/>
    <w:rsid w:val="732FBDA1"/>
    <w:rsid w:val="74573BB1"/>
    <w:rsid w:val="74925975"/>
    <w:rsid w:val="74989771"/>
    <w:rsid w:val="74A576C4"/>
    <w:rsid w:val="74F606C2"/>
    <w:rsid w:val="75185532"/>
    <w:rsid w:val="753B9903"/>
    <w:rsid w:val="7544077A"/>
    <w:rsid w:val="75450A57"/>
    <w:rsid w:val="755EFC02"/>
    <w:rsid w:val="7571A332"/>
    <w:rsid w:val="7583AC2C"/>
    <w:rsid w:val="75914C31"/>
    <w:rsid w:val="759939B7"/>
    <w:rsid w:val="75AD23F8"/>
    <w:rsid w:val="75B6CBF7"/>
    <w:rsid w:val="760CFF28"/>
    <w:rsid w:val="766B8693"/>
    <w:rsid w:val="767CE8CA"/>
    <w:rsid w:val="76A02F7C"/>
    <w:rsid w:val="76DF11C7"/>
    <w:rsid w:val="76E5A015"/>
    <w:rsid w:val="7701981C"/>
    <w:rsid w:val="771365AE"/>
    <w:rsid w:val="77270097"/>
    <w:rsid w:val="776B759A"/>
    <w:rsid w:val="777474B2"/>
    <w:rsid w:val="7797BF5A"/>
    <w:rsid w:val="77F51DAD"/>
    <w:rsid w:val="78017350"/>
    <w:rsid w:val="78110F9C"/>
    <w:rsid w:val="78278440"/>
    <w:rsid w:val="7841B386"/>
    <w:rsid w:val="78462C7A"/>
    <w:rsid w:val="78716F83"/>
    <w:rsid w:val="78E0FD92"/>
    <w:rsid w:val="79104513"/>
    <w:rsid w:val="791269D8"/>
    <w:rsid w:val="792753D0"/>
    <w:rsid w:val="7977092E"/>
    <w:rsid w:val="7A492111"/>
    <w:rsid w:val="7A5C9601"/>
    <w:rsid w:val="7A6FBCEA"/>
    <w:rsid w:val="7ACFBB32"/>
    <w:rsid w:val="7AD2838D"/>
    <w:rsid w:val="7AF0B92B"/>
    <w:rsid w:val="7B320357"/>
    <w:rsid w:val="7B5058F4"/>
    <w:rsid w:val="7B7793FF"/>
    <w:rsid w:val="7BD45A74"/>
    <w:rsid w:val="7BEA6CE8"/>
    <w:rsid w:val="7C1C657C"/>
    <w:rsid w:val="7C6AA315"/>
    <w:rsid w:val="7CF648A3"/>
    <w:rsid w:val="7D693DC2"/>
    <w:rsid w:val="7D7EC2E1"/>
    <w:rsid w:val="7D9BFCD9"/>
    <w:rsid w:val="7DEA3F78"/>
    <w:rsid w:val="7E09907B"/>
    <w:rsid w:val="7E55977D"/>
    <w:rsid w:val="7E6B3947"/>
    <w:rsid w:val="7E9FEEE8"/>
    <w:rsid w:val="7EB5102E"/>
    <w:rsid w:val="7EF863C3"/>
    <w:rsid w:val="7F116615"/>
    <w:rsid w:val="7F382E77"/>
    <w:rsid w:val="7F76877F"/>
    <w:rsid w:val="7F8A88B7"/>
    <w:rsid w:val="7FCD288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A34B6"/>
  <w15:docId w15:val="{ED9D9810-7E68-4D44-9216-5D6D6152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086"/>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421CB"/>
    <w:pPr>
      <w:keepNext/>
      <w:keepLines/>
      <w:spacing w:before="300" w:after="100" w:line="259" w:lineRule="auto"/>
      <w:jc w:val="both"/>
      <w:outlineLvl w:val="2"/>
    </w:pPr>
    <w:rPr>
      <w:rFonts w:ascii="Source Sans Pro" w:eastAsiaTheme="majorEastAsia" w:hAnsi="Source Sans Pro" w:cstheme="majorBidi"/>
      <w:b/>
      <w:color w:val="243F60" w:themeColor="accent1" w:themeShade="7F"/>
      <w:sz w:val="26"/>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text"/>
    <w:basedOn w:val="Normal"/>
    <w:link w:val="ListParagraphChar"/>
    <w:uiPriority w:val="2"/>
    <w:qFormat/>
    <w:rsid w:val="00FF38ED"/>
    <w:pPr>
      <w:ind w:left="720"/>
      <w:contextualSpacing/>
    </w:pPr>
  </w:style>
  <w:style w:type="table" w:styleId="TableGrid">
    <w:name w:val="Table Grid"/>
    <w:basedOn w:val="TableNormal"/>
    <w:uiPriority w:val="39"/>
    <w:rsid w:val="004F0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3BE5"/>
    <w:rPr>
      <w:sz w:val="16"/>
      <w:szCs w:val="16"/>
    </w:rPr>
  </w:style>
  <w:style w:type="paragraph" w:styleId="CommentText">
    <w:name w:val="annotation text"/>
    <w:basedOn w:val="Normal"/>
    <w:link w:val="CommentTextChar"/>
    <w:uiPriority w:val="99"/>
    <w:unhideWhenUsed/>
    <w:rsid w:val="005D3BE5"/>
    <w:pPr>
      <w:spacing w:line="240" w:lineRule="auto"/>
    </w:pPr>
    <w:rPr>
      <w:sz w:val="20"/>
      <w:szCs w:val="20"/>
    </w:rPr>
  </w:style>
  <w:style w:type="character" w:customStyle="1" w:styleId="CommentTextChar">
    <w:name w:val="Comment Text Char"/>
    <w:basedOn w:val="DefaultParagraphFont"/>
    <w:link w:val="CommentText"/>
    <w:uiPriority w:val="99"/>
    <w:rsid w:val="005D3BE5"/>
    <w:rPr>
      <w:sz w:val="20"/>
      <w:szCs w:val="20"/>
    </w:rPr>
  </w:style>
  <w:style w:type="paragraph" w:styleId="CommentSubject">
    <w:name w:val="annotation subject"/>
    <w:basedOn w:val="CommentText"/>
    <w:next w:val="CommentText"/>
    <w:link w:val="CommentSubjectChar"/>
    <w:uiPriority w:val="99"/>
    <w:semiHidden/>
    <w:unhideWhenUsed/>
    <w:rsid w:val="005D3BE5"/>
    <w:rPr>
      <w:b/>
      <w:bCs/>
    </w:rPr>
  </w:style>
  <w:style w:type="character" w:customStyle="1" w:styleId="CommentSubjectChar">
    <w:name w:val="Comment Subject Char"/>
    <w:basedOn w:val="CommentTextChar"/>
    <w:link w:val="CommentSubject"/>
    <w:uiPriority w:val="99"/>
    <w:semiHidden/>
    <w:rsid w:val="005D3BE5"/>
    <w:rPr>
      <w:b/>
      <w:bCs/>
      <w:sz w:val="20"/>
      <w:szCs w:val="20"/>
    </w:rPr>
  </w:style>
  <w:style w:type="paragraph" w:styleId="BalloonText">
    <w:name w:val="Balloon Text"/>
    <w:basedOn w:val="Normal"/>
    <w:link w:val="BalloonTextChar"/>
    <w:uiPriority w:val="99"/>
    <w:semiHidden/>
    <w:unhideWhenUsed/>
    <w:rsid w:val="005D3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BE5"/>
    <w:rPr>
      <w:rFonts w:ascii="Tahoma" w:hAnsi="Tahoma" w:cs="Tahoma"/>
      <w:sz w:val="16"/>
      <w:szCs w:val="16"/>
    </w:rPr>
  </w:style>
  <w:style w:type="paragraph" w:styleId="Header">
    <w:name w:val="header"/>
    <w:basedOn w:val="Normal"/>
    <w:link w:val="HeaderChar"/>
    <w:uiPriority w:val="99"/>
    <w:unhideWhenUsed/>
    <w:rsid w:val="00662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E1B"/>
  </w:style>
  <w:style w:type="paragraph" w:styleId="Footer">
    <w:name w:val="footer"/>
    <w:basedOn w:val="Normal"/>
    <w:link w:val="FooterChar"/>
    <w:uiPriority w:val="99"/>
    <w:unhideWhenUsed/>
    <w:rsid w:val="00662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E1B"/>
  </w:style>
  <w:style w:type="character" w:customStyle="1" w:styleId="Heading3Char">
    <w:name w:val="Heading 3 Char"/>
    <w:basedOn w:val="DefaultParagraphFont"/>
    <w:link w:val="Heading3"/>
    <w:uiPriority w:val="9"/>
    <w:rsid w:val="003421CB"/>
    <w:rPr>
      <w:rFonts w:ascii="Source Sans Pro" w:eastAsiaTheme="majorEastAsia" w:hAnsi="Source Sans Pro" w:cstheme="majorBidi"/>
      <w:b/>
      <w:color w:val="243F60" w:themeColor="accent1" w:themeShade="7F"/>
      <w:sz w:val="26"/>
      <w:szCs w:val="24"/>
    </w:rPr>
  </w:style>
  <w:style w:type="paragraph" w:styleId="Revision">
    <w:name w:val="Revision"/>
    <w:hidden/>
    <w:uiPriority w:val="99"/>
    <w:semiHidden/>
    <w:rsid w:val="001834AC"/>
    <w:pPr>
      <w:spacing w:after="0" w:line="240" w:lineRule="auto"/>
    </w:pPr>
  </w:style>
  <w:style w:type="character" w:styleId="Hyperlink">
    <w:name w:val="Hyperlink"/>
    <w:basedOn w:val="DefaultParagraphFont"/>
    <w:uiPriority w:val="99"/>
    <w:unhideWhenUsed/>
    <w:rsid w:val="005B414C"/>
    <w:rPr>
      <w:color w:val="0000FF" w:themeColor="hyperlink"/>
      <w:u w:val="single"/>
    </w:rPr>
  </w:style>
  <w:style w:type="character" w:customStyle="1" w:styleId="UnresolvedMention1">
    <w:name w:val="Unresolved Mention1"/>
    <w:basedOn w:val="DefaultParagraphFont"/>
    <w:uiPriority w:val="99"/>
    <w:semiHidden/>
    <w:unhideWhenUsed/>
    <w:rsid w:val="005B414C"/>
    <w:rPr>
      <w:color w:val="605E5C"/>
      <w:shd w:val="clear" w:color="auto" w:fill="E1DFDD"/>
    </w:rPr>
  </w:style>
  <w:style w:type="paragraph" w:customStyle="1" w:styleId="Default">
    <w:name w:val="Default"/>
    <w:rsid w:val="00320431"/>
    <w:pPr>
      <w:autoSpaceDE w:val="0"/>
      <w:autoSpaceDN w:val="0"/>
      <w:adjustRightInd w:val="0"/>
      <w:spacing w:after="0" w:line="240" w:lineRule="auto"/>
    </w:pPr>
    <w:rPr>
      <w:rFonts w:ascii="Janson Text LT" w:hAnsi="Janson Text LT" w:cs="Janson Text LT"/>
      <w:color w:val="000000"/>
      <w:sz w:val="24"/>
      <w:szCs w:val="24"/>
      <w:lang w:val="en-ZA"/>
    </w:rPr>
  </w:style>
  <w:style w:type="character" w:customStyle="1" w:styleId="A0">
    <w:name w:val="A0"/>
    <w:uiPriority w:val="99"/>
    <w:rsid w:val="00320431"/>
    <w:rPr>
      <w:rFonts w:cs="Janson Text LT"/>
      <w:color w:val="000000"/>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FootnoteReference">
    <w:name w:val="footnote reference"/>
    <w:basedOn w:val="DefaultParagraphFont"/>
    <w:uiPriority w:val="99"/>
    <w:semiHidden/>
    <w:unhideWhenUsed/>
    <w:rsid w:val="007E1416"/>
    <w:rPr>
      <w:vertAlign w:val="superscript"/>
    </w:rPr>
  </w:style>
  <w:style w:type="character" w:customStyle="1" w:styleId="FootnoteTextChar">
    <w:name w:val="Footnote Text Char"/>
    <w:basedOn w:val="DefaultParagraphFont"/>
    <w:link w:val="FootnoteText"/>
    <w:uiPriority w:val="99"/>
    <w:semiHidden/>
    <w:rsid w:val="007E1416"/>
    <w:rPr>
      <w:sz w:val="20"/>
      <w:szCs w:val="20"/>
    </w:rPr>
  </w:style>
  <w:style w:type="paragraph" w:styleId="FootnoteText">
    <w:name w:val="footnote text"/>
    <w:basedOn w:val="Normal"/>
    <w:link w:val="FootnoteTextChar"/>
    <w:uiPriority w:val="99"/>
    <w:semiHidden/>
    <w:unhideWhenUsed/>
    <w:rsid w:val="007E1416"/>
    <w:pPr>
      <w:spacing w:after="0" w:line="240" w:lineRule="auto"/>
    </w:pPr>
    <w:rPr>
      <w:sz w:val="20"/>
      <w:szCs w:val="20"/>
    </w:rPr>
  </w:style>
  <w:style w:type="character" w:customStyle="1" w:styleId="FootnoteTextChar1">
    <w:name w:val="Footnote Text Char1"/>
    <w:basedOn w:val="DefaultParagraphFont"/>
    <w:uiPriority w:val="99"/>
    <w:semiHidden/>
    <w:rsid w:val="007E1416"/>
    <w:rPr>
      <w:sz w:val="20"/>
      <w:szCs w:val="20"/>
    </w:rPr>
  </w:style>
  <w:style w:type="character" w:customStyle="1" w:styleId="ListParagraphChar">
    <w:name w:val="List Paragraph Char"/>
    <w:aliases w:val="Table text Char"/>
    <w:basedOn w:val="DefaultParagraphFont"/>
    <w:link w:val="ListParagraph"/>
    <w:uiPriority w:val="2"/>
    <w:locked/>
    <w:rsid w:val="00A12CE4"/>
  </w:style>
  <w:style w:type="character" w:styleId="Strong">
    <w:name w:val="Strong"/>
    <w:basedOn w:val="DefaultParagraphFont"/>
    <w:uiPriority w:val="22"/>
    <w:qFormat/>
    <w:rsid w:val="00A12CE4"/>
    <w:rPr>
      <w:b/>
      <w:bCs/>
    </w:rPr>
  </w:style>
  <w:style w:type="paragraph" w:customStyle="1" w:styleId="Centeredbox">
    <w:name w:val="Centered box"/>
    <w:basedOn w:val="Normal"/>
    <w:uiPriority w:val="7"/>
    <w:qFormat/>
    <w:rsid w:val="00A12CE4"/>
    <w:pPr>
      <w:pBdr>
        <w:top w:val="double" w:sz="4" w:space="1" w:color="auto"/>
        <w:left w:val="double" w:sz="4" w:space="4" w:color="auto"/>
        <w:bottom w:val="double" w:sz="4" w:space="1" w:color="auto"/>
        <w:right w:val="double" w:sz="4" w:space="4" w:color="auto"/>
      </w:pBdr>
      <w:spacing w:before="120" w:after="120" w:line="240" w:lineRule="auto"/>
      <w:ind w:left="113" w:right="113"/>
      <w:jc w:val="center"/>
    </w:pPr>
    <w:rPr>
      <w:rFonts w:ascii="Arial" w:eastAsiaTheme="minorHAnsi" w:hAnsi="Arial"/>
      <w:spacing w:val="-4"/>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3284">
      <w:bodyDiv w:val="1"/>
      <w:marLeft w:val="0"/>
      <w:marRight w:val="0"/>
      <w:marTop w:val="0"/>
      <w:marBottom w:val="0"/>
      <w:divBdr>
        <w:top w:val="none" w:sz="0" w:space="0" w:color="auto"/>
        <w:left w:val="none" w:sz="0" w:space="0" w:color="auto"/>
        <w:bottom w:val="none" w:sz="0" w:space="0" w:color="auto"/>
        <w:right w:val="none" w:sz="0" w:space="0" w:color="auto"/>
      </w:divBdr>
    </w:div>
    <w:div w:id="100369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egroup-production.s3.amazonaws.com/documents/ReviewReference/446507644/Dominguez-Rodriguez2017_Article_StudyDesignAndRationaleOfAMult.pdf?AWSAccessKeyId=AKIAJBZQODCMKJA4H7DA&amp;Expires=1649927437&amp;Signature=jmXwEE%2FEGNk86Oiz4uqzj9H519c%3D" TargetMode="External"/><Relationship Id="rId26" Type="http://schemas.openxmlformats.org/officeDocument/2006/relationships/hyperlink" Target="https://regroup-production.s3.amazonaws.com/documents/ReviewReference/446507814/The%20movement%20trial.pdf?AWSAccessKeyId=AKIAJBZQODCMKJA4H7DA&amp;Expires=1649927338&amp;Signature=A%2B6hA7QBaWj45lkaiu22KIv9ZBg%3D" TargetMode="External"/><Relationship Id="rId39" Type="http://schemas.openxmlformats.org/officeDocument/2006/relationships/hyperlink" Target="https://pubmed.ncbi.nlm.nih.gov/12812030/" TargetMode="External"/><Relationship Id="rId3" Type="http://schemas.openxmlformats.org/officeDocument/2006/relationships/customXml" Target="../customXml/item3.xml"/><Relationship Id="rId21" Type="http://schemas.openxmlformats.org/officeDocument/2006/relationships/hyperlink" Target="https://journals.lww.com/cardiovascularpharm/Fulltext/2021/02000/The_Risk_of_Mortality_Associated_With_Opioid_Use.1.aspx?casa_token=3_w9ZgnmS7MAAAAA:h69WkGI2LE5IY2iQxuqjotG33DEXDJkIfKfyWkgsIStgzGrkstUST2pO7K-uugqUlDNJbAiyXZCipcT8G7LqAGQ" TargetMode="External"/><Relationship Id="rId34" Type="http://schemas.openxmlformats.org/officeDocument/2006/relationships/hyperlink" Target="https://doi.org/10.1093/eurjhf/hfr068"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egroup-production.s3.amazonaws.com/documents/ReviewReference/446507477/2010_caepacmu_scientific_abstracts_may_29jun_2_2010_montreal_que.pdf?AWSAccessKeyId=AKIAJBZQODCMKJA4H7DA&amp;Expires=1649927249&amp;Signature=0VmxGwfBhnatQd4mhGTTFViP9Xw%3D" TargetMode="External"/><Relationship Id="rId25" Type="http://schemas.openxmlformats.org/officeDocument/2006/relationships/hyperlink" Target="https://doi.org/10.1016/j.ijcard.2010.10.012" TargetMode="External"/><Relationship Id="rId33" Type="http://schemas.openxmlformats.org/officeDocument/2006/relationships/hyperlink" Target="https://doi.org/10.1016/j.ejim.2019.08.016" TargetMode="External"/><Relationship Id="rId38" Type="http://schemas.openxmlformats.org/officeDocument/2006/relationships/hyperlink" Target="https://doi.org/10.1517/13543780902922660"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cbi.nlm.nih.gov/pmc/articles/PMC5543001/" TargetMode="External"/><Relationship Id="rId20" Type="http://schemas.openxmlformats.org/officeDocument/2006/relationships/hyperlink" Target="https://europepmc.org/article/med/25492336" TargetMode="External"/><Relationship Id="rId29" Type="http://schemas.openxmlformats.org/officeDocument/2006/relationships/hyperlink" Target="https://doi.org/10.1093/eurheartj/ehv547"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mj.bmj.com/content/22/5/391.1" TargetMode="External"/><Relationship Id="rId32" Type="http://schemas.openxmlformats.org/officeDocument/2006/relationships/hyperlink" Target="https://doi.org/10.1016/j.hfc.2008.08.004" TargetMode="External"/><Relationship Id="rId37" Type="http://schemas.openxmlformats.org/officeDocument/2006/relationships/hyperlink" Target="https://jamanetwork.com/journals/jama/article-abstract/194759?casa_token=BCNCbvwpL5YAAAAA:1qrmmoDv0V4K_l6VN03nl3XwTWuowC7ASSJpVBMkuAlT6n4GKv6cKcbkVH2hpYQH11U-qdDRFw" TargetMode="External"/><Relationship Id="rId40" Type="http://schemas.openxmlformats.org/officeDocument/2006/relationships/hyperlink" Target="https://doi.org/10.1002/clc.23691" TargetMode="External"/><Relationship Id="rId45" Type="http://schemas.openxmlformats.org/officeDocument/2006/relationships/footer" Target="footer2.xml"/><Relationship Id="rId5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medicalschemes.com/files/Annual%20Reports/CMSAR2018_19.pdf" TargetMode="External"/><Relationship Id="rId23" Type="http://schemas.openxmlformats.org/officeDocument/2006/relationships/hyperlink" Target="https://europepmc.org/article/med/19422415" TargetMode="External"/><Relationship Id="rId28" Type="http://schemas.openxmlformats.org/officeDocument/2006/relationships/hyperlink" Target="https://doi.org/10.1002/ehf2.12498" TargetMode="External"/><Relationship Id="rId36" Type="http://schemas.openxmlformats.org/officeDocument/2006/relationships/hyperlink" Target="https://doi.org/10.1089/jpm.2012.0270" TargetMode="External"/><Relationship Id="rId49" Type="http://schemas.openxmlformats.org/officeDocument/2006/relationships/hyperlink" Target="https://doi.org/10.1002/clc.23691" TargetMode="External"/><Relationship Id="rId10" Type="http://schemas.openxmlformats.org/officeDocument/2006/relationships/endnotes" Target="endnotes.xml"/><Relationship Id="rId19" Type="http://schemas.openxmlformats.org/officeDocument/2006/relationships/hyperlink" Target="https://pubmed.ncbi.nlm.nih.gov/27707523/" TargetMode="External"/><Relationship Id="rId31" Type="http://schemas.openxmlformats.org/officeDocument/2006/relationships/hyperlink" Target="https://article.imrpress.com/journal/RCM/22/3/10.31083/j.rcm2203092/2153-8174-22-3-865.pdf" TargetMode="External"/><Relationship Id="rId44" Type="http://schemas.openxmlformats.org/officeDocument/2006/relationships/footer" Target="footer1.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ink.springer.com/article/10.1007/s11897-019-00427-0" TargetMode="External"/><Relationship Id="rId27" Type="http://schemas.openxmlformats.org/officeDocument/2006/relationships/hyperlink" Target="https://doi.org/10.1016/S1388-9842(02)00158-7" TargetMode="External"/><Relationship Id="rId30" Type="http://schemas.openxmlformats.org/officeDocument/2006/relationships/hyperlink" Target="http://www.scielo.org.co/scielo.php?script=sci_arttext&amp;pid=S0120-33472019000100049" TargetMode="External"/><Relationship Id="rId35" Type="http://schemas.openxmlformats.org/officeDocument/2006/relationships/hyperlink" Target="https://doi.org/10.1016/j.ahj.2012.05.003" TargetMode="External"/><Relationship Id="rId43" Type="http://schemas.openxmlformats.org/officeDocument/2006/relationships/header" Target="header2.xml"/><Relationship Id="rId48" Type="http://schemas.openxmlformats.org/officeDocument/2006/relationships/hyperlink" Target="https://doi.org/10.1007/s11897-019-00427-0"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8C5F82B197A44DB84E92221AA842A7" ma:contentTypeVersion="4" ma:contentTypeDescription="Create a new document." ma:contentTypeScope="" ma:versionID="9f0b9c81c2f9b321e3551ed2a2c118e2">
  <xsd:schema xmlns:xsd="http://www.w3.org/2001/XMLSchema" xmlns:xs="http://www.w3.org/2001/XMLSchema" xmlns:p="http://schemas.microsoft.com/office/2006/metadata/properties" xmlns:ns2="121e5681-6b5c-4023-ba7d-da3ad6b8c50f" targetNamespace="http://schemas.microsoft.com/office/2006/metadata/properties" ma:root="true" ma:fieldsID="489f98e75b35c2e575d178c1571c5c3a" ns2:_="">
    <xsd:import namespace="121e5681-6b5c-4023-ba7d-da3ad6b8c5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e5681-6b5c-4023-ba7d-da3ad6b8c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55409-427F-4364-9F84-18C263A2EC1B}">
  <ds:schemaRefs>
    <ds:schemaRef ds:uri="http://schemas.microsoft.com/sharepoint/v3/contenttype/forms"/>
  </ds:schemaRefs>
</ds:datastoreItem>
</file>

<file path=customXml/itemProps2.xml><?xml version="1.0" encoding="utf-8"?>
<ds:datastoreItem xmlns:ds="http://schemas.openxmlformats.org/officeDocument/2006/customXml" ds:itemID="{697C2955-8CDB-420C-A9D1-D40B12E071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EE5C12-84A7-49BD-8BDF-1D7B7404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e5681-6b5c-4023-ba7d-da3ad6b8c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7E1AC9-9B42-440A-A4A8-1B89FF92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7244</Words>
  <Characters>41291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48439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ndoh</dc:creator>
  <cp:keywords/>
  <cp:lastModifiedBy>Trudy TD. Leong</cp:lastModifiedBy>
  <cp:revision>2</cp:revision>
  <cp:lastPrinted>2016-05-10T10:42:00Z</cp:lastPrinted>
  <dcterms:created xsi:type="dcterms:W3CDTF">2022-06-26T10:30:00Z</dcterms:created>
  <dcterms:modified xsi:type="dcterms:W3CDTF">2022-06-26T10:30:00Z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0x010100568C5F82B197A44DB84E92221AA842A7</vt:lpwstr>
  </property>
</Properties>
</file>