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BF2A" w14:textId="77777777" w:rsidR="00E73A94" w:rsidRDefault="00E73A94" w:rsidP="0021792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D3CC4F7" w14:textId="06C9225F" w:rsidR="00E73A94" w:rsidRPr="001359D2" w:rsidRDefault="00DE553C" w:rsidP="001359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1359D2">
        <w:rPr>
          <w:rFonts w:ascii="Arial" w:hAnsi="Arial" w:cs="Arial"/>
          <w:b/>
          <w:bCs/>
          <w:sz w:val="28"/>
          <w:szCs w:val="28"/>
          <w:u w:val="single"/>
          <w:lang w:val="en-US"/>
        </w:rPr>
        <w:t>Helicopter Emergency Medical Service (HEMS) - Patient preparation &amp; packaging for flight</w:t>
      </w:r>
    </w:p>
    <w:p w14:paraId="33A55B1D" w14:textId="77777777" w:rsidR="00E73A94" w:rsidRDefault="00E73A94" w:rsidP="0021792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532F2FA" w14:textId="6D383D79" w:rsidR="00E73A94" w:rsidRPr="001359D2" w:rsidRDefault="00E73A94" w:rsidP="0021792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 w:rsidRPr="001359D2">
        <w:rPr>
          <w:rFonts w:ascii="Arial" w:hAnsi="Arial" w:cs="Arial"/>
          <w:sz w:val="28"/>
          <w:szCs w:val="28"/>
          <w:u w:val="single"/>
        </w:rPr>
        <w:t>References</w:t>
      </w:r>
    </w:p>
    <w:p w14:paraId="2F00B7E6" w14:textId="77777777" w:rsidR="00E73A94" w:rsidRDefault="00E73A94" w:rsidP="002B7F5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F643975" w14:textId="77777777" w:rsidR="003F6268" w:rsidRPr="003F6268" w:rsidRDefault="00400B39" w:rsidP="003F6268">
      <w:pPr>
        <w:pStyle w:val="Bibliography"/>
        <w:rPr>
          <w:sz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 w:rsidR="001260EF">
        <w:rPr>
          <w:rFonts w:ascii="Arial" w:hAnsi="Arial" w:cs="Arial"/>
          <w:sz w:val="28"/>
          <w:szCs w:val="28"/>
        </w:rPr>
        <w:instrText xml:space="preserve"> ADDIN ZOTERO_BIBL {"uncited":[],"omitted":[],"custom":[]} CSL_BIBLIOGRAPHY </w:instrText>
      </w:r>
      <w:r>
        <w:rPr>
          <w:rFonts w:ascii="Arial" w:hAnsi="Arial" w:cs="Arial"/>
          <w:sz w:val="28"/>
          <w:szCs w:val="28"/>
        </w:rPr>
        <w:fldChar w:fldCharType="separate"/>
      </w:r>
      <w:r w:rsidR="003F6268" w:rsidRPr="003F6268">
        <w:rPr>
          <w:sz w:val="28"/>
        </w:rPr>
        <w:t xml:space="preserve">Bernon, J. K., McGuire, C. I., Carrara, H., &amp; Lubbe, D. E. (2013). Endotracheal tube cuff pressures – the worrying reality: A comparative audit of intra-operative versus emergency intubations. </w:t>
      </w:r>
      <w:r w:rsidR="003F6268" w:rsidRPr="003F6268">
        <w:rPr>
          <w:i/>
          <w:iCs/>
          <w:sz w:val="28"/>
        </w:rPr>
        <w:t>South African Medical Journal</w:t>
      </w:r>
      <w:r w:rsidR="003F6268" w:rsidRPr="003F6268">
        <w:rPr>
          <w:sz w:val="28"/>
        </w:rPr>
        <w:t xml:space="preserve">, </w:t>
      </w:r>
      <w:r w:rsidR="003F6268" w:rsidRPr="003F6268">
        <w:rPr>
          <w:i/>
          <w:iCs/>
          <w:sz w:val="28"/>
        </w:rPr>
        <w:t>103</w:t>
      </w:r>
      <w:r w:rsidR="003F6268" w:rsidRPr="003F6268">
        <w:rPr>
          <w:sz w:val="28"/>
        </w:rPr>
        <w:t>(9), 641. https://doi.org/10.7196/samj.6638</w:t>
      </w:r>
    </w:p>
    <w:p w14:paraId="72FD238E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Chen, R. S., O’Connor, L., Rebesco, M. R., LaBarge, K. L., Remotti, E. J., &amp; Tennyson, J. C. (2021). Prehospital Intubations Are Associated with Elevated Endotracheal Tube Cuff Pressures: A Cross-Sectional Study Characterizing ETT Cuff Pressures at a Tertiary Care Emergency Department. </w:t>
      </w:r>
      <w:r w:rsidRPr="003F6268">
        <w:rPr>
          <w:i/>
          <w:iCs/>
          <w:sz w:val="28"/>
        </w:rPr>
        <w:t>Prehospital and Disaster Medicine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36</w:t>
      </w:r>
      <w:r w:rsidRPr="003F6268">
        <w:rPr>
          <w:sz w:val="28"/>
        </w:rPr>
        <w:t>(3), 283–286. https://doi.org/10.1017/S1049023X21000297</w:t>
      </w:r>
    </w:p>
    <w:p w14:paraId="7449E78F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Gilliland, L., Perrie, H., &amp; Scribante, J. (2015). Endotracheal tube cuff pressures in adult patients undergoing general anaesthesia in two Johannesburg academic hospitals. </w:t>
      </w:r>
      <w:r w:rsidRPr="003F6268">
        <w:rPr>
          <w:i/>
          <w:iCs/>
          <w:sz w:val="28"/>
        </w:rPr>
        <w:t>Southern African Journal of Anaesthesia and Analgesia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21</w:t>
      </w:r>
      <w:r w:rsidRPr="003F6268">
        <w:rPr>
          <w:sz w:val="28"/>
        </w:rPr>
        <w:t>(3), 81–84. https://doi.org/10.1080/22201181.2015.1056504</w:t>
      </w:r>
    </w:p>
    <w:p w14:paraId="52454538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lastRenderedPageBreak/>
        <w:t xml:space="preserve">Golden Eagle Art. (2023, July 5). </w:t>
      </w:r>
      <w:r w:rsidRPr="003F6268">
        <w:rPr>
          <w:i/>
          <w:iCs/>
          <w:sz w:val="28"/>
        </w:rPr>
        <w:t>History of Helicopter Emergency Medical Services (HEMS) in South Africa</w:t>
      </w:r>
      <w:r w:rsidRPr="003F6268">
        <w:rPr>
          <w:sz w:val="28"/>
        </w:rPr>
        <w:t>. Facebook. https://www.facebook.com/permalink.php/?story_fbid=651858163496936&amp;id=103183215031103</w:t>
      </w:r>
    </w:p>
    <w:p w14:paraId="467D6151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Govender, S., Khaliq, O. P., Naidoo, R., &amp; Moodley, J. (2024). The current state of emergency medical services in South Africa: A review. </w:t>
      </w:r>
      <w:r w:rsidRPr="003F6268">
        <w:rPr>
          <w:i/>
          <w:iCs/>
          <w:sz w:val="28"/>
        </w:rPr>
        <w:t>South African Journal of Science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120</w:t>
      </w:r>
      <w:r w:rsidRPr="003F6268">
        <w:rPr>
          <w:sz w:val="28"/>
        </w:rPr>
        <w:t>(7/8). https://doi.org/10.17159/sajs.2024/16138</w:t>
      </w:r>
    </w:p>
    <w:p w14:paraId="530B3073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>Ham, W. H., Schoonhoven, L., Schuurmans, M. J., &amp; Leenen, L. P. (2017). Pressure ulcers in trauma patients with suspected spine injury: A prospective cohort study with emphasis on device</w:t>
      </w:r>
      <w:r w:rsidRPr="003F6268">
        <w:rPr>
          <w:rFonts w:ascii="Cambria Math" w:hAnsi="Cambria Math" w:cs="Cambria Math"/>
          <w:sz w:val="28"/>
        </w:rPr>
        <w:t>‐</w:t>
      </w:r>
      <w:r w:rsidRPr="003F6268">
        <w:rPr>
          <w:sz w:val="28"/>
        </w:rPr>
        <w:t xml:space="preserve">related pressure ulcers. </w:t>
      </w:r>
      <w:r w:rsidRPr="003F6268">
        <w:rPr>
          <w:i/>
          <w:iCs/>
          <w:sz w:val="28"/>
        </w:rPr>
        <w:t>International Wound Journal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14</w:t>
      </w:r>
      <w:r w:rsidRPr="003F6268">
        <w:rPr>
          <w:sz w:val="28"/>
        </w:rPr>
        <w:t>(1), 104–111. https://doi.org/10.1111/iwj.12568</w:t>
      </w:r>
    </w:p>
    <w:p w14:paraId="6F4E8550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Hardcastle, T. C., Faurie, M., &amp; Muckart, D. J. J. (2016). Endotracheal tube cuff pressures and tube position in critically injured patients on arrival at a referral centre: Avoidable harm? </w:t>
      </w:r>
      <w:r w:rsidRPr="003F6268">
        <w:rPr>
          <w:i/>
          <w:iCs/>
          <w:sz w:val="28"/>
        </w:rPr>
        <w:t>African Journal of Emergency Medicine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6</w:t>
      </w:r>
      <w:r w:rsidRPr="003F6268">
        <w:rPr>
          <w:sz w:val="28"/>
        </w:rPr>
        <w:t>(1), 24–29. https://doi.org/10.1016/j.afjem.2015.09.002</w:t>
      </w:r>
    </w:p>
    <w:p w14:paraId="325D5097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Laatz, D., Welzel, T., &amp; Stassen, W. (2019). Developing a South African Helicopter Emergency Medical Service Activation Screen (SAHAS): A </w:t>
      </w:r>
      <w:r w:rsidRPr="003F6268">
        <w:rPr>
          <w:sz w:val="28"/>
        </w:rPr>
        <w:lastRenderedPageBreak/>
        <w:t xml:space="preserve">Delphi study. </w:t>
      </w:r>
      <w:r w:rsidRPr="003F6268">
        <w:rPr>
          <w:i/>
          <w:iCs/>
          <w:sz w:val="28"/>
        </w:rPr>
        <w:t>African Journal of Emergency Medicine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9</w:t>
      </w:r>
      <w:r w:rsidRPr="003F6268">
        <w:rPr>
          <w:sz w:val="28"/>
        </w:rPr>
        <w:t>(1), 1–7. https://doi.org/10.1016/j.afjem.2018.09.001</w:t>
      </w:r>
    </w:p>
    <w:p w14:paraId="40E9745E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Low, A., &amp; Hulme, J. (Eds.). (2017). </w:t>
      </w:r>
      <w:r w:rsidRPr="003F6268">
        <w:rPr>
          <w:i/>
          <w:iCs/>
          <w:sz w:val="28"/>
        </w:rPr>
        <w:t>ABC of Transfer and Retrieval Medicine</w:t>
      </w:r>
      <w:r w:rsidRPr="003F6268">
        <w:rPr>
          <w:sz w:val="28"/>
        </w:rPr>
        <w:t>. Wiley Blackwell.</w:t>
      </w:r>
    </w:p>
    <w:p w14:paraId="572206E0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Martin, T. E. (Ed.). (2001). </w:t>
      </w:r>
      <w:r w:rsidRPr="003F6268">
        <w:rPr>
          <w:i/>
          <w:iCs/>
          <w:sz w:val="28"/>
        </w:rPr>
        <w:t>Handbook of patient transportation</w:t>
      </w:r>
      <w:r w:rsidRPr="003F6268">
        <w:rPr>
          <w:sz w:val="28"/>
        </w:rPr>
        <w:t>. Greenwich Medical Media.</w:t>
      </w:r>
    </w:p>
    <w:p w14:paraId="4F6E9937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McEvoy, M., Kivlehan, S., &amp; Rabrich, J. S. (Eds.). (2023). </w:t>
      </w:r>
      <w:r w:rsidRPr="003F6268">
        <w:rPr>
          <w:i/>
          <w:iCs/>
          <w:sz w:val="28"/>
        </w:rPr>
        <w:t>Critical care transport</w:t>
      </w:r>
      <w:r w:rsidRPr="003F6268">
        <w:rPr>
          <w:sz w:val="28"/>
        </w:rPr>
        <w:t xml:space="preserve"> (Third edition). Jones &amp; Bartlett Learning.</w:t>
      </w:r>
    </w:p>
    <w:p w14:paraId="60F8A4A7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Mu, G., Wang, F., Li, Q., Yu, X., &amp; Lu, B. (2024). Reevaluating 30 cmH2O endotracheal tube cuff pressure: Risks of airway mucosal damage during prolonged mechanical ventilation. </w:t>
      </w:r>
      <w:r w:rsidRPr="003F6268">
        <w:rPr>
          <w:i/>
          <w:iCs/>
          <w:sz w:val="28"/>
        </w:rPr>
        <w:t>Frontiers in Medicine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11</w:t>
      </w:r>
      <w:r w:rsidRPr="003F6268">
        <w:rPr>
          <w:sz w:val="28"/>
        </w:rPr>
        <w:t>, 1468310. https://doi.org/10.3389/fmed.2024.1468310</w:t>
      </w:r>
    </w:p>
    <w:p w14:paraId="3DD1740F" w14:textId="6272199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Muhlbauer, D. (2015). </w:t>
      </w:r>
      <w:r w:rsidRPr="003F6268">
        <w:rPr>
          <w:i/>
          <w:iCs/>
          <w:sz w:val="28"/>
        </w:rPr>
        <w:t>A</w:t>
      </w:r>
      <w:r w:rsidR="00243196" w:rsidRPr="003F6268">
        <w:rPr>
          <w:i/>
          <w:iCs/>
          <w:sz w:val="28"/>
        </w:rPr>
        <w:t xml:space="preserve">n analysis of patients transported by a private helicopter emergency service within south </w:t>
      </w:r>
      <w:proofErr w:type="spellStart"/>
      <w:r w:rsidR="00243196" w:rsidRPr="003F6268">
        <w:rPr>
          <w:i/>
          <w:iCs/>
          <w:sz w:val="28"/>
        </w:rPr>
        <w:t>africa</w:t>
      </w:r>
      <w:proofErr w:type="spellEnd"/>
      <w:r w:rsidR="00243196" w:rsidRPr="003F6268">
        <w:rPr>
          <w:sz w:val="28"/>
        </w:rPr>
        <w:t xml:space="preserve"> </w:t>
      </w:r>
      <w:r w:rsidRPr="003F6268">
        <w:rPr>
          <w:sz w:val="28"/>
        </w:rPr>
        <w:t>[Durban University of Technology]. https://openscholar.dut.ac.za/server/api/core/bitstreams/7bd49e01-1311-45e2-bc29-f50c46a127ae/content</w:t>
      </w:r>
    </w:p>
    <w:p w14:paraId="275E31AD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>National Health Act, 2003, Pub. L. No. Act 61 of 2003 (2003). https://www.gov.za/documents/national-health-act</w:t>
      </w:r>
    </w:p>
    <w:p w14:paraId="63A48599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lastRenderedPageBreak/>
        <w:t xml:space="preserve">Pule, M. S., Hodkinson, P., &amp; Hardcastle, T. (2022). A descriptive study of trauma patients transported by helicopter emergency medical services to a level one trauma centre. </w:t>
      </w:r>
      <w:r w:rsidRPr="003F6268">
        <w:rPr>
          <w:i/>
          <w:iCs/>
          <w:sz w:val="28"/>
        </w:rPr>
        <w:t>African Journal of Emergency Medicine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12</w:t>
      </w:r>
      <w:r w:rsidRPr="003F6268">
        <w:rPr>
          <w:sz w:val="28"/>
        </w:rPr>
        <w:t>(3), 183–190. https://doi.org/10.1016/j.afjem.2022.03.004</w:t>
      </w:r>
    </w:p>
    <w:p w14:paraId="39A630EC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Sessler, C. N., Gosnell, M. S., Grap, M. J., Brophy, G. M., O’Neal, P. V., Keane, K. A., Tesoro, E. P., &amp; Elswick, R. K. (2002). The Richmond Agitation–Sedation Scale: Validity and Reliability in Adult Intensive Care Unit Patients. </w:t>
      </w:r>
      <w:r w:rsidRPr="003F6268">
        <w:rPr>
          <w:i/>
          <w:iCs/>
          <w:sz w:val="28"/>
        </w:rPr>
        <w:t>American Journal of Respiratory and Critical Care Medicine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166</w:t>
      </w:r>
      <w:r w:rsidRPr="003F6268">
        <w:rPr>
          <w:sz w:val="28"/>
        </w:rPr>
        <w:t>(10), 1338–1344. https://doi.org/10.1164/rccm.2107138</w:t>
      </w:r>
    </w:p>
    <w:p w14:paraId="37AFAE9E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Stassen, W., Alkzair, S., &amp; Kurland, L. (2020). Helicopter Emergency Medical Services in Trauma Does Not Influence Mortality in South Africa. </w:t>
      </w:r>
      <w:r w:rsidRPr="003F6268">
        <w:rPr>
          <w:i/>
          <w:iCs/>
          <w:sz w:val="28"/>
        </w:rPr>
        <w:t>Air Medical Journal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39</w:t>
      </w:r>
      <w:r w:rsidRPr="003F6268">
        <w:rPr>
          <w:sz w:val="28"/>
        </w:rPr>
        <w:t>(6), 479–483. https://doi.org/10.1016/j.amj.2020.08.004</w:t>
      </w:r>
    </w:p>
    <w:p w14:paraId="69CAB7EA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Stassen, W., Tsegai, A., &amp; Kurland, L. (2023). A Retrospective Geospatial Simulation Study of Helicopter Emergency Medical Services’ Potential Time Benefit Over Ground Ambulance Transport in Northern South Africa. </w:t>
      </w:r>
      <w:r w:rsidRPr="003F6268">
        <w:rPr>
          <w:i/>
          <w:iCs/>
          <w:sz w:val="28"/>
        </w:rPr>
        <w:t>Air Medical Journal</w:t>
      </w:r>
      <w:r w:rsidRPr="003F6268">
        <w:rPr>
          <w:sz w:val="28"/>
        </w:rPr>
        <w:t>, S1067991X23001736. https://doi.org/10.1016/j.amj.2023.07.005</w:t>
      </w:r>
    </w:p>
    <w:p w14:paraId="20FE8804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lastRenderedPageBreak/>
        <w:t xml:space="preserve">Stein, C., Berkowitz, G., &amp; Kramer, E. (2011). Assessment of safe endotracheal tube cuff pressures in emergency care – time for change? </w:t>
      </w:r>
      <w:r w:rsidRPr="003F6268">
        <w:rPr>
          <w:i/>
          <w:iCs/>
          <w:sz w:val="28"/>
        </w:rPr>
        <w:t>South African Medical Journal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101</w:t>
      </w:r>
      <w:r w:rsidRPr="003F6268">
        <w:rPr>
          <w:sz w:val="28"/>
        </w:rPr>
        <w:t>(3), 172–173.</w:t>
      </w:r>
    </w:p>
    <w:p w14:paraId="5FB4CC88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Valentim, M., Barbosa, J., Almeida, M., Alves, S., &amp; Salgado, H. (2024). Optimizing patient safety: Unveiling the significance of cuff pressure in anaesthesia. </w:t>
      </w:r>
      <w:r w:rsidRPr="003F6268">
        <w:rPr>
          <w:i/>
          <w:iCs/>
          <w:sz w:val="28"/>
        </w:rPr>
        <w:t>Trends in Anaesthesia and Critical Care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58</w:t>
      </w:r>
      <w:r w:rsidRPr="003F6268">
        <w:rPr>
          <w:sz w:val="28"/>
        </w:rPr>
        <w:t>, 101493. https://doi.org/10.1016/j.tacc.2024.101493</w:t>
      </w:r>
    </w:p>
    <w:p w14:paraId="36175765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Venter, C., Conradie, N., Venter, M., Jordaan, L., Venter, M., Stanton, D., &amp; Stassen, W. (2021). A proposed definition of Critical Care Retrieval in the South African context. </w:t>
      </w:r>
      <w:r w:rsidRPr="003F6268">
        <w:rPr>
          <w:i/>
          <w:iCs/>
          <w:sz w:val="28"/>
        </w:rPr>
        <w:t>South African Journal of Pre-Hospital Emergency Care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2</w:t>
      </w:r>
      <w:r w:rsidRPr="003F6268">
        <w:rPr>
          <w:sz w:val="28"/>
        </w:rPr>
        <w:t>(1), 7–10. https://doi.org/10.24213/2-1-4477</w:t>
      </w:r>
    </w:p>
    <w:p w14:paraId="38809D4D" w14:textId="77777777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Viswambharan, B., Kumari, M. J., Krishnan, G., &amp; Ramamoorthy, L. (2021). Under or overpressure: An audit of endotracheal cuff pressure monitoring at the tertiary care center. </w:t>
      </w:r>
      <w:r w:rsidRPr="003F6268">
        <w:rPr>
          <w:i/>
          <w:iCs/>
          <w:sz w:val="28"/>
        </w:rPr>
        <w:t>Acute and Critical Care</w:t>
      </w:r>
      <w:r w:rsidRPr="003F6268">
        <w:rPr>
          <w:sz w:val="28"/>
        </w:rPr>
        <w:t xml:space="preserve">, </w:t>
      </w:r>
      <w:r w:rsidRPr="003F6268">
        <w:rPr>
          <w:i/>
          <w:iCs/>
          <w:sz w:val="28"/>
        </w:rPr>
        <w:t>36</w:t>
      </w:r>
      <w:r w:rsidRPr="003F6268">
        <w:rPr>
          <w:sz w:val="28"/>
        </w:rPr>
        <w:t>(4), 374–379. https://doi.org/10.4266/acc.2021.00024</w:t>
      </w:r>
    </w:p>
    <w:p w14:paraId="391F641F" w14:textId="1835CC20" w:rsidR="003F6268" w:rsidRPr="003F6268" w:rsidRDefault="003F6268" w:rsidP="003F6268">
      <w:pPr>
        <w:pStyle w:val="Bibliography"/>
        <w:rPr>
          <w:sz w:val="28"/>
        </w:rPr>
      </w:pPr>
      <w:r w:rsidRPr="003F6268">
        <w:rPr>
          <w:sz w:val="28"/>
        </w:rPr>
        <w:t xml:space="preserve">Vlok, N. (2022). </w:t>
      </w:r>
      <w:r w:rsidRPr="003F6268">
        <w:rPr>
          <w:i/>
          <w:iCs/>
          <w:sz w:val="28"/>
        </w:rPr>
        <w:t>A 1</w:t>
      </w:r>
      <w:r w:rsidR="00243196" w:rsidRPr="003F6268">
        <w:rPr>
          <w:i/>
          <w:iCs/>
          <w:sz w:val="28"/>
        </w:rPr>
        <w:t xml:space="preserve">2-month retrospective descriptive analysis of a single helicopter emergency medical service operator in four south </w:t>
      </w:r>
      <w:proofErr w:type="spellStart"/>
      <w:r w:rsidR="00243196" w:rsidRPr="003F6268">
        <w:rPr>
          <w:i/>
          <w:iCs/>
          <w:sz w:val="28"/>
        </w:rPr>
        <w:t>african</w:t>
      </w:r>
      <w:proofErr w:type="spellEnd"/>
      <w:r w:rsidR="00243196" w:rsidRPr="003F6268">
        <w:rPr>
          <w:i/>
          <w:iCs/>
          <w:sz w:val="28"/>
        </w:rPr>
        <w:t xml:space="preserve"> provinces</w:t>
      </w:r>
      <w:r w:rsidRPr="003F6268">
        <w:rPr>
          <w:sz w:val="28"/>
        </w:rPr>
        <w:t xml:space="preserve"> [MPhil EM, University of Cape Town]. </w:t>
      </w:r>
      <w:r w:rsidRPr="003F6268">
        <w:rPr>
          <w:sz w:val="28"/>
        </w:rPr>
        <w:lastRenderedPageBreak/>
        <w:t>https://open.uct.ac.za/server/api/core/bitstreams/ae395604-f7ae-45e1-8f29-16e3262bd363/content</w:t>
      </w:r>
    </w:p>
    <w:p w14:paraId="11DCFA91" w14:textId="5A7A59DA" w:rsidR="00D53D78" w:rsidRPr="00DE553C" w:rsidRDefault="00400B39" w:rsidP="00DE553C">
      <w:pPr>
        <w:pStyle w:val="Bibliography"/>
        <w:spacing w:line="240" w:lineRule="auto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end"/>
      </w:r>
    </w:p>
    <w:sectPr w:rsidR="00D53D78" w:rsidRPr="00DE553C" w:rsidSect="00C40DA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2B"/>
    <w:rsid w:val="0000638B"/>
    <w:rsid w:val="00010208"/>
    <w:rsid w:val="00012066"/>
    <w:rsid w:val="00015C35"/>
    <w:rsid w:val="0001643F"/>
    <w:rsid w:val="000174B5"/>
    <w:rsid w:val="000203E1"/>
    <w:rsid w:val="000219D3"/>
    <w:rsid w:val="0002498E"/>
    <w:rsid w:val="00025E6B"/>
    <w:rsid w:val="00035176"/>
    <w:rsid w:val="000375AE"/>
    <w:rsid w:val="00037692"/>
    <w:rsid w:val="000405DA"/>
    <w:rsid w:val="000408A6"/>
    <w:rsid w:val="00040A4C"/>
    <w:rsid w:val="00042F7C"/>
    <w:rsid w:val="00044E1C"/>
    <w:rsid w:val="000468E7"/>
    <w:rsid w:val="00052E78"/>
    <w:rsid w:val="00055270"/>
    <w:rsid w:val="00056F9B"/>
    <w:rsid w:val="00057648"/>
    <w:rsid w:val="000624F4"/>
    <w:rsid w:val="0006384C"/>
    <w:rsid w:val="00064248"/>
    <w:rsid w:val="00064684"/>
    <w:rsid w:val="00065F88"/>
    <w:rsid w:val="00071EB1"/>
    <w:rsid w:val="00082EE1"/>
    <w:rsid w:val="000831D1"/>
    <w:rsid w:val="00084650"/>
    <w:rsid w:val="00085B31"/>
    <w:rsid w:val="00086A2D"/>
    <w:rsid w:val="0008779E"/>
    <w:rsid w:val="00090A69"/>
    <w:rsid w:val="000931A3"/>
    <w:rsid w:val="000960B5"/>
    <w:rsid w:val="00096ABE"/>
    <w:rsid w:val="000A0286"/>
    <w:rsid w:val="000A2B32"/>
    <w:rsid w:val="000A394A"/>
    <w:rsid w:val="000A77C2"/>
    <w:rsid w:val="000B30E2"/>
    <w:rsid w:val="000B56C3"/>
    <w:rsid w:val="000B7EE3"/>
    <w:rsid w:val="000C2557"/>
    <w:rsid w:val="000C3E09"/>
    <w:rsid w:val="000C4421"/>
    <w:rsid w:val="000C4B95"/>
    <w:rsid w:val="000C5085"/>
    <w:rsid w:val="000C55D3"/>
    <w:rsid w:val="000C722D"/>
    <w:rsid w:val="000C7DBA"/>
    <w:rsid w:val="000D0B6B"/>
    <w:rsid w:val="000D1226"/>
    <w:rsid w:val="000D244D"/>
    <w:rsid w:val="000D2792"/>
    <w:rsid w:val="000D453E"/>
    <w:rsid w:val="000D5AB4"/>
    <w:rsid w:val="000D5F4C"/>
    <w:rsid w:val="000E5B63"/>
    <w:rsid w:val="000E771F"/>
    <w:rsid w:val="000F61FC"/>
    <w:rsid w:val="00100D85"/>
    <w:rsid w:val="00102091"/>
    <w:rsid w:val="00103FC8"/>
    <w:rsid w:val="0010758E"/>
    <w:rsid w:val="00111B86"/>
    <w:rsid w:val="0011227C"/>
    <w:rsid w:val="00115FC7"/>
    <w:rsid w:val="00120C56"/>
    <w:rsid w:val="00120D6E"/>
    <w:rsid w:val="00122B1F"/>
    <w:rsid w:val="0012582F"/>
    <w:rsid w:val="001260EF"/>
    <w:rsid w:val="00126B20"/>
    <w:rsid w:val="00126E1E"/>
    <w:rsid w:val="001276BB"/>
    <w:rsid w:val="00127750"/>
    <w:rsid w:val="00130CAE"/>
    <w:rsid w:val="001317B6"/>
    <w:rsid w:val="001359D2"/>
    <w:rsid w:val="00140A2D"/>
    <w:rsid w:val="001416C7"/>
    <w:rsid w:val="001452B9"/>
    <w:rsid w:val="00145778"/>
    <w:rsid w:val="001471F1"/>
    <w:rsid w:val="00151E25"/>
    <w:rsid w:val="00152194"/>
    <w:rsid w:val="001562F9"/>
    <w:rsid w:val="00161307"/>
    <w:rsid w:val="00161D59"/>
    <w:rsid w:val="00162152"/>
    <w:rsid w:val="00162402"/>
    <w:rsid w:val="00170E85"/>
    <w:rsid w:val="001726C2"/>
    <w:rsid w:val="001759BE"/>
    <w:rsid w:val="00175D04"/>
    <w:rsid w:val="00182A39"/>
    <w:rsid w:val="00182A53"/>
    <w:rsid w:val="001853F9"/>
    <w:rsid w:val="001879E5"/>
    <w:rsid w:val="00190FAC"/>
    <w:rsid w:val="00195C73"/>
    <w:rsid w:val="001A1320"/>
    <w:rsid w:val="001A1543"/>
    <w:rsid w:val="001A2EC1"/>
    <w:rsid w:val="001B21F2"/>
    <w:rsid w:val="001B37F8"/>
    <w:rsid w:val="001B5D49"/>
    <w:rsid w:val="001C296B"/>
    <w:rsid w:val="001C2C41"/>
    <w:rsid w:val="001D25B4"/>
    <w:rsid w:val="001E3955"/>
    <w:rsid w:val="001F46FE"/>
    <w:rsid w:val="001F78F6"/>
    <w:rsid w:val="00200620"/>
    <w:rsid w:val="00202E1D"/>
    <w:rsid w:val="002032F1"/>
    <w:rsid w:val="00204A25"/>
    <w:rsid w:val="00206022"/>
    <w:rsid w:val="00206B7A"/>
    <w:rsid w:val="00214BFC"/>
    <w:rsid w:val="002157C5"/>
    <w:rsid w:val="0021792B"/>
    <w:rsid w:val="002213B0"/>
    <w:rsid w:val="00223038"/>
    <w:rsid w:val="00223D17"/>
    <w:rsid w:val="00225D05"/>
    <w:rsid w:val="00227D20"/>
    <w:rsid w:val="00230692"/>
    <w:rsid w:val="00231BF8"/>
    <w:rsid w:val="00232378"/>
    <w:rsid w:val="002324A3"/>
    <w:rsid w:val="00233082"/>
    <w:rsid w:val="00234142"/>
    <w:rsid w:val="00236295"/>
    <w:rsid w:val="0024077A"/>
    <w:rsid w:val="00243196"/>
    <w:rsid w:val="00243554"/>
    <w:rsid w:val="00243D71"/>
    <w:rsid w:val="00244AFE"/>
    <w:rsid w:val="00244BB0"/>
    <w:rsid w:val="00245C56"/>
    <w:rsid w:val="00250E61"/>
    <w:rsid w:val="00253F3B"/>
    <w:rsid w:val="0025432B"/>
    <w:rsid w:val="002549D5"/>
    <w:rsid w:val="002550D3"/>
    <w:rsid w:val="00260D68"/>
    <w:rsid w:val="00264BC3"/>
    <w:rsid w:val="00270F2C"/>
    <w:rsid w:val="00280485"/>
    <w:rsid w:val="00294356"/>
    <w:rsid w:val="0029779E"/>
    <w:rsid w:val="002A7230"/>
    <w:rsid w:val="002A7C81"/>
    <w:rsid w:val="002B3C92"/>
    <w:rsid w:val="002B44C0"/>
    <w:rsid w:val="002B7E1F"/>
    <w:rsid w:val="002B7F5E"/>
    <w:rsid w:val="002C4F23"/>
    <w:rsid w:val="002C6437"/>
    <w:rsid w:val="002D255C"/>
    <w:rsid w:val="002D3C6D"/>
    <w:rsid w:val="002D424A"/>
    <w:rsid w:val="002D6524"/>
    <w:rsid w:val="002D7320"/>
    <w:rsid w:val="002D799F"/>
    <w:rsid w:val="002E18FD"/>
    <w:rsid w:val="002E1A72"/>
    <w:rsid w:val="002E2AD4"/>
    <w:rsid w:val="002E2CBC"/>
    <w:rsid w:val="002E5A98"/>
    <w:rsid w:val="002F0DE8"/>
    <w:rsid w:val="002F1894"/>
    <w:rsid w:val="002F2561"/>
    <w:rsid w:val="002F5B92"/>
    <w:rsid w:val="002F6FD9"/>
    <w:rsid w:val="00301427"/>
    <w:rsid w:val="0030243A"/>
    <w:rsid w:val="00304112"/>
    <w:rsid w:val="003052DD"/>
    <w:rsid w:val="003059D6"/>
    <w:rsid w:val="00311149"/>
    <w:rsid w:val="0031186D"/>
    <w:rsid w:val="00311DE0"/>
    <w:rsid w:val="00314DB8"/>
    <w:rsid w:val="00315802"/>
    <w:rsid w:val="003227D1"/>
    <w:rsid w:val="00323564"/>
    <w:rsid w:val="00323F4F"/>
    <w:rsid w:val="0032437E"/>
    <w:rsid w:val="00326D22"/>
    <w:rsid w:val="003311AB"/>
    <w:rsid w:val="0033470D"/>
    <w:rsid w:val="00334E92"/>
    <w:rsid w:val="0034087C"/>
    <w:rsid w:val="00342D23"/>
    <w:rsid w:val="003432DD"/>
    <w:rsid w:val="00343CA3"/>
    <w:rsid w:val="003450EA"/>
    <w:rsid w:val="00345455"/>
    <w:rsid w:val="003458F0"/>
    <w:rsid w:val="003469AC"/>
    <w:rsid w:val="00346BE8"/>
    <w:rsid w:val="00347A14"/>
    <w:rsid w:val="00347DBF"/>
    <w:rsid w:val="003515B3"/>
    <w:rsid w:val="00352256"/>
    <w:rsid w:val="00353DE6"/>
    <w:rsid w:val="00356C44"/>
    <w:rsid w:val="00357682"/>
    <w:rsid w:val="00362D1C"/>
    <w:rsid w:val="00370B26"/>
    <w:rsid w:val="00370CBC"/>
    <w:rsid w:val="00372CA3"/>
    <w:rsid w:val="00377C55"/>
    <w:rsid w:val="00382DB2"/>
    <w:rsid w:val="003847D1"/>
    <w:rsid w:val="0039246A"/>
    <w:rsid w:val="003941EF"/>
    <w:rsid w:val="003B437B"/>
    <w:rsid w:val="003B4F52"/>
    <w:rsid w:val="003C0580"/>
    <w:rsid w:val="003C19E2"/>
    <w:rsid w:val="003C3415"/>
    <w:rsid w:val="003C6F71"/>
    <w:rsid w:val="003C7E0E"/>
    <w:rsid w:val="003D12EA"/>
    <w:rsid w:val="003D3AA7"/>
    <w:rsid w:val="003D534A"/>
    <w:rsid w:val="003E1DA9"/>
    <w:rsid w:val="003E240C"/>
    <w:rsid w:val="003E3419"/>
    <w:rsid w:val="003F5EEF"/>
    <w:rsid w:val="003F6268"/>
    <w:rsid w:val="003F6313"/>
    <w:rsid w:val="003F7D51"/>
    <w:rsid w:val="004002C1"/>
    <w:rsid w:val="00400B39"/>
    <w:rsid w:val="004017A6"/>
    <w:rsid w:val="004017F7"/>
    <w:rsid w:val="00401FFF"/>
    <w:rsid w:val="00406A02"/>
    <w:rsid w:val="00406B0C"/>
    <w:rsid w:val="00410039"/>
    <w:rsid w:val="0041344F"/>
    <w:rsid w:val="0041539C"/>
    <w:rsid w:val="004155B9"/>
    <w:rsid w:val="00417F89"/>
    <w:rsid w:val="00420C5F"/>
    <w:rsid w:val="00421E13"/>
    <w:rsid w:val="00424180"/>
    <w:rsid w:val="00426BCA"/>
    <w:rsid w:val="00430499"/>
    <w:rsid w:val="00433E12"/>
    <w:rsid w:val="0043482D"/>
    <w:rsid w:val="00437609"/>
    <w:rsid w:val="00442977"/>
    <w:rsid w:val="0044308D"/>
    <w:rsid w:val="00444523"/>
    <w:rsid w:val="00444673"/>
    <w:rsid w:val="00447320"/>
    <w:rsid w:val="00447EE3"/>
    <w:rsid w:val="004505B4"/>
    <w:rsid w:val="00451A15"/>
    <w:rsid w:val="00451EB1"/>
    <w:rsid w:val="00461158"/>
    <w:rsid w:val="0046411B"/>
    <w:rsid w:val="0046531D"/>
    <w:rsid w:val="004674D2"/>
    <w:rsid w:val="00471A84"/>
    <w:rsid w:val="00473CF2"/>
    <w:rsid w:val="0047446D"/>
    <w:rsid w:val="00474595"/>
    <w:rsid w:val="00477C52"/>
    <w:rsid w:val="00480C13"/>
    <w:rsid w:val="0048169E"/>
    <w:rsid w:val="00487426"/>
    <w:rsid w:val="004902AC"/>
    <w:rsid w:val="00490736"/>
    <w:rsid w:val="00492C8E"/>
    <w:rsid w:val="00496835"/>
    <w:rsid w:val="004A221E"/>
    <w:rsid w:val="004B4603"/>
    <w:rsid w:val="004B7C37"/>
    <w:rsid w:val="004B7EBB"/>
    <w:rsid w:val="004C5215"/>
    <w:rsid w:val="004D0C0C"/>
    <w:rsid w:val="004D2CB8"/>
    <w:rsid w:val="004D3235"/>
    <w:rsid w:val="004D4F5C"/>
    <w:rsid w:val="004E0878"/>
    <w:rsid w:val="004E2C15"/>
    <w:rsid w:val="004E471E"/>
    <w:rsid w:val="004E495C"/>
    <w:rsid w:val="004E5859"/>
    <w:rsid w:val="004F3F5B"/>
    <w:rsid w:val="004F6334"/>
    <w:rsid w:val="004F6F8C"/>
    <w:rsid w:val="0050250A"/>
    <w:rsid w:val="00502767"/>
    <w:rsid w:val="00502FA4"/>
    <w:rsid w:val="00503783"/>
    <w:rsid w:val="00504A01"/>
    <w:rsid w:val="00504E12"/>
    <w:rsid w:val="00505EBE"/>
    <w:rsid w:val="00510106"/>
    <w:rsid w:val="00512216"/>
    <w:rsid w:val="00513D9D"/>
    <w:rsid w:val="00514CE1"/>
    <w:rsid w:val="00514D71"/>
    <w:rsid w:val="00516D54"/>
    <w:rsid w:val="00517D79"/>
    <w:rsid w:val="00517EAC"/>
    <w:rsid w:val="00524BD0"/>
    <w:rsid w:val="005336F6"/>
    <w:rsid w:val="0053493E"/>
    <w:rsid w:val="005360D3"/>
    <w:rsid w:val="00545D84"/>
    <w:rsid w:val="005461D6"/>
    <w:rsid w:val="00546CA4"/>
    <w:rsid w:val="0055090D"/>
    <w:rsid w:val="00550C6A"/>
    <w:rsid w:val="00551D93"/>
    <w:rsid w:val="00551D95"/>
    <w:rsid w:val="0055334D"/>
    <w:rsid w:val="005666BA"/>
    <w:rsid w:val="005705A4"/>
    <w:rsid w:val="00573AD0"/>
    <w:rsid w:val="005852F0"/>
    <w:rsid w:val="00585D1B"/>
    <w:rsid w:val="00590835"/>
    <w:rsid w:val="005913F9"/>
    <w:rsid w:val="0059145B"/>
    <w:rsid w:val="00592727"/>
    <w:rsid w:val="0059321C"/>
    <w:rsid w:val="00593A7D"/>
    <w:rsid w:val="005960FE"/>
    <w:rsid w:val="005A2DA2"/>
    <w:rsid w:val="005A3B48"/>
    <w:rsid w:val="005A54D3"/>
    <w:rsid w:val="005B7556"/>
    <w:rsid w:val="005C44E4"/>
    <w:rsid w:val="005C6247"/>
    <w:rsid w:val="005C74A3"/>
    <w:rsid w:val="005C7A78"/>
    <w:rsid w:val="005D07BE"/>
    <w:rsid w:val="005D5779"/>
    <w:rsid w:val="005D645C"/>
    <w:rsid w:val="005D6E38"/>
    <w:rsid w:val="005E1A5B"/>
    <w:rsid w:val="005E3E8D"/>
    <w:rsid w:val="006015D7"/>
    <w:rsid w:val="0060285D"/>
    <w:rsid w:val="006049A2"/>
    <w:rsid w:val="00607461"/>
    <w:rsid w:val="006077CB"/>
    <w:rsid w:val="00612154"/>
    <w:rsid w:val="0061783E"/>
    <w:rsid w:val="00620239"/>
    <w:rsid w:val="0062285F"/>
    <w:rsid w:val="00624F65"/>
    <w:rsid w:val="00625AE8"/>
    <w:rsid w:val="00627230"/>
    <w:rsid w:val="00635046"/>
    <w:rsid w:val="00640006"/>
    <w:rsid w:val="0065023E"/>
    <w:rsid w:val="0065334C"/>
    <w:rsid w:val="00655988"/>
    <w:rsid w:val="00663580"/>
    <w:rsid w:val="0066360D"/>
    <w:rsid w:val="00666ECD"/>
    <w:rsid w:val="006706EE"/>
    <w:rsid w:val="00673065"/>
    <w:rsid w:val="00673A28"/>
    <w:rsid w:val="006773E5"/>
    <w:rsid w:val="00692955"/>
    <w:rsid w:val="006930B2"/>
    <w:rsid w:val="00697E07"/>
    <w:rsid w:val="006A2A2F"/>
    <w:rsid w:val="006A6E68"/>
    <w:rsid w:val="006A7079"/>
    <w:rsid w:val="006B3241"/>
    <w:rsid w:val="006B38BD"/>
    <w:rsid w:val="006B426B"/>
    <w:rsid w:val="006B4F70"/>
    <w:rsid w:val="006B55F9"/>
    <w:rsid w:val="006C06AD"/>
    <w:rsid w:val="006C1C23"/>
    <w:rsid w:val="006C2114"/>
    <w:rsid w:val="006C3AF9"/>
    <w:rsid w:val="006C5892"/>
    <w:rsid w:val="006D23D8"/>
    <w:rsid w:val="006D4257"/>
    <w:rsid w:val="006D622B"/>
    <w:rsid w:val="006E348C"/>
    <w:rsid w:val="006E4B68"/>
    <w:rsid w:val="006E51B9"/>
    <w:rsid w:val="006E5A6E"/>
    <w:rsid w:val="006F1473"/>
    <w:rsid w:val="006F5390"/>
    <w:rsid w:val="006F5449"/>
    <w:rsid w:val="006F6950"/>
    <w:rsid w:val="006F699B"/>
    <w:rsid w:val="006F7297"/>
    <w:rsid w:val="006F7BA7"/>
    <w:rsid w:val="00702BC7"/>
    <w:rsid w:val="00703F11"/>
    <w:rsid w:val="007065B8"/>
    <w:rsid w:val="00707D55"/>
    <w:rsid w:val="00710230"/>
    <w:rsid w:val="00710324"/>
    <w:rsid w:val="00710A26"/>
    <w:rsid w:val="0071155F"/>
    <w:rsid w:val="00711DD5"/>
    <w:rsid w:val="007131E0"/>
    <w:rsid w:val="00721FAA"/>
    <w:rsid w:val="00724A8D"/>
    <w:rsid w:val="00725587"/>
    <w:rsid w:val="0073104C"/>
    <w:rsid w:val="0073116F"/>
    <w:rsid w:val="00737269"/>
    <w:rsid w:val="00740141"/>
    <w:rsid w:val="0074084F"/>
    <w:rsid w:val="00742C0A"/>
    <w:rsid w:val="00742CAD"/>
    <w:rsid w:val="00744421"/>
    <w:rsid w:val="00752B73"/>
    <w:rsid w:val="00753AC8"/>
    <w:rsid w:val="00761445"/>
    <w:rsid w:val="007638E0"/>
    <w:rsid w:val="00767813"/>
    <w:rsid w:val="00770B52"/>
    <w:rsid w:val="00771094"/>
    <w:rsid w:val="00772010"/>
    <w:rsid w:val="00772E24"/>
    <w:rsid w:val="007757AC"/>
    <w:rsid w:val="00775D71"/>
    <w:rsid w:val="00776AA4"/>
    <w:rsid w:val="007816E7"/>
    <w:rsid w:val="00786C63"/>
    <w:rsid w:val="00797CD3"/>
    <w:rsid w:val="007A0DF5"/>
    <w:rsid w:val="007A2ED4"/>
    <w:rsid w:val="007A4509"/>
    <w:rsid w:val="007A6C64"/>
    <w:rsid w:val="007B1DCF"/>
    <w:rsid w:val="007B2163"/>
    <w:rsid w:val="007B553D"/>
    <w:rsid w:val="007C0C51"/>
    <w:rsid w:val="007C2AB7"/>
    <w:rsid w:val="007C3578"/>
    <w:rsid w:val="007C40CE"/>
    <w:rsid w:val="007C4221"/>
    <w:rsid w:val="007C5492"/>
    <w:rsid w:val="007C7294"/>
    <w:rsid w:val="007D2CE9"/>
    <w:rsid w:val="007D2DE9"/>
    <w:rsid w:val="007D34D0"/>
    <w:rsid w:val="007E0C55"/>
    <w:rsid w:val="007E2C83"/>
    <w:rsid w:val="007E4653"/>
    <w:rsid w:val="007E4A30"/>
    <w:rsid w:val="007E6AD3"/>
    <w:rsid w:val="007E70EE"/>
    <w:rsid w:val="007F4808"/>
    <w:rsid w:val="007F709A"/>
    <w:rsid w:val="00800486"/>
    <w:rsid w:val="0080136D"/>
    <w:rsid w:val="00802D98"/>
    <w:rsid w:val="008063CB"/>
    <w:rsid w:val="008072B6"/>
    <w:rsid w:val="008105BC"/>
    <w:rsid w:val="00810A34"/>
    <w:rsid w:val="00811EAD"/>
    <w:rsid w:val="008163F5"/>
    <w:rsid w:val="008202C8"/>
    <w:rsid w:val="00823FB9"/>
    <w:rsid w:val="00824F2B"/>
    <w:rsid w:val="00827693"/>
    <w:rsid w:val="008345CA"/>
    <w:rsid w:val="0083657E"/>
    <w:rsid w:val="00836593"/>
    <w:rsid w:val="00840BB5"/>
    <w:rsid w:val="008445F3"/>
    <w:rsid w:val="008531CE"/>
    <w:rsid w:val="00855AAC"/>
    <w:rsid w:val="00855D51"/>
    <w:rsid w:val="00856407"/>
    <w:rsid w:val="008609AB"/>
    <w:rsid w:val="00865223"/>
    <w:rsid w:val="00867729"/>
    <w:rsid w:val="00870626"/>
    <w:rsid w:val="008773A2"/>
    <w:rsid w:val="00881B70"/>
    <w:rsid w:val="00887274"/>
    <w:rsid w:val="00887384"/>
    <w:rsid w:val="00891225"/>
    <w:rsid w:val="008929CB"/>
    <w:rsid w:val="008A09AD"/>
    <w:rsid w:val="008A0A6C"/>
    <w:rsid w:val="008A1832"/>
    <w:rsid w:val="008A18B0"/>
    <w:rsid w:val="008A2620"/>
    <w:rsid w:val="008A2C74"/>
    <w:rsid w:val="008B0092"/>
    <w:rsid w:val="008B085E"/>
    <w:rsid w:val="008B182B"/>
    <w:rsid w:val="008B3EC1"/>
    <w:rsid w:val="008B43A5"/>
    <w:rsid w:val="008B7B39"/>
    <w:rsid w:val="008C1DD7"/>
    <w:rsid w:val="008C510D"/>
    <w:rsid w:val="008C6FCC"/>
    <w:rsid w:val="008D1B1B"/>
    <w:rsid w:val="008D3B81"/>
    <w:rsid w:val="008E04A6"/>
    <w:rsid w:val="008E08DC"/>
    <w:rsid w:val="008E0CC2"/>
    <w:rsid w:val="008E40E9"/>
    <w:rsid w:val="008E4C17"/>
    <w:rsid w:val="008E78F2"/>
    <w:rsid w:val="008F11DB"/>
    <w:rsid w:val="008F3385"/>
    <w:rsid w:val="008F3FF7"/>
    <w:rsid w:val="008F407F"/>
    <w:rsid w:val="00907610"/>
    <w:rsid w:val="00910617"/>
    <w:rsid w:val="009224C2"/>
    <w:rsid w:val="0092312B"/>
    <w:rsid w:val="009236C5"/>
    <w:rsid w:val="0092509B"/>
    <w:rsid w:val="00925880"/>
    <w:rsid w:val="009304D3"/>
    <w:rsid w:val="00930D48"/>
    <w:rsid w:val="00930E69"/>
    <w:rsid w:val="00935555"/>
    <w:rsid w:val="009359F2"/>
    <w:rsid w:val="00942104"/>
    <w:rsid w:val="00943992"/>
    <w:rsid w:val="00946300"/>
    <w:rsid w:val="0094650C"/>
    <w:rsid w:val="00947F7C"/>
    <w:rsid w:val="00950941"/>
    <w:rsid w:val="00953C34"/>
    <w:rsid w:val="00960FA2"/>
    <w:rsid w:val="00961CC4"/>
    <w:rsid w:val="00964FA1"/>
    <w:rsid w:val="00966260"/>
    <w:rsid w:val="00974CEF"/>
    <w:rsid w:val="009769CA"/>
    <w:rsid w:val="00982326"/>
    <w:rsid w:val="0098602D"/>
    <w:rsid w:val="009874A5"/>
    <w:rsid w:val="00992231"/>
    <w:rsid w:val="00994D82"/>
    <w:rsid w:val="00996764"/>
    <w:rsid w:val="009972F3"/>
    <w:rsid w:val="00997D3F"/>
    <w:rsid w:val="009A14E9"/>
    <w:rsid w:val="009B0DEE"/>
    <w:rsid w:val="009B0EE1"/>
    <w:rsid w:val="009B315D"/>
    <w:rsid w:val="009B4253"/>
    <w:rsid w:val="009B5E0D"/>
    <w:rsid w:val="009C6A1E"/>
    <w:rsid w:val="009D0334"/>
    <w:rsid w:val="009D439F"/>
    <w:rsid w:val="009D681B"/>
    <w:rsid w:val="009E0B45"/>
    <w:rsid w:val="009E332C"/>
    <w:rsid w:val="009F25FF"/>
    <w:rsid w:val="009F47C1"/>
    <w:rsid w:val="009F5BB2"/>
    <w:rsid w:val="009F5EF1"/>
    <w:rsid w:val="009F755B"/>
    <w:rsid w:val="00A03EA8"/>
    <w:rsid w:val="00A03F01"/>
    <w:rsid w:val="00A0579A"/>
    <w:rsid w:val="00A11388"/>
    <w:rsid w:val="00A179FE"/>
    <w:rsid w:val="00A210C5"/>
    <w:rsid w:val="00A22029"/>
    <w:rsid w:val="00A24126"/>
    <w:rsid w:val="00A244F3"/>
    <w:rsid w:val="00A2559D"/>
    <w:rsid w:val="00A26DBF"/>
    <w:rsid w:val="00A3053C"/>
    <w:rsid w:val="00A30B01"/>
    <w:rsid w:val="00A3101E"/>
    <w:rsid w:val="00A31C76"/>
    <w:rsid w:val="00A355DC"/>
    <w:rsid w:val="00A361FD"/>
    <w:rsid w:val="00A37274"/>
    <w:rsid w:val="00A37E0D"/>
    <w:rsid w:val="00A431AD"/>
    <w:rsid w:val="00A46D76"/>
    <w:rsid w:val="00A47881"/>
    <w:rsid w:val="00A52601"/>
    <w:rsid w:val="00A54152"/>
    <w:rsid w:val="00A5477F"/>
    <w:rsid w:val="00A54B84"/>
    <w:rsid w:val="00A60703"/>
    <w:rsid w:val="00A60904"/>
    <w:rsid w:val="00A65433"/>
    <w:rsid w:val="00A6709C"/>
    <w:rsid w:val="00A676A6"/>
    <w:rsid w:val="00A717BD"/>
    <w:rsid w:val="00A728C9"/>
    <w:rsid w:val="00A737D7"/>
    <w:rsid w:val="00A73C7F"/>
    <w:rsid w:val="00A76631"/>
    <w:rsid w:val="00A76FE2"/>
    <w:rsid w:val="00A82EAC"/>
    <w:rsid w:val="00A9215E"/>
    <w:rsid w:val="00A92D46"/>
    <w:rsid w:val="00A9513F"/>
    <w:rsid w:val="00A96CCD"/>
    <w:rsid w:val="00A979D3"/>
    <w:rsid w:val="00AA1B15"/>
    <w:rsid w:val="00AA75B1"/>
    <w:rsid w:val="00AB1BCF"/>
    <w:rsid w:val="00AB677B"/>
    <w:rsid w:val="00AC205F"/>
    <w:rsid w:val="00AC2BE8"/>
    <w:rsid w:val="00AC5894"/>
    <w:rsid w:val="00AC790E"/>
    <w:rsid w:val="00AD2017"/>
    <w:rsid w:val="00AD51E5"/>
    <w:rsid w:val="00AD5D7A"/>
    <w:rsid w:val="00AE627E"/>
    <w:rsid w:val="00AE6298"/>
    <w:rsid w:val="00AE6937"/>
    <w:rsid w:val="00AF27D8"/>
    <w:rsid w:val="00AF3E3B"/>
    <w:rsid w:val="00AF48E3"/>
    <w:rsid w:val="00AF52DE"/>
    <w:rsid w:val="00AF5366"/>
    <w:rsid w:val="00AF6866"/>
    <w:rsid w:val="00B00974"/>
    <w:rsid w:val="00B0120A"/>
    <w:rsid w:val="00B02D05"/>
    <w:rsid w:val="00B03E3C"/>
    <w:rsid w:val="00B04A2A"/>
    <w:rsid w:val="00B051D5"/>
    <w:rsid w:val="00B075DE"/>
    <w:rsid w:val="00B1053C"/>
    <w:rsid w:val="00B15DBA"/>
    <w:rsid w:val="00B17224"/>
    <w:rsid w:val="00B2034C"/>
    <w:rsid w:val="00B23C63"/>
    <w:rsid w:val="00B26DC8"/>
    <w:rsid w:val="00B30E32"/>
    <w:rsid w:val="00B322EB"/>
    <w:rsid w:val="00B33C82"/>
    <w:rsid w:val="00B33EED"/>
    <w:rsid w:val="00B356BA"/>
    <w:rsid w:val="00B35C06"/>
    <w:rsid w:val="00B3664B"/>
    <w:rsid w:val="00B37455"/>
    <w:rsid w:val="00B417D0"/>
    <w:rsid w:val="00B47CE9"/>
    <w:rsid w:val="00B5198B"/>
    <w:rsid w:val="00B54542"/>
    <w:rsid w:val="00B57378"/>
    <w:rsid w:val="00B57A86"/>
    <w:rsid w:val="00B57BF4"/>
    <w:rsid w:val="00B60C9A"/>
    <w:rsid w:val="00B617AB"/>
    <w:rsid w:val="00B61D78"/>
    <w:rsid w:val="00B742D8"/>
    <w:rsid w:val="00B828F2"/>
    <w:rsid w:val="00B834B4"/>
    <w:rsid w:val="00B86353"/>
    <w:rsid w:val="00B92AF5"/>
    <w:rsid w:val="00BA09EA"/>
    <w:rsid w:val="00BA3FA5"/>
    <w:rsid w:val="00BA42B1"/>
    <w:rsid w:val="00BA6F2C"/>
    <w:rsid w:val="00BB3C78"/>
    <w:rsid w:val="00BC5F31"/>
    <w:rsid w:val="00BC7786"/>
    <w:rsid w:val="00BD0D4D"/>
    <w:rsid w:val="00BD1888"/>
    <w:rsid w:val="00BD6022"/>
    <w:rsid w:val="00BE1008"/>
    <w:rsid w:val="00BE6AA9"/>
    <w:rsid w:val="00BF0278"/>
    <w:rsid w:val="00BF0C39"/>
    <w:rsid w:val="00BF14B7"/>
    <w:rsid w:val="00BF25F0"/>
    <w:rsid w:val="00BF3722"/>
    <w:rsid w:val="00BF460A"/>
    <w:rsid w:val="00BF5216"/>
    <w:rsid w:val="00BF66DE"/>
    <w:rsid w:val="00BF67E1"/>
    <w:rsid w:val="00C007F1"/>
    <w:rsid w:val="00C02EB5"/>
    <w:rsid w:val="00C0377F"/>
    <w:rsid w:val="00C03FD5"/>
    <w:rsid w:val="00C0416B"/>
    <w:rsid w:val="00C123AD"/>
    <w:rsid w:val="00C12DE2"/>
    <w:rsid w:val="00C12F6C"/>
    <w:rsid w:val="00C16962"/>
    <w:rsid w:val="00C20805"/>
    <w:rsid w:val="00C2155B"/>
    <w:rsid w:val="00C2661A"/>
    <w:rsid w:val="00C26886"/>
    <w:rsid w:val="00C31771"/>
    <w:rsid w:val="00C35231"/>
    <w:rsid w:val="00C3532F"/>
    <w:rsid w:val="00C37562"/>
    <w:rsid w:val="00C46E90"/>
    <w:rsid w:val="00C5519C"/>
    <w:rsid w:val="00C55D4F"/>
    <w:rsid w:val="00C60B86"/>
    <w:rsid w:val="00C625FB"/>
    <w:rsid w:val="00C650BA"/>
    <w:rsid w:val="00C70B45"/>
    <w:rsid w:val="00C72657"/>
    <w:rsid w:val="00C741DB"/>
    <w:rsid w:val="00C77276"/>
    <w:rsid w:val="00C81922"/>
    <w:rsid w:val="00C83F24"/>
    <w:rsid w:val="00C87014"/>
    <w:rsid w:val="00C9190B"/>
    <w:rsid w:val="00C92B57"/>
    <w:rsid w:val="00C930E1"/>
    <w:rsid w:val="00C94BE7"/>
    <w:rsid w:val="00C95E04"/>
    <w:rsid w:val="00C97A8E"/>
    <w:rsid w:val="00CA1EAF"/>
    <w:rsid w:val="00CA4469"/>
    <w:rsid w:val="00CA4840"/>
    <w:rsid w:val="00CA6FA8"/>
    <w:rsid w:val="00CA7480"/>
    <w:rsid w:val="00CB05B2"/>
    <w:rsid w:val="00CB1C86"/>
    <w:rsid w:val="00CB7872"/>
    <w:rsid w:val="00CC0A5F"/>
    <w:rsid w:val="00CC205B"/>
    <w:rsid w:val="00CC478A"/>
    <w:rsid w:val="00CC56B4"/>
    <w:rsid w:val="00CD175E"/>
    <w:rsid w:val="00CE03FE"/>
    <w:rsid w:val="00CE11C2"/>
    <w:rsid w:val="00CE490A"/>
    <w:rsid w:val="00CE6B12"/>
    <w:rsid w:val="00CF12ED"/>
    <w:rsid w:val="00CF16CE"/>
    <w:rsid w:val="00CF7395"/>
    <w:rsid w:val="00CF73A3"/>
    <w:rsid w:val="00CF77A1"/>
    <w:rsid w:val="00D0255A"/>
    <w:rsid w:val="00D13370"/>
    <w:rsid w:val="00D20020"/>
    <w:rsid w:val="00D22952"/>
    <w:rsid w:val="00D2306E"/>
    <w:rsid w:val="00D27044"/>
    <w:rsid w:val="00D31CD7"/>
    <w:rsid w:val="00D34CFC"/>
    <w:rsid w:val="00D40994"/>
    <w:rsid w:val="00D4764A"/>
    <w:rsid w:val="00D500C1"/>
    <w:rsid w:val="00D506A2"/>
    <w:rsid w:val="00D50D23"/>
    <w:rsid w:val="00D53D78"/>
    <w:rsid w:val="00D6145D"/>
    <w:rsid w:val="00D61834"/>
    <w:rsid w:val="00D61E3D"/>
    <w:rsid w:val="00D648D4"/>
    <w:rsid w:val="00D80C63"/>
    <w:rsid w:val="00D828EA"/>
    <w:rsid w:val="00D87660"/>
    <w:rsid w:val="00D9377A"/>
    <w:rsid w:val="00D94FB7"/>
    <w:rsid w:val="00D9567A"/>
    <w:rsid w:val="00D97E5C"/>
    <w:rsid w:val="00DA003F"/>
    <w:rsid w:val="00DA266F"/>
    <w:rsid w:val="00DA40FD"/>
    <w:rsid w:val="00DB23EF"/>
    <w:rsid w:val="00DC031B"/>
    <w:rsid w:val="00DC0F66"/>
    <w:rsid w:val="00DC3B36"/>
    <w:rsid w:val="00DC5270"/>
    <w:rsid w:val="00DC6131"/>
    <w:rsid w:val="00DC665C"/>
    <w:rsid w:val="00DC69FE"/>
    <w:rsid w:val="00DE553C"/>
    <w:rsid w:val="00DF2E8D"/>
    <w:rsid w:val="00DF4898"/>
    <w:rsid w:val="00DF61B3"/>
    <w:rsid w:val="00DF7582"/>
    <w:rsid w:val="00DF7987"/>
    <w:rsid w:val="00E00E4B"/>
    <w:rsid w:val="00E017DE"/>
    <w:rsid w:val="00E032C9"/>
    <w:rsid w:val="00E04B25"/>
    <w:rsid w:val="00E15BC3"/>
    <w:rsid w:val="00E20368"/>
    <w:rsid w:val="00E2095F"/>
    <w:rsid w:val="00E35003"/>
    <w:rsid w:val="00E36A83"/>
    <w:rsid w:val="00E378A9"/>
    <w:rsid w:val="00E40572"/>
    <w:rsid w:val="00E45D48"/>
    <w:rsid w:val="00E477B6"/>
    <w:rsid w:val="00E47F6A"/>
    <w:rsid w:val="00E5788D"/>
    <w:rsid w:val="00E60F21"/>
    <w:rsid w:val="00E63DC1"/>
    <w:rsid w:val="00E70150"/>
    <w:rsid w:val="00E73A94"/>
    <w:rsid w:val="00E74B0B"/>
    <w:rsid w:val="00E752B6"/>
    <w:rsid w:val="00E8239B"/>
    <w:rsid w:val="00E837A1"/>
    <w:rsid w:val="00E83AF1"/>
    <w:rsid w:val="00E85495"/>
    <w:rsid w:val="00E908F4"/>
    <w:rsid w:val="00E91039"/>
    <w:rsid w:val="00E91ACC"/>
    <w:rsid w:val="00E922F1"/>
    <w:rsid w:val="00E94B6D"/>
    <w:rsid w:val="00E94F1F"/>
    <w:rsid w:val="00E97DE4"/>
    <w:rsid w:val="00EA03E0"/>
    <w:rsid w:val="00EA2E74"/>
    <w:rsid w:val="00EA3BAB"/>
    <w:rsid w:val="00EA4851"/>
    <w:rsid w:val="00EA4CA1"/>
    <w:rsid w:val="00EA6091"/>
    <w:rsid w:val="00EB00FB"/>
    <w:rsid w:val="00EB3F6F"/>
    <w:rsid w:val="00EB5401"/>
    <w:rsid w:val="00EB6B3E"/>
    <w:rsid w:val="00EC1261"/>
    <w:rsid w:val="00EC343F"/>
    <w:rsid w:val="00EC393F"/>
    <w:rsid w:val="00EC5153"/>
    <w:rsid w:val="00EC56BA"/>
    <w:rsid w:val="00ED1906"/>
    <w:rsid w:val="00ED35DB"/>
    <w:rsid w:val="00ED7453"/>
    <w:rsid w:val="00EE0C8F"/>
    <w:rsid w:val="00EE1B59"/>
    <w:rsid w:val="00EE7D47"/>
    <w:rsid w:val="00EF6361"/>
    <w:rsid w:val="00F00982"/>
    <w:rsid w:val="00F00A5B"/>
    <w:rsid w:val="00F03033"/>
    <w:rsid w:val="00F0482E"/>
    <w:rsid w:val="00F04910"/>
    <w:rsid w:val="00F07592"/>
    <w:rsid w:val="00F13C88"/>
    <w:rsid w:val="00F14DF5"/>
    <w:rsid w:val="00F15E12"/>
    <w:rsid w:val="00F168BA"/>
    <w:rsid w:val="00F232C1"/>
    <w:rsid w:val="00F27E5F"/>
    <w:rsid w:val="00F31365"/>
    <w:rsid w:val="00F32F7A"/>
    <w:rsid w:val="00F33721"/>
    <w:rsid w:val="00F33C19"/>
    <w:rsid w:val="00F33F59"/>
    <w:rsid w:val="00F3586F"/>
    <w:rsid w:val="00F40251"/>
    <w:rsid w:val="00F40B67"/>
    <w:rsid w:val="00F44673"/>
    <w:rsid w:val="00F47F03"/>
    <w:rsid w:val="00F511E1"/>
    <w:rsid w:val="00F51FB5"/>
    <w:rsid w:val="00F535E5"/>
    <w:rsid w:val="00F53664"/>
    <w:rsid w:val="00F54AFF"/>
    <w:rsid w:val="00F5615C"/>
    <w:rsid w:val="00F56404"/>
    <w:rsid w:val="00F6080D"/>
    <w:rsid w:val="00F65BEA"/>
    <w:rsid w:val="00F675F7"/>
    <w:rsid w:val="00F67A46"/>
    <w:rsid w:val="00F7001B"/>
    <w:rsid w:val="00F72738"/>
    <w:rsid w:val="00F72B54"/>
    <w:rsid w:val="00F745C6"/>
    <w:rsid w:val="00F745EF"/>
    <w:rsid w:val="00F75B9D"/>
    <w:rsid w:val="00F77EF5"/>
    <w:rsid w:val="00F809E3"/>
    <w:rsid w:val="00F81D11"/>
    <w:rsid w:val="00F81EB7"/>
    <w:rsid w:val="00F84106"/>
    <w:rsid w:val="00F8421D"/>
    <w:rsid w:val="00F85979"/>
    <w:rsid w:val="00F869D8"/>
    <w:rsid w:val="00F96D38"/>
    <w:rsid w:val="00FA478D"/>
    <w:rsid w:val="00FA7AB0"/>
    <w:rsid w:val="00FB26CF"/>
    <w:rsid w:val="00FC3EB4"/>
    <w:rsid w:val="00FD32EB"/>
    <w:rsid w:val="00FD4669"/>
    <w:rsid w:val="00FE0A20"/>
    <w:rsid w:val="00FE3019"/>
    <w:rsid w:val="00FE4A50"/>
    <w:rsid w:val="00FE4E24"/>
    <w:rsid w:val="00FE6089"/>
    <w:rsid w:val="00FE7E2A"/>
    <w:rsid w:val="00FF192A"/>
    <w:rsid w:val="00FF2AC0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A60429"/>
  <w15:chartTrackingRefBased/>
  <w15:docId w15:val="{A5CD8680-8EA1-3841-B81C-2A204325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6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69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693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9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9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9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9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693"/>
    <w:rPr>
      <w:rFonts w:ascii="Arial" w:eastAsiaTheme="majorEastAsia" w:hAnsi="Arial" w:cstheme="majorBidi"/>
      <w:b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693"/>
    <w:rPr>
      <w:rFonts w:ascii="Arial" w:eastAsiaTheme="majorEastAsia" w:hAnsi="Arial" w:cstheme="majorBidi"/>
      <w:b/>
      <w:color w:val="000000" w:themeColor="tex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92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92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92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92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92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92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92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179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92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9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92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179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92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17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92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1792B"/>
    <w:rPr>
      <w:b/>
      <w:bCs/>
      <w:smallCaps/>
      <w:color w:val="0F476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400B39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halse</dc:creator>
  <cp:keywords/>
  <dc:description/>
  <cp:lastModifiedBy>brian halse</cp:lastModifiedBy>
  <cp:revision>4</cp:revision>
  <dcterms:created xsi:type="dcterms:W3CDTF">2025-05-20T06:56:00Z</dcterms:created>
  <dcterms:modified xsi:type="dcterms:W3CDTF">2025-05-20T07:00:00Z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zotero-version="7.0.15"&gt;&lt;session id="69lvBLfg"/&gt;&lt;style id="http://www.zotero.org/styles/apa" locale="en-GB" hasBibliography="1" bibliographyStyleHasBeenSet="1"/&gt;&lt;prefs&gt;&lt;pref name="fieldType" value="Field"/&gt;&lt;/prefs&gt;&lt;/data&gt;</vt:lpwstr>
  </property>
</Properties>
</file>